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53" w:rsidRPr="00241174" w:rsidRDefault="00CC6564" w:rsidP="00FC7B42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7"/>
          <w:lang w:eastAsia="zh-TW"/>
        </w:rPr>
      </w:pPr>
      <w:bookmarkStart w:id="0" w:name="_GoBack"/>
      <w:bookmarkEnd w:id="0"/>
      <w:r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>｢</w:t>
      </w:r>
      <w:r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 xml:space="preserve"> </w:t>
      </w:r>
      <w:r w:rsidR="00165453"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>財政儲備近萬億</w:t>
      </w:r>
      <w:r w:rsidR="00165453"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 xml:space="preserve">   </w:t>
      </w:r>
      <w:r w:rsidR="00165453"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>無所作為等收工</w:t>
      </w:r>
      <w:r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 xml:space="preserve"> </w:t>
      </w:r>
      <w:r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>｣</w:t>
      </w:r>
    </w:p>
    <w:p w:rsidR="004E02F3" w:rsidRPr="00241174" w:rsidRDefault="0029673E" w:rsidP="00FC7B42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7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32"/>
          <w:szCs w:val="27"/>
          <w:lang w:eastAsia="zh-TW"/>
        </w:rPr>
        <w:t xml:space="preserve">--- </w:t>
      </w:r>
      <w:r w:rsidR="004E02F3"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>香港社區組織協會</w:t>
      </w:r>
      <w:r w:rsidR="004E02F3"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 xml:space="preserve"> </w:t>
      </w:r>
      <w:r w:rsidR="004E02F3"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>回應</w:t>
      </w:r>
      <w:r w:rsidR="004E02F3"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>2016</w:t>
      </w:r>
      <w:r w:rsidR="004E02F3"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>年</w:t>
      </w:r>
      <w:r w:rsidR="008A2471">
        <w:rPr>
          <w:rFonts w:ascii="Times New Roman" w:eastAsia="標楷體" w:hAnsi="Times New Roman" w:cs="Times New Roman" w:hint="eastAsia"/>
          <w:b/>
          <w:sz w:val="32"/>
          <w:szCs w:val="27"/>
          <w:lang w:eastAsia="zh-TW"/>
        </w:rPr>
        <w:t>行政長官</w:t>
      </w:r>
      <w:r w:rsidR="004E02F3"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>施政報告</w:t>
      </w:r>
      <w:r w:rsidR="00CC6564"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 xml:space="preserve"> </w:t>
      </w:r>
      <w:r w:rsidR="00CC6564" w:rsidRPr="00241174">
        <w:rPr>
          <w:rFonts w:ascii="Times New Roman" w:eastAsia="標楷體" w:hAnsi="Times New Roman" w:cs="Times New Roman"/>
          <w:b/>
          <w:sz w:val="32"/>
          <w:szCs w:val="27"/>
          <w:lang w:eastAsia="zh-TW"/>
        </w:rPr>
        <w:t>新聞稿</w:t>
      </w:r>
    </w:p>
    <w:p w:rsidR="00DD0D8F" w:rsidRPr="00241174" w:rsidRDefault="00DD0D8F" w:rsidP="00FC7B42">
      <w:pPr>
        <w:spacing w:after="0" w:line="240" w:lineRule="auto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</w:p>
    <w:p w:rsidR="00165453" w:rsidRPr="0049093C" w:rsidRDefault="00165453" w:rsidP="00FC7B42">
      <w:pPr>
        <w:spacing w:after="0" w:line="240" w:lineRule="auto"/>
        <w:ind w:firstLine="360"/>
        <w:jc w:val="both"/>
        <w:rPr>
          <w:rFonts w:ascii="Times New Roman" w:eastAsia="標楷體" w:hAnsi="Times New Roman" w:cs="Times New Roman"/>
          <w:b/>
          <w:sz w:val="27"/>
          <w:szCs w:val="27"/>
          <w:lang w:eastAsia="zh-TW"/>
        </w:rPr>
      </w:pPr>
      <w:r w:rsidRPr="0049093C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行政長官梁振英今日</w:t>
      </w:r>
      <w:r w:rsidRPr="0049093C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(1</w:t>
      </w:r>
      <w:r w:rsidRPr="0049093C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月</w:t>
      </w:r>
      <w:r w:rsidRPr="0049093C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13</w:t>
      </w:r>
      <w:r w:rsidRPr="0049093C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日</w:t>
      </w:r>
      <w:r w:rsidRPr="0049093C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)</w:t>
      </w:r>
      <w:r w:rsidRPr="0049093C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發表任內第四份施政報告，本會認為本年施政報告</w:t>
      </w:r>
      <w:proofErr w:type="gramStart"/>
      <w:r w:rsidRPr="0049093C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是梁特首</w:t>
      </w:r>
      <w:proofErr w:type="gramEnd"/>
      <w:r w:rsidRPr="0049093C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上任以來最差的</w:t>
      </w:r>
      <w:r w:rsidR="00E97503">
        <w:rPr>
          <w:rFonts w:ascii="Times New Roman" w:eastAsia="標楷體" w:hAnsi="Times New Roman" w:cs="Times New Roman" w:hint="eastAsia"/>
          <w:b/>
          <w:sz w:val="27"/>
          <w:szCs w:val="27"/>
          <w:lang w:eastAsia="zh-TW"/>
        </w:rPr>
        <w:t>一份</w:t>
      </w:r>
      <w:r w:rsidRPr="0049093C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施政</w:t>
      </w:r>
      <w:r w:rsidR="00683820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報告</w:t>
      </w:r>
      <w:r w:rsidR="00683820">
        <w:rPr>
          <w:rFonts w:ascii="Times New Roman" w:eastAsia="標楷體" w:hAnsi="Times New Roman" w:cs="Times New Roman" w:hint="eastAsia"/>
          <w:b/>
          <w:sz w:val="27"/>
          <w:szCs w:val="27"/>
          <w:lang w:eastAsia="zh-TW"/>
        </w:rPr>
        <w:t>。</w:t>
      </w:r>
      <w:r w:rsidRPr="0049093C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為此，本會深表失望及遺憾，主要意見如下</w:t>
      </w:r>
      <w:r w:rsidRPr="0049093C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:</w:t>
      </w:r>
    </w:p>
    <w:p w:rsidR="00A17E5C" w:rsidRPr="00241174" w:rsidRDefault="00A17E5C" w:rsidP="00FC7B42">
      <w:pPr>
        <w:spacing w:after="0" w:line="240" w:lineRule="auto"/>
        <w:ind w:firstLine="360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</w:p>
    <w:p w:rsidR="00165453" w:rsidRDefault="00165453" w:rsidP="00FC7B42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特區政府現時財政儲備達</w:t>
      </w:r>
      <w:r w:rsidR="00201276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近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8,</w:t>
      </w:r>
      <w:r w:rsidR="00201276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3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00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億港元，連同本年度預期超過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800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億港元的財政盈餘，</w:t>
      </w:r>
      <w:r w:rsidR="00B02406" w:rsidRPr="00241174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預計今年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財政儲備將超過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9,</w:t>
      </w:r>
      <w:r w:rsidR="0043013F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1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00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多億港元；然而，在極充裕的公共財政狀況下，</w:t>
      </w:r>
      <w:r w:rsidR="00D64280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政府仍抱守舊有</w:t>
      </w:r>
      <w:r w:rsidR="008F212D" w:rsidRPr="00241174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公共</w:t>
      </w:r>
      <w:r w:rsidR="00D64280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理財思維，未有著力增加公共開支，回應社會變化及新增需求。施政報告名不符</w:t>
      </w:r>
      <w:r w:rsidR="004074EA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實，只</w:t>
      </w:r>
      <w:r w:rsidR="00D64280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耗費大量篇幅</w:t>
      </w:r>
      <w:proofErr w:type="gramStart"/>
      <w:r w:rsidR="00D64280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匯</w:t>
      </w:r>
      <w:proofErr w:type="gramEnd"/>
      <w:r w:rsidR="00D64280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報現有執行的政策及工作進度，如同｢工作報告｣</w:t>
      </w:r>
      <w:r w:rsidR="004074EA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，未有積極提出新政策，乃至調整現行政策或</w:t>
      </w:r>
      <w:r w:rsidR="002A1CC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增加</w:t>
      </w:r>
      <w:r w:rsidR="004074EA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財政資源，令人失望。</w:t>
      </w:r>
    </w:p>
    <w:p w:rsidR="009905CC" w:rsidRPr="00241174" w:rsidRDefault="009905CC" w:rsidP="00FC7B42">
      <w:pPr>
        <w:pStyle w:val="a3"/>
        <w:spacing w:after="0" w:line="240" w:lineRule="auto"/>
        <w:ind w:leftChars="0" w:left="360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</w:p>
    <w:p w:rsidR="00E70F32" w:rsidRDefault="00C4047E" w:rsidP="00FC7B42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施政報告詳細闡述如何抓緊</w:t>
      </w:r>
      <w:r w:rsidR="00C63568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｢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一帶一路</w:t>
      </w:r>
      <w:r w:rsidR="00C63568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｣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的發展機遇，卻無半點著墨如何推動多元經濟發展。</w:t>
      </w:r>
      <w:proofErr w:type="gramStart"/>
      <w:r w:rsidR="009F0F9A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梁</w:t>
      </w:r>
      <w:r w:rsidR="00F35557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特首</w:t>
      </w:r>
      <w:proofErr w:type="gramEnd"/>
      <w:r w:rsidR="00F35557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在二零一二年的</w:t>
      </w:r>
      <w:r w:rsidR="009F0F9A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行政長官</w:t>
      </w:r>
      <w:r w:rsidR="00EA1DE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競選政綱中，曾</w:t>
      </w:r>
      <w:r w:rsidR="009F0F9A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明言｢只有經濟發展，百業興旺，才能創造優質就業，改善整體就業結構，增加市民向上流動的機會。經濟多元發展，可以壯大中產階級，並提升基層就業質素。</w:t>
      </w:r>
      <w:r w:rsidR="009F0F9A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(</w:t>
      </w:r>
      <w:r w:rsidR="009F0F9A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經濟部份的理念第一段</w:t>
      </w:r>
      <w:r w:rsidR="009F0F9A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)</w:t>
      </w:r>
      <w:r w:rsidR="009F0F9A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｣</w:t>
      </w:r>
      <w:r w:rsidR="00EB720A" w:rsidRPr="00241174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本年</w:t>
      </w:r>
      <w:r w:rsidR="00C63568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施政報告未有</w:t>
      </w:r>
      <w:r w:rsidR="00E70F32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研究如何發展多元經濟惠及各個階層，</w:t>
      </w:r>
      <w:r w:rsidR="00EB720A" w:rsidRPr="00241174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讓基層分享經濟發展成果，更</w:t>
      </w:r>
      <w:r w:rsidR="00E70F32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無任何政策提升基層就業質素。</w:t>
      </w:r>
    </w:p>
    <w:p w:rsidR="009905CC" w:rsidRPr="009905CC" w:rsidRDefault="009905CC" w:rsidP="00FC7B42">
      <w:pPr>
        <w:spacing w:after="0" w:line="240" w:lineRule="auto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</w:p>
    <w:p w:rsidR="004074EA" w:rsidRDefault="00EA4FE5" w:rsidP="00FC7B42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特首上任以來，多次強調房屋</w:t>
      </w:r>
      <w:proofErr w:type="gramStart"/>
      <w:r w:rsidR="00C8009E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及扶貧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是</w:t>
      </w:r>
      <w:proofErr w:type="gramEnd"/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施政重中之重，惟本年施政報告未有</w:t>
      </w:r>
      <w:r w:rsidR="00C8009E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提出具體政策或措施。房屋政策方面，</w:t>
      </w:r>
      <w:r w:rsidR="000A40FB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當局</w:t>
      </w:r>
      <w:r w:rsidR="00D37597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儼如患上｢遠視｣症，既</w:t>
      </w:r>
      <w:r w:rsidR="000A40FB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未有大量增加未來的房屋供應，報告大多提及長遠規劃及增加土地供應，</w:t>
      </w:r>
      <w:r w:rsidR="001729DC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卻隻字不提任何中短期措施</w:t>
      </w:r>
      <w:r w:rsidR="00FC171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(</w:t>
      </w:r>
      <w:r w:rsidR="00FC171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例如</w:t>
      </w:r>
      <w:r w:rsidR="00FC171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:</w:t>
      </w:r>
      <w:r w:rsidR="007448A1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發展</w:t>
      </w:r>
      <w:proofErr w:type="gramStart"/>
      <w:r w:rsidR="007448A1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另類住屋</w:t>
      </w:r>
      <w:proofErr w:type="gramEnd"/>
      <w:r w:rsidR="007448A1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、提供</w:t>
      </w:r>
      <w:r w:rsidR="00FC171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過渡性房屋、</w:t>
      </w:r>
      <w:r w:rsidR="001B6604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訂立租金管制</w:t>
      </w:r>
      <w:r w:rsidR="009222C6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或</w:t>
      </w:r>
      <w:r w:rsidR="001B6604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租金津貼等</w:t>
      </w:r>
      <w:r w:rsidR="001B6604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)</w:t>
      </w:r>
      <w:r w:rsidR="001B6604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，</w:t>
      </w:r>
      <w:r w:rsidR="005C3F77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未有適時</w:t>
      </w:r>
      <w:proofErr w:type="gramStart"/>
      <w:r w:rsidR="0085113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紓</w:t>
      </w:r>
      <w:proofErr w:type="gramEnd"/>
      <w:r w:rsidR="0085113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緩</w:t>
      </w:r>
      <w:r w:rsidR="009049D7" w:rsidRPr="00241174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近二十萬</w:t>
      </w:r>
      <w:r w:rsidR="005C3F77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居</w:t>
      </w:r>
      <w:proofErr w:type="gramStart"/>
      <w:r w:rsidR="005C3F77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於籠屋</w:t>
      </w:r>
      <w:proofErr w:type="gramEnd"/>
      <w:r w:rsidR="005C3F77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、</w:t>
      </w:r>
      <w:proofErr w:type="gramStart"/>
      <w:r w:rsidR="005C3F77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板間房</w:t>
      </w:r>
      <w:proofErr w:type="gramEnd"/>
      <w:r w:rsidR="005C3F77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、劏房等不適切居所</w:t>
      </w:r>
      <w:r w:rsidR="00DF45B9" w:rsidRPr="00241174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之貧窮</w:t>
      </w:r>
      <w:r w:rsidR="005C3F77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家庭的住屋困境。</w:t>
      </w:r>
    </w:p>
    <w:p w:rsidR="009905CC" w:rsidRPr="009905CC" w:rsidRDefault="009905CC" w:rsidP="00FC7B42">
      <w:pPr>
        <w:spacing w:after="0" w:line="240" w:lineRule="auto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</w:p>
    <w:p w:rsidR="00C8009E" w:rsidRDefault="00351AC9" w:rsidP="00FC7B42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扶貧政策方面，報告再次提及近年貧窮人口已</w:t>
      </w:r>
      <w:r w:rsidR="008553B4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跌至</w:t>
      </w:r>
      <w:r w:rsidR="008553B4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100</w:t>
      </w:r>
      <w:r w:rsidR="008553B4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萬人以下，儼如扶貧工作已達標，除再次簡介長者生活津貼及本年行將推行的低收入在職家庭津貼外，扶貧工作已</w:t>
      </w:r>
      <w:r w:rsidR="00F53E2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了</w:t>
      </w:r>
      <w:r w:rsidR="008553B4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無新政</w:t>
      </w:r>
      <w:r w:rsidR="00E70F32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；</w:t>
      </w:r>
      <w:r w:rsidR="00E70F32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 xml:space="preserve"> </w:t>
      </w:r>
      <w:r w:rsidR="00C715E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特首</w:t>
      </w:r>
      <w:r w:rsidR="008957C3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如此</w:t>
      </w:r>
      <w:r w:rsidR="00C715E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放軟手腳</w:t>
      </w:r>
      <w:r w:rsidR="00D4799E" w:rsidRPr="00241174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且</w:t>
      </w:r>
      <w:r w:rsidR="00C715E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不作為</w:t>
      </w:r>
      <w:r w:rsidR="00D4799E" w:rsidRPr="00241174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的</w:t>
      </w:r>
      <w:r w:rsidR="00C715E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態度</w:t>
      </w:r>
      <w:r w:rsidR="008957C3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，實非基層之福。</w:t>
      </w:r>
    </w:p>
    <w:p w:rsidR="009905CC" w:rsidRPr="009905CC" w:rsidRDefault="009905CC" w:rsidP="00FC7B42">
      <w:pPr>
        <w:spacing w:after="0" w:line="240" w:lineRule="auto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</w:p>
    <w:p w:rsidR="005174A7" w:rsidRDefault="005174A7" w:rsidP="00FC7B42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政府多番強調人口老化帶來不少挑戰，惟</w:t>
      </w:r>
      <w:r w:rsidR="00E56942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在安老服務方面卻遠遠落後</w:t>
      </w:r>
      <w:r w:rsidR="00D72FA8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長者需求。</w:t>
      </w:r>
      <w:r w:rsidR="00516A5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政府一直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未有大量增加</w:t>
      </w:r>
      <w:r w:rsidR="00E56942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資助</w:t>
      </w:r>
      <w:r w:rsidR="00516A5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安老院舍名額，</w:t>
      </w:r>
      <w:r w:rsidR="00DF6C0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每</w:t>
      </w:r>
      <w:proofErr w:type="gramStart"/>
      <w:r w:rsidR="00DF6C0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年輪候</w:t>
      </w:r>
      <w:r w:rsidR="009A4BF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安老</w:t>
      </w:r>
      <w:proofErr w:type="gramEnd"/>
      <w:r w:rsidR="009A4BF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院舍期間死亡長者人數更創</w:t>
      </w:r>
      <w:r w:rsidR="005B572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過去十年以來</w:t>
      </w:r>
      <w:r w:rsidR="009A4BF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新高</w:t>
      </w:r>
      <w:r w:rsidR="009A4BF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(2014</w:t>
      </w:r>
      <w:r w:rsidR="009A4BF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年</w:t>
      </w:r>
      <w:r w:rsidR="005B572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有多達</w:t>
      </w:r>
      <w:r w:rsidR="005B572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5,568</w:t>
      </w:r>
      <w:r w:rsidR="005B572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名</w:t>
      </w:r>
      <w:proofErr w:type="gramStart"/>
      <w:r w:rsidR="005B572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輪候冊上</w:t>
      </w:r>
      <w:proofErr w:type="gramEnd"/>
      <w:r w:rsidR="005B572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長者在未</w:t>
      </w:r>
      <w:proofErr w:type="gramStart"/>
      <w:r w:rsidR="005B572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獲編配宿位</w:t>
      </w:r>
      <w:proofErr w:type="gramEnd"/>
      <w:r w:rsidR="005B572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前已經離</w:t>
      </w:r>
      <w:proofErr w:type="gramStart"/>
      <w:r w:rsidR="005B572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世</w:t>
      </w:r>
      <w:proofErr w:type="gramEnd"/>
      <w:r w:rsidR="005B572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)</w:t>
      </w:r>
      <w:r w:rsidR="005B5729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。</w:t>
      </w:r>
      <w:r w:rsidR="007D2484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退休保障方面，特首</w:t>
      </w:r>
      <w:r w:rsidR="006E38C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當年競選政綱指出要照顧</w:t>
      </w:r>
      <w:r w:rsidR="00237BE2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退休</w:t>
      </w:r>
      <w:r w:rsidR="005D4A6F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長者</w:t>
      </w:r>
      <w:r w:rsidR="00237BE2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，以</w:t>
      </w:r>
      <w:r w:rsidR="005D4A6F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及</w:t>
      </w:r>
      <w:r w:rsidR="006E38C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70</w:t>
      </w:r>
      <w:r w:rsidR="006E38C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萬名家庭主婦退休</w:t>
      </w:r>
      <w:r w:rsidR="00237BE2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生活</w:t>
      </w:r>
      <w:r w:rsidR="004A2509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；</w:t>
      </w:r>
      <w:r w:rsidR="006E38C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如今施政報告只一再推搪</w:t>
      </w:r>
      <w:r w:rsidR="00076057" w:rsidRPr="00241174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，以交予</w:t>
      </w:r>
      <w:r w:rsidR="006E38C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公眾諮詢</w:t>
      </w:r>
      <w:r w:rsidR="00076057" w:rsidRPr="00241174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為名</w:t>
      </w:r>
      <w:r w:rsidR="007E41F1" w:rsidRPr="00241174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一再拖延</w:t>
      </w:r>
      <w:r w:rsidR="006E38C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，卻無</w:t>
      </w:r>
      <w:r w:rsidR="00977F82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提出具體立場及處理</w:t>
      </w:r>
      <w:r w:rsidR="007B714C" w:rsidRPr="00241174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良</w:t>
      </w:r>
      <w:r w:rsidR="00977F82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方。</w:t>
      </w:r>
    </w:p>
    <w:p w:rsidR="009905CC" w:rsidRPr="009905CC" w:rsidRDefault="009905CC" w:rsidP="00FC7B42">
      <w:pPr>
        <w:spacing w:after="0" w:line="240" w:lineRule="auto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</w:p>
    <w:p w:rsidR="00165453" w:rsidRPr="00241174" w:rsidRDefault="00D038FD" w:rsidP="00FC7B42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TW"/>
        </w:rPr>
      </w:pP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醫療服務方面，</w:t>
      </w:r>
      <w:r w:rsidR="00F74E6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施政報告</w:t>
      </w:r>
      <w:r w:rsidR="002F1AC2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亦未有上調</w:t>
      </w:r>
      <w:r w:rsidR="00E47DBA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增加衛生</w:t>
      </w:r>
      <w:proofErr w:type="gramStart"/>
      <w:r w:rsidR="00E47DBA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佔</w:t>
      </w:r>
      <w:proofErr w:type="gramEnd"/>
      <w:r w:rsidR="00E47DBA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政府開支的比例；</w:t>
      </w:r>
      <w:r w:rsidR="002F1AC2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特首</w:t>
      </w:r>
      <w:r w:rsidR="00F74E6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宣佈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未來十</w:t>
      </w:r>
      <w:r w:rsidR="00F74E6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年將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增加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5,000</w:t>
      </w:r>
      <w:r w:rsidR="00F74E6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多張公立醫院病床，惟與推算實際需要近</w:t>
      </w:r>
      <w:r w:rsidR="00F74E6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9,000</w:t>
      </w:r>
      <w:r w:rsidR="00F74E6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張病床仍相距甚遠</w:t>
      </w:r>
      <w:r w:rsidR="00A17874" w:rsidRPr="00241174">
        <w:rPr>
          <w:rFonts w:ascii="Times New Roman" w:eastAsia="標楷體" w:hAnsi="Times New Roman" w:cs="Times New Roman" w:hint="eastAsia"/>
          <w:sz w:val="27"/>
          <w:szCs w:val="27"/>
          <w:lang w:eastAsia="zh-TW"/>
        </w:rPr>
        <w:t>。</w:t>
      </w:r>
      <w:proofErr w:type="gramStart"/>
      <w:r w:rsidR="00D458C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此外</w:t>
      </w:r>
      <w:r w:rsidR="00F74E6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，</w:t>
      </w:r>
      <w:proofErr w:type="gramEnd"/>
      <w:r w:rsidR="00F74E6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報告</w:t>
      </w:r>
      <w:r w:rsidR="00D458C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提及在未來</w:t>
      </w:r>
      <w:proofErr w:type="gramStart"/>
      <w:r w:rsidR="00D458C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三</w:t>
      </w:r>
      <w:proofErr w:type="gramEnd"/>
      <w:r w:rsidR="00D458C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年僅增加</w:t>
      </w:r>
      <w:r w:rsidR="00D458C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100</w:t>
      </w:r>
      <w:proofErr w:type="gramStart"/>
      <w:r w:rsidR="00D458C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多額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醫護</w:t>
      </w:r>
      <w:r w:rsidR="00D458C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學額</w:t>
      </w:r>
      <w:proofErr w:type="gramEnd"/>
      <w:r w:rsidR="00D458CF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，未有政策大量增加</w:t>
      </w:r>
      <w:r w:rsidR="00232D0D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醫護人力資源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，以回應人口老化下的新增</w:t>
      </w:r>
      <w:r w:rsidR="00540827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醫療服務</w:t>
      </w:r>
      <w:r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需</w:t>
      </w:r>
      <w:r w:rsidR="002F1AC2" w:rsidRPr="00241174">
        <w:rPr>
          <w:rFonts w:ascii="Times New Roman" w:eastAsia="標楷體" w:hAnsi="Times New Roman" w:cs="Times New Roman"/>
          <w:sz w:val="27"/>
          <w:szCs w:val="27"/>
          <w:lang w:eastAsia="zh-TW"/>
        </w:rPr>
        <w:t>求。</w:t>
      </w:r>
    </w:p>
    <w:p w:rsidR="00165453" w:rsidRPr="00241174" w:rsidRDefault="00165453" w:rsidP="00FC7B42">
      <w:pPr>
        <w:spacing w:line="240" w:lineRule="auto"/>
        <w:ind w:right="49"/>
        <w:jc w:val="right"/>
        <w:rPr>
          <w:rFonts w:ascii="Times New Roman" w:eastAsia="標楷體" w:hAnsi="Times New Roman" w:cs="Times New Roman"/>
          <w:b/>
          <w:sz w:val="27"/>
          <w:szCs w:val="27"/>
          <w:lang w:eastAsia="zh-TW"/>
        </w:rPr>
      </w:pPr>
      <w:r w:rsidRPr="00241174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香港社區組織協會</w:t>
      </w:r>
      <w:r w:rsidR="00377A11">
        <w:rPr>
          <w:rFonts w:ascii="Times New Roman" w:eastAsia="標楷體" w:hAnsi="Times New Roman" w:cs="Times New Roman" w:hint="eastAsia"/>
          <w:b/>
          <w:sz w:val="27"/>
          <w:szCs w:val="27"/>
          <w:lang w:eastAsia="zh-TW"/>
        </w:rPr>
        <w:t xml:space="preserve">  </w:t>
      </w:r>
      <w:r w:rsidR="00377A11">
        <w:rPr>
          <w:rFonts w:ascii="Times New Roman" w:eastAsia="標楷體" w:hAnsi="Times New Roman" w:cs="Times New Roman" w:hint="eastAsia"/>
          <w:b/>
          <w:sz w:val="27"/>
          <w:szCs w:val="27"/>
          <w:lang w:eastAsia="zh-TW"/>
        </w:rPr>
        <w:t>謹啟</w:t>
      </w:r>
    </w:p>
    <w:p w:rsidR="00165453" w:rsidRPr="00241174" w:rsidRDefault="00165453" w:rsidP="00FC7B42">
      <w:pPr>
        <w:spacing w:line="240" w:lineRule="auto"/>
        <w:jc w:val="both"/>
        <w:rPr>
          <w:rFonts w:ascii="Times New Roman" w:eastAsia="標楷體" w:hAnsi="Times New Roman" w:cs="Times New Roman"/>
          <w:b/>
          <w:sz w:val="27"/>
          <w:szCs w:val="27"/>
          <w:lang w:eastAsia="zh-TW"/>
        </w:rPr>
      </w:pPr>
      <w:r w:rsidRPr="00241174">
        <w:rPr>
          <w:rFonts w:ascii="Times New Roman" w:eastAsia="標楷體" w:hAnsi="Times New Roman" w:cs="Times New Roman"/>
          <w:b/>
          <w:sz w:val="27"/>
          <w:szCs w:val="27"/>
          <w:lang w:eastAsia="zh-TW"/>
        </w:rPr>
        <w:t>二零一六年一月十三日</w:t>
      </w:r>
    </w:p>
    <w:sectPr w:rsidR="00165453" w:rsidRPr="00241174" w:rsidSect="00DD0D8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73B1C"/>
    <w:multiLevelType w:val="hybridMultilevel"/>
    <w:tmpl w:val="575AA5BA"/>
    <w:lvl w:ilvl="0" w:tplc="38BE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E1"/>
    <w:rsid w:val="00021F96"/>
    <w:rsid w:val="00026521"/>
    <w:rsid w:val="00076057"/>
    <w:rsid w:val="000A40FB"/>
    <w:rsid w:val="000A494D"/>
    <w:rsid w:val="000F633E"/>
    <w:rsid w:val="001152E5"/>
    <w:rsid w:val="00164EA8"/>
    <w:rsid w:val="00165453"/>
    <w:rsid w:val="00170D09"/>
    <w:rsid w:val="001729DC"/>
    <w:rsid w:val="00183699"/>
    <w:rsid w:val="001B6604"/>
    <w:rsid w:val="001C77D3"/>
    <w:rsid w:val="001D26E1"/>
    <w:rsid w:val="00201276"/>
    <w:rsid w:val="00207A34"/>
    <w:rsid w:val="00232D0D"/>
    <w:rsid w:val="00235A35"/>
    <w:rsid w:val="00237BE2"/>
    <w:rsid w:val="00241174"/>
    <w:rsid w:val="002829E6"/>
    <w:rsid w:val="0029673E"/>
    <w:rsid w:val="002A1CCD"/>
    <w:rsid w:val="002C270C"/>
    <w:rsid w:val="002E0969"/>
    <w:rsid w:val="002F1AC2"/>
    <w:rsid w:val="0031104B"/>
    <w:rsid w:val="00351AC9"/>
    <w:rsid w:val="00374996"/>
    <w:rsid w:val="00376CF9"/>
    <w:rsid w:val="00377A11"/>
    <w:rsid w:val="003C5671"/>
    <w:rsid w:val="004074EA"/>
    <w:rsid w:val="0043013F"/>
    <w:rsid w:val="0049093C"/>
    <w:rsid w:val="004970AB"/>
    <w:rsid w:val="004A2509"/>
    <w:rsid w:val="004E02F3"/>
    <w:rsid w:val="004E4E5F"/>
    <w:rsid w:val="00510D3D"/>
    <w:rsid w:val="00516A5F"/>
    <w:rsid w:val="005174A7"/>
    <w:rsid w:val="00540827"/>
    <w:rsid w:val="00580F9F"/>
    <w:rsid w:val="005B5729"/>
    <w:rsid w:val="005C3F77"/>
    <w:rsid w:val="005D4A6F"/>
    <w:rsid w:val="00620A26"/>
    <w:rsid w:val="0062295D"/>
    <w:rsid w:val="00640357"/>
    <w:rsid w:val="006618A5"/>
    <w:rsid w:val="00665CAB"/>
    <w:rsid w:val="00677C0C"/>
    <w:rsid w:val="00683820"/>
    <w:rsid w:val="006E2890"/>
    <w:rsid w:val="006E38CF"/>
    <w:rsid w:val="006F18BA"/>
    <w:rsid w:val="007149C5"/>
    <w:rsid w:val="007448A1"/>
    <w:rsid w:val="00770680"/>
    <w:rsid w:val="007805F2"/>
    <w:rsid w:val="007A242E"/>
    <w:rsid w:val="007B14E9"/>
    <w:rsid w:val="007B714C"/>
    <w:rsid w:val="007D2484"/>
    <w:rsid w:val="007D6531"/>
    <w:rsid w:val="007E41F1"/>
    <w:rsid w:val="00842426"/>
    <w:rsid w:val="0085113D"/>
    <w:rsid w:val="00852949"/>
    <w:rsid w:val="008553B4"/>
    <w:rsid w:val="008957C3"/>
    <w:rsid w:val="008A2471"/>
    <w:rsid w:val="008B5C04"/>
    <w:rsid w:val="008D3956"/>
    <w:rsid w:val="008E57F1"/>
    <w:rsid w:val="008F212D"/>
    <w:rsid w:val="009049D7"/>
    <w:rsid w:val="009222C6"/>
    <w:rsid w:val="00956D35"/>
    <w:rsid w:val="009718C1"/>
    <w:rsid w:val="0097290F"/>
    <w:rsid w:val="00977F82"/>
    <w:rsid w:val="009905CC"/>
    <w:rsid w:val="009A4BFD"/>
    <w:rsid w:val="009F0F9A"/>
    <w:rsid w:val="009F50D5"/>
    <w:rsid w:val="00A17874"/>
    <w:rsid w:val="00A17E5C"/>
    <w:rsid w:val="00A436E1"/>
    <w:rsid w:val="00A50D54"/>
    <w:rsid w:val="00A51E79"/>
    <w:rsid w:val="00AB0810"/>
    <w:rsid w:val="00AD15C1"/>
    <w:rsid w:val="00AD6FA4"/>
    <w:rsid w:val="00AE5D7F"/>
    <w:rsid w:val="00AF46AA"/>
    <w:rsid w:val="00AF4F00"/>
    <w:rsid w:val="00B0090A"/>
    <w:rsid w:val="00B02406"/>
    <w:rsid w:val="00B27FB7"/>
    <w:rsid w:val="00B45335"/>
    <w:rsid w:val="00B776FD"/>
    <w:rsid w:val="00BA1FF0"/>
    <w:rsid w:val="00BD373D"/>
    <w:rsid w:val="00BF351B"/>
    <w:rsid w:val="00C12610"/>
    <w:rsid w:val="00C3084E"/>
    <w:rsid w:val="00C4047E"/>
    <w:rsid w:val="00C63568"/>
    <w:rsid w:val="00C715EF"/>
    <w:rsid w:val="00C8009E"/>
    <w:rsid w:val="00CC6564"/>
    <w:rsid w:val="00D025BF"/>
    <w:rsid w:val="00D038FD"/>
    <w:rsid w:val="00D37597"/>
    <w:rsid w:val="00D458CF"/>
    <w:rsid w:val="00D4799E"/>
    <w:rsid w:val="00D61EE0"/>
    <w:rsid w:val="00D64280"/>
    <w:rsid w:val="00D72FA8"/>
    <w:rsid w:val="00D74EAA"/>
    <w:rsid w:val="00DB06AB"/>
    <w:rsid w:val="00DD0D8F"/>
    <w:rsid w:val="00DF2046"/>
    <w:rsid w:val="00DF45B9"/>
    <w:rsid w:val="00DF6C0D"/>
    <w:rsid w:val="00E47DBA"/>
    <w:rsid w:val="00E56942"/>
    <w:rsid w:val="00E70F32"/>
    <w:rsid w:val="00E9522F"/>
    <w:rsid w:val="00E97503"/>
    <w:rsid w:val="00EA0453"/>
    <w:rsid w:val="00EA1DED"/>
    <w:rsid w:val="00EA4FE5"/>
    <w:rsid w:val="00EB720A"/>
    <w:rsid w:val="00EF4FF9"/>
    <w:rsid w:val="00F00142"/>
    <w:rsid w:val="00F00145"/>
    <w:rsid w:val="00F044C7"/>
    <w:rsid w:val="00F12C02"/>
    <w:rsid w:val="00F34EB9"/>
    <w:rsid w:val="00F35557"/>
    <w:rsid w:val="00F53E2D"/>
    <w:rsid w:val="00F74E6D"/>
    <w:rsid w:val="00FC1719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152</cp:revision>
  <cp:lastPrinted>2016-01-13T07:38:00Z</cp:lastPrinted>
  <dcterms:created xsi:type="dcterms:W3CDTF">2016-01-13T06:23:00Z</dcterms:created>
  <dcterms:modified xsi:type="dcterms:W3CDTF">2016-01-13T11:06:00Z</dcterms:modified>
</cp:coreProperties>
</file>