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36" w:rsidRPr="00373782" w:rsidRDefault="00446636" w:rsidP="007C6AB7">
      <w:pPr>
        <w:spacing w:after="0" w:line="240" w:lineRule="auto"/>
        <w:contextualSpacing/>
        <w:jc w:val="center"/>
        <w:rPr>
          <w:rFonts w:ascii="Times New Roman" w:eastAsia="標楷體" w:hAnsi="Times New Roman" w:cs="Times New Roman"/>
          <w:b/>
          <w:sz w:val="40"/>
          <w:szCs w:val="26"/>
          <w:u w:val="single"/>
          <w:lang w:eastAsia="zh-TW"/>
        </w:rPr>
      </w:pPr>
      <w:r w:rsidRPr="00373782">
        <w:rPr>
          <w:rFonts w:ascii="Times New Roman" w:eastAsia="標楷體" w:hAnsi="Times New Roman" w:cs="Times New Roman"/>
          <w:b/>
          <w:sz w:val="40"/>
          <w:szCs w:val="26"/>
          <w:u w:val="single"/>
          <w:lang w:eastAsia="zh-TW"/>
        </w:rPr>
        <w:t>香港社區組織協會</w:t>
      </w:r>
      <w:r w:rsidRPr="00373782">
        <w:rPr>
          <w:rFonts w:ascii="Times New Roman" w:eastAsia="標楷體" w:hAnsi="Times New Roman" w:cs="Times New Roman"/>
          <w:b/>
          <w:sz w:val="40"/>
          <w:szCs w:val="26"/>
          <w:u w:val="single"/>
          <w:lang w:eastAsia="zh-TW"/>
        </w:rPr>
        <w:t xml:space="preserve"> </w:t>
      </w:r>
      <w:r w:rsidR="00965C02" w:rsidRPr="00373782">
        <w:rPr>
          <w:rFonts w:ascii="Times New Roman" w:eastAsia="標楷體" w:hAnsi="Times New Roman" w:cs="Times New Roman"/>
          <w:b/>
          <w:sz w:val="40"/>
          <w:szCs w:val="26"/>
          <w:u w:val="single"/>
          <w:lang w:eastAsia="zh-TW"/>
        </w:rPr>
        <w:t xml:space="preserve"> </w:t>
      </w:r>
    </w:p>
    <w:p w:rsidR="007078DB" w:rsidRPr="00373782" w:rsidRDefault="00446636" w:rsidP="007C6AB7">
      <w:pPr>
        <w:spacing w:after="0" w:line="240" w:lineRule="auto"/>
        <w:contextualSpacing/>
        <w:jc w:val="center"/>
        <w:rPr>
          <w:rFonts w:ascii="Times New Roman" w:eastAsia="標楷體" w:hAnsi="Times New Roman" w:cs="Times New Roman"/>
          <w:b/>
          <w:sz w:val="40"/>
          <w:szCs w:val="26"/>
          <w:u w:val="single"/>
          <w:lang w:eastAsia="zh-TW"/>
        </w:rPr>
      </w:pPr>
      <w:r w:rsidRPr="00373782">
        <w:rPr>
          <w:rFonts w:ascii="Times New Roman" w:eastAsia="標楷體" w:hAnsi="Times New Roman" w:cs="Times New Roman"/>
          <w:b/>
          <w:sz w:val="40"/>
          <w:szCs w:val="26"/>
          <w:u w:val="single"/>
          <w:lang w:eastAsia="zh-TW"/>
        </w:rPr>
        <w:t>就</w:t>
      </w:r>
      <w:r w:rsidRPr="00373782">
        <w:rPr>
          <w:rFonts w:ascii="Times New Roman" w:eastAsia="標楷體" w:hAnsi="Times New Roman" w:cs="Times New Roman"/>
          <w:b/>
          <w:sz w:val="40"/>
          <w:szCs w:val="26"/>
          <w:u w:val="single"/>
          <w:lang w:eastAsia="zh-TW"/>
        </w:rPr>
        <w:t xml:space="preserve"> 2017</w:t>
      </w:r>
      <w:r w:rsidRPr="00373782">
        <w:rPr>
          <w:rFonts w:ascii="Times New Roman" w:eastAsia="標楷體" w:hAnsi="Times New Roman" w:cs="Times New Roman"/>
          <w:b/>
          <w:sz w:val="40"/>
          <w:szCs w:val="26"/>
          <w:u w:val="single"/>
          <w:lang w:eastAsia="zh-TW"/>
        </w:rPr>
        <w:t>年行政長官施政報告</w:t>
      </w:r>
      <w:r w:rsidR="007078DB" w:rsidRPr="00373782">
        <w:rPr>
          <w:rFonts w:ascii="Times New Roman" w:eastAsia="標楷體" w:hAnsi="Times New Roman" w:cs="Times New Roman"/>
          <w:b/>
          <w:sz w:val="40"/>
          <w:szCs w:val="26"/>
          <w:u w:val="single"/>
          <w:lang w:eastAsia="zh-TW"/>
        </w:rPr>
        <w:t>主要民生政策</w:t>
      </w:r>
    </w:p>
    <w:p w:rsidR="00956357" w:rsidRPr="00373782" w:rsidRDefault="00B47140" w:rsidP="007C6AB7">
      <w:pPr>
        <w:spacing w:after="0" w:line="240" w:lineRule="auto"/>
        <w:contextualSpacing/>
        <w:jc w:val="center"/>
        <w:rPr>
          <w:rFonts w:ascii="Times New Roman" w:eastAsia="標楷體" w:hAnsi="Times New Roman" w:cs="Times New Roman"/>
          <w:b/>
          <w:sz w:val="40"/>
          <w:szCs w:val="26"/>
          <w:u w:val="single"/>
          <w:lang w:eastAsia="zh-TW"/>
        </w:rPr>
      </w:pPr>
      <w:r w:rsidRPr="00373782">
        <w:rPr>
          <w:rFonts w:ascii="Times New Roman" w:eastAsia="標楷體" w:hAnsi="Times New Roman" w:cs="Times New Roman"/>
          <w:b/>
          <w:sz w:val="40"/>
          <w:szCs w:val="26"/>
          <w:u w:val="single"/>
          <w:lang w:eastAsia="zh-TW"/>
        </w:rPr>
        <w:t>之</w:t>
      </w:r>
      <w:r w:rsidR="00956357" w:rsidRPr="00373782">
        <w:rPr>
          <w:rFonts w:ascii="Times New Roman" w:eastAsia="標楷體" w:hAnsi="Times New Roman" w:cs="Times New Roman"/>
          <w:b/>
          <w:sz w:val="40"/>
          <w:szCs w:val="26"/>
          <w:u w:val="single"/>
          <w:lang w:eastAsia="zh-TW"/>
        </w:rPr>
        <w:t>評價</w:t>
      </w:r>
      <w:r w:rsidRPr="00373782">
        <w:rPr>
          <w:rFonts w:ascii="Times New Roman" w:eastAsia="標楷體" w:hAnsi="Times New Roman" w:cs="Times New Roman"/>
          <w:b/>
          <w:sz w:val="40"/>
          <w:szCs w:val="26"/>
          <w:u w:val="single"/>
          <w:lang w:eastAsia="zh-TW"/>
        </w:rPr>
        <w:t>及改善建議</w:t>
      </w:r>
    </w:p>
    <w:p w:rsidR="00DA5FE3" w:rsidRPr="00373782" w:rsidRDefault="00DA5FE3" w:rsidP="00DA5FE3">
      <w:pPr>
        <w:spacing w:after="0" w:line="320" w:lineRule="exact"/>
        <w:contextualSpacing/>
        <w:rPr>
          <w:rFonts w:ascii="Times New Roman" w:eastAsia="標楷體" w:hAnsi="Times New Roman" w:cs="Times New Roman"/>
          <w:b/>
          <w:sz w:val="26"/>
          <w:szCs w:val="26"/>
          <w:lang w:eastAsia="zh-TW"/>
        </w:rPr>
      </w:pPr>
    </w:p>
    <w:p w:rsidR="00BC568C" w:rsidRPr="00373782" w:rsidRDefault="00BC568C" w:rsidP="00BC568C">
      <w:pPr>
        <w:spacing w:after="0" w:line="320" w:lineRule="exact"/>
        <w:contextualSpacing/>
        <w:jc w:val="right"/>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2017</w:t>
      </w:r>
      <w:r w:rsidRPr="00373782">
        <w:rPr>
          <w:rFonts w:ascii="Times New Roman" w:eastAsia="標楷體" w:hAnsi="Times New Roman" w:cs="Times New Roman"/>
          <w:b/>
          <w:sz w:val="32"/>
          <w:szCs w:val="32"/>
          <w:lang w:eastAsia="zh-TW"/>
        </w:rPr>
        <w:t>年</w:t>
      </w:r>
      <w:r w:rsidRPr="00373782">
        <w:rPr>
          <w:rFonts w:ascii="Times New Roman" w:eastAsia="標楷體" w:hAnsi="Times New Roman" w:cs="Times New Roman"/>
          <w:b/>
          <w:sz w:val="32"/>
          <w:szCs w:val="32"/>
          <w:lang w:eastAsia="zh-TW"/>
        </w:rPr>
        <w:t>11</w:t>
      </w:r>
      <w:r w:rsidRPr="00373782">
        <w:rPr>
          <w:rFonts w:ascii="Times New Roman" w:eastAsia="標楷體" w:hAnsi="Times New Roman" w:cs="Times New Roman"/>
          <w:b/>
          <w:sz w:val="32"/>
          <w:szCs w:val="32"/>
          <w:lang w:eastAsia="zh-TW"/>
        </w:rPr>
        <w:t>月</w:t>
      </w:r>
    </w:p>
    <w:p w:rsidR="00887543" w:rsidRPr="00373782" w:rsidRDefault="00887543" w:rsidP="00BC568C">
      <w:pPr>
        <w:spacing w:after="0" w:line="320" w:lineRule="exact"/>
        <w:contextualSpacing/>
        <w:rPr>
          <w:rFonts w:ascii="Times New Roman" w:eastAsia="標楷體" w:hAnsi="Times New Roman" w:cs="Times New Roman"/>
          <w:b/>
          <w:sz w:val="32"/>
          <w:szCs w:val="32"/>
          <w:lang w:eastAsia="zh-TW"/>
        </w:rPr>
      </w:pPr>
    </w:p>
    <w:p w:rsidR="00E56105" w:rsidRPr="00373782" w:rsidRDefault="00E56105" w:rsidP="00BC568C">
      <w:pPr>
        <w:spacing w:after="0" w:line="320" w:lineRule="exact"/>
        <w:contextualSpacing/>
        <w:rPr>
          <w:rFonts w:ascii="Times New Roman" w:eastAsia="標楷體" w:hAnsi="Times New Roman" w:cs="Times New Roman"/>
          <w:b/>
          <w:sz w:val="32"/>
          <w:szCs w:val="32"/>
          <w:lang w:eastAsia="zh-TW"/>
        </w:rPr>
      </w:pPr>
    </w:p>
    <w:p w:rsidR="00FD715D" w:rsidRPr="00373782" w:rsidRDefault="00FD715D" w:rsidP="00BC568C">
      <w:pPr>
        <w:pStyle w:val="a4"/>
        <w:numPr>
          <w:ilvl w:val="0"/>
          <w:numId w:val="57"/>
        </w:numPr>
        <w:spacing w:after="0" w:line="320" w:lineRule="exact"/>
        <w:ind w:leftChars="0"/>
        <w:contextualSpacing/>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房屋</w:t>
      </w:r>
    </w:p>
    <w:p w:rsidR="00905FD8" w:rsidRPr="00373782" w:rsidRDefault="00905FD8" w:rsidP="00905FD8">
      <w:pPr>
        <w:pStyle w:val="a4"/>
        <w:spacing w:after="0" w:line="320" w:lineRule="exact"/>
        <w:ind w:leftChars="0" w:left="360"/>
        <w:contextualSpacing/>
        <w:rPr>
          <w:rFonts w:ascii="Times New Roman" w:eastAsia="標楷體" w:hAnsi="Times New Roman" w:cs="Times New Roman"/>
          <w:b/>
          <w:sz w:val="26"/>
          <w:szCs w:val="26"/>
          <w:lang w:eastAsia="zh-TW"/>
        </w:rPr>
      </w:pPr>
    </w:p>
    <w:tbl>
      <w:tblPr>
        <w:tblW w:w="14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3544"/>
        <w:gridCol w:w="3757"/>
      </w:tblGrid>
      <w:tr w:rsidR="00FD715D" w:rsidRPr="00373782" w:rsidTr="003D03B6">
        <w:trPr>
          <w:trHeight w:val="365"/>
        </w:trPr>
        <w:tc>
          <w:tcPr>
            <w:tcW w:w="1418" w:type="dxa"/>
            <w:shd w:val="clear" w:color="auto" w:fill="D9D9D9" w:themeFill="background1" w:themeFillShade="D9"/>
            <w:vAlign w:val="center"/>
          </w:tcPr>
          <w:p w:rsidR="00FD715D" w:rsidRPr="00373782" w:rsidRDefault="00FD715D" w:rsidP="00576C57">
            <w:pPr>
              <w:spacing w:after="0" w:line="320" w:lineRule="exact"/>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TW"/>
              </w:rPr>
              <w:t>政策範圍</w:t>
            </w:r>
          </w:p>
        </w:tc>
        <w:tc>
          <w:tcPr>
            <w:tcW w:w="6237" w:type="dxa"/>
            <w:shd w:val="clear" w:color="auto" w:fill="D9D9D9" w:themeFill="background1" w:themeFillShade="D9"/>
            <w:vAlign w:val="center"/>
          </w:tcPr>
          <w:p w:rsidR="00535B5A" w:rsidRPr="00373782" w:rsidRDefault="00FD715D" w:rsidP="00576C57">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2017</w:t>
            </w:r>
            <w:r w:rsidRPr="00373782">
              <w:rPr>
                <w:rFonts w:ascii="Times New Roman" w:eastAsia="標楷體" w:hAnsi="Times New Roman" w:cs="Times New Roman"/>
                <w:b/>
                <w:sz w:val="26"/>
                <w:szCs w:val="26"/>
                <w:lang w:eastAsia="zh-TW"/>
              </w:rPr>
              <w:t>年行政長官施政報告</w:t>
            </w:r>
          </w:p>
          <w:p w:rsidR="00FD715D" w:rsidRPr="00373782" w:rsidRDefault="00FD715D" w:rsidP="00576C57">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具體建議</w:t>
            </w:r>
          </w:p>
        </w:tc>
        <w:tc>
          <w:tcPr>
            <w:tcW w:w="3544" w:type="dxa"/>
            <w:shd w:val="clear" w:color="auto" w:fill="D9D9D9" w:themeFill="background1" w:themeFillShade="D9"/>
            <w:vAlign w:val="center"/>
          </w:tcPr>
          <w:p w:rsidR="00FD715D" w:rsidRPr="00373782" w:rsidRDefault="00FD715D" w:rsidP="00576C57">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評價</w:t>
            </w:r>
          </w:p>
        </w:tc>
        <w:tc>
          <w:tcPr>
            <w:tcW w:w="3757" w:type="dxa"/>
            <w:shd w:val="clear" w:color="auto" w:fill="D9D9D9" w:themeFill="background1" w:themeFillShade="D9"/>
          </w:tcPr>
          <w:p w:rsidR="00FD715D" w:rsidRPr="00373782" w:rsidRDefault="00FD715D" w:rsidP="00576C57">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改善建議</w:t>
            </w:r>
          </w:p>
        </w:tc>
      </w:tr>
      <w:tr w:rsidR="00FD715D" w:rsidRPr="00373782" w:rsidTr="003D03B6">
        <w:trPr>
          <w:trHeight w:val="4792"/>
        </w:trPr>
        <w:tc>
          <w:tcPr>
            <w:tcW w:w="1418" w:type="dxa"/>
            <w:shd w:val="clear" w:color="auto" w:fill="D9D9D9"/>
          </w:tcPr>
          <w:p w:rsidR="00FD715D" w:rsidRPr="00373782" w:rsidRDefault="00FD715D" w:rsidP="00576C57">
            <w:pPr>
              <w:spacing w:after="0" w:line="40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房屋政策</w:t>
            </w:r>
          </w:p>
          <w:p w:rsidR="00FD715D" w:rsidRPr="00373782" w:rsidRDefault="00FD715D" w:rsidP="00576C57">
            <w:pPr>
              <w:spacing w:after="0" w:line="40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定位</w:t>
            </w:r>
          </w:p>
        </w:tc>
        <w:tc>
          <w:tcPr>
            <w:tcW w:w="6237" w:type="dxa"/>
            <w:shd w:val="clear" w:color="auto" w:fill="auto"/>
          </w:tcPr>
          <w:p w:rsidR="00FD715D" w:rsidRPr="00373782" w:rsidRDefault="00FD715D" w:rsidP="00E643BF">
            <w:pPr>
              <w:numPr>
                <w:ilvl w:val="0"/>
                <w:numId w:val="42"/>
              </w:numPr>
              <w:spacing w:before="100" w:beforeAutospacing="1" w:after="100" w:afterAutospacing="1" w:line="240" w:lineRule="auto"/>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房屋並不是簡單的商品，而適切的居所是市民對政府應有的期望，是社會和諧穩定的基礎，因此在尊重自由市場經濟的同時，政府有其不可或缺的角色；</w:t>
            </w:r>
          </w:p>
          <w:p w:rsidR="00FD715D" w:rsidRPr="00373782" w:rsidRDefault="00FD715D" w:rsidP="00E643BF">
            <w:pPr>
              <w:numPr>
                <w:ilvl w:val="0"/>
                <w:numId w:val="42"/>
              </w:numPr>
              <w:spacing w:before="100" w:beforeAutospacing="1" w:after="100" w:afterAutospacing="1" w:line="240" w:lineRule="auto"/>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以置業為主導，讓市民安居，樂以香港為家，政府會致力建立置業階梯，為不同收入的家庭</w:t>
            </w:r>
            <w:proofErr w:type="gramStart"/>
            <w:r w:rsidRPr="00373782">
              <w:rPr>
                <w:rFonts w:ascii="Times New Roman" w:eastAsia="標楷體" w:hAnsi="Times New Roman" w:cs="Times New Roman"/>
                <w:sz w:val="26"/>
                <w:szCs w:val="26"/>
                <w:lang w:eastAsia="zh-TW"/>
              </w:rPr>
              <w:t>重燃置業</w:t>
            </w:r>
            <w:proofErr w:type="gramEnd"/>
            <w:r w:rsidRPr="00373782">
              <w:rPr>
                <w:rFonts w:ascii="Times New Roman" w:eastAsia="標楷體" w:hAnsi="Times New Roman" w:cs="Times New Roman"/>
                <w:sz w:val="26"/>
                <w:szCs w:val="26"/>
                <w:lang w:eastAsia="zh-TW"/>
              </w:rPr>
              <w:t>希望；</w:t>
            </w:r>
          </w:p>
          <w:p w:rsidR="00FD715D" w:rsidRPr="00373782" w:rsidRDefault="00FD715D" w:rsidP="00E643BF">
            <w:pPr>
              <w:numPr>
                <w:ilvl w:val="0"/>
                <w:numId w:val="42"/>
              </w:numPr>
              <w:spacing w:before="100" w:beforeAutospacing="1" w:after="100" w:afterAutospacing="1" w:line="240" w:lineRule="auto"/>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聚焦供應，在「長遠房屋策略」的基礎上，加大增加房屋單位方面的努力；以及</w:t>
            </w:r>
          </w:p>
          <w:p w:rsidR="00FD715D" w:rsidRPr="00373782" w:rsidRDefault="00FD715D" w:rsidP="00E643BF">
            <w:pPr>
              <w:numPr>
                <w:ilvl w:val="0"/>
                <w:numId w:val="42"/>
              </w:numPr>
              <w:spacing w:before="100" w:beforeAutospacing="1" w:after="100" w:afterAutospacing="1" w:line="240" w:lineRule="auto"/>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在土地不足，供應未到位前，想方設法善用現有房屋，滿足長時間</w:t>
            </w:r>
            <w:proofErr w:type="gramStart"/>
            <w:r w:rsidRPr="00373782">
              <w:rPr>
                <w:rFonts w:ascii="Times New Roman" w:eastAsia="標楷體" w:hAnsi="Times New Roman" w:cs="Times New Roman"/>
                <w:sz w:val="26"/>
                <w:szCs w:val="26"/>
                <w:lang w:eastAsia="zh-TW"/>
              </w:rPr>
              <w:t>輪候公屋</w:t>
            </w:r>
            <w:proofErr w:type="gramEnd"/>
            <w:r w:rsidRPr="00373782">
              <w:rPr>
                <w:rFonts w:ascii="Times New Roman" w:eastAsia="標楷體" w:hAnsi="Times New Roman" w:cs="Times New Roman"/>
                <w:sz w:val="26"/>
                <w:szCs w:val="26"/>
                <w:lang w:eastAsia="zh-TW"/>
              </w:rPr>
              <w:t>的家庭需要和協助居住環境惡劣的居民。</w:t>
            </w:r>
          </w:p>
        </w:tc>
        <w:tc>
          <w:tcPr>
            <w:tcW w:w="3544" w:type="dxa"/>
          </w:tcPr>
          <w:p w:rsidR="00FD715D" w:rsidRPr="00373782" w:rsidRDefault="00FD715D" w:rsidP="00576C57">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認同政府在房屋政策上有不可或缺的角色，不應僅由市場主導，而是政府應主動介入；</w:t>
            </w:r>
          </w:p>
          <w:p w:rsidR="00FD715D" w:rsidRPr="00373782" w:rsidRDefault="00FD715D" w:rsidP="00576C57">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認同政府決定在房屋供應不足情況下，善用現有房屋，以減輕基層市民住屋壓力；</w:t>
            </w:r>
          </w:p>
          <w:p w:rsidR="00FD715D" w:rsidRPr="00373782" w:rsidRDefault="00FD715D" w:rsidP="00576C57">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雖然政府表示會</w:t>
            </w:r>
            <w:proofErr w:type="gramStart"/>
            <w:r w:rsidRPr="00373782">
              <w:rPr>
                <w:rFonts w:ascii="Times New Roman" w:eastAsia="標楷體" w:hAnsi="Times New Roman" w:cs="Times New Roman"/>
                <w:sz w:val="26"/>
                <w:szCs w:val="26"/>
                <w:lang w:eastAsia="zh-TW"/>
              </w:rPr>
              <w:t>在長策基礎</w:t>
            </w:r>
            <w:proofErr w:type="gramEnd"/>
            <w:r w:rsidRPr="00373782">
              <w:rPr>
                <w:rFonts w:ascii="Times New Roman" w:eastAsia="標楷體" w:hAnsi="Times New Roman" w:cs="Times New Roman"/>
                <w:sz w:val="26"/>
                <w:szCs w:val="26"/>
                <w:lang w:eastAsia="zh-TW"/>
              </w:rPr>
              <w:t>以外增加房屋單位，並以置業為主導，但報告未有正視公</w:t>
            </w:r>
            <w:proofErr w:type="gramStart"/>
            <w:r w:rsidRPr="00373782">
              <w:rPr>
                <w:rFonts w:ascii="Times New Roman" w:eastAsia="標楷體" w:hAnsi="Times New Roman" w:cs="Times New Roman"/>
                <w:sz w:val="26"/>
                <w:szCs w:val="26"/>
                <w:lang w:eastAsia="zh-TW"/>
              </w:rPr>
              <w:t>屋輪候冊輪</w:t>
            </w:r>
            <w:proofErr w:type="gramEnd"/>
            <w:r w:rsidRPr="00373782">
              <w:rPr>
                <w:rFonts w:ascii="Times New Roman" w:eastAsia="標楷體" w:hAnsi="Times New Roman" w:cs="Times New Roman"/>
                <w:sz w:val="26"/>
                <w:szCs w:val="26"/>
                <w:lang w:eastAsia="zh-TW"/>
              </w:rPr>
              <w:t>候問題，對未來數年</w:t>
            </w:r>
            <w:proofErr w:type="gramStart"/>
            <w:r w:rsidRPr="00373782">
              <w:rPr>
                <w:rFonts w:ascii="Times New Roman" w:eastAsia="標楷體" w:hAnsi="Times New Roman" w:cs="Times New Roman"/>
                <w:sz w:val="26"/>
                <w:szCs w:val="26"/>
                <w:lang w:eastAsia="zh-TW"/>
              </w:rPr>
              <w:t>公屋輪候</w:t>
            </w:r>
            <w:proofErr w:type="gramEnd"/>
            <w:r w:rsidRPr="00373782">
              <w:rPr>
                <w:rFonts w:ascii="Times New Roman" w:eastAsia="標楷體" w:hAnsi="Times New Roman" w:cs="Times New Roman"/>
                <w:sz w:val="26"/>
                <w:szCs w:val="26"/>
                <w:lang w:eastAsia="zh-TW"/>
              </w:rPr>
              <w:t>隻字不提。</w:t>
            </w:r>
          </w:p>
        </w:tc>
        <w:tc>
          <w:tcPr>
            <w:tcW w:w="3757" w:type="dxa"/>
          </w:tcPr>
          <w:p w:rsidR="00FD715D" w:rsidRPr="00373782" w:rsidRDefault="00FD715D" w:rsidP="00576C57">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基於政府暫時未覓得足夠用地</w:t>
            </w:r>
            <w:proofErr w:type="gramStart"/>
            <w:r w:rsidRPr="00373782">
              <w:rPr>
                <w:rFonts w:ascii="Times New Roman" w:eastAsia="標楷體" w:hAnsi="Times New Roman" w:cs="Times New Roman"/>
                <w:color w:val="auto"/>
                <w:sz w:val="26"/>
                <w:szCs w:val="26"/>
                <w:lang w:eastAsia="zh-TW"/>
              </w:rPr>
              <w:t>興建長策基礎</w:t>
            </w:r>
            <w:proofErr w:type="gramEnd"/>
            <w:r w:rsidRPr="00373782">
              <w:rPr>
                <w:rFonts w:ascii="Times New Roman" w:eastAsia="標楷體" w:hAnsi="Times New Roman" w:cs="Times New Roman"/>
                <w:color w:val="auto"/>
                <w:sz w:val="26"/>
                <w:szCs w:val="26"/>
                <w:lang w:eastAsia="zh-TW"/>
              </w:rPr>
              <w:t>上的公營房屋，故政府應以不同方法增加土地供應，包括</w:t>
            </w:r>
            <w:proofErr w:type="gramStart"/>
            <w:r w:rsidRPr="00373782">
              <w:rPr>
                <w:rFonts w:ascii="Times New Roman" w:eastAsia="標楷體" w:hAnsi="Times New Roman" w:cs="Times New Roman"/>
                <w:color w:val="auto"/>
                <w:sz w:val="26"/>
                <w:szCs w:val="26"/>
                <w:lang w:eastAsia="zh-TW"/>
              </w:rPr>
              <w:t>發展棕地</w:t>
            </w:r>
            <w:proofErr w:type="gramEnd"/>
            <w:r w:rsidRPr="00373782">
              <w:rPr>
                <w:rFonts w:ascii="Times New Roman" w:eastAsia="標楷體" w:hAnsi="Times New Roman" w:cs="Times New Roman"/>
                <w:color w:val="auto"/>
                <w:sz w:val="26"/>
                <w:szCs w:val="26"/>
                <w:lang w:eastAsia="zh-TW"/>
              </w:rPr>
              <w:t>。</w:t>
            </w:r>
            <w:proofErr w:type="gramStart"/>
            <w:r w:rsidRPr="00373782">
              <w:rPr>
                <w:rFonts w:ascii="Times New Roman" w:eastAsia="標楷體" w:hAnsi="Times New Roman" w:cs="Times New Roman"/>
                <w:color w:val="auto"/>
                <w:sz w:val="26"/>
                <w:szCs w:val="26"/>
                <w:lang w:eastAsia="zh-TW"/>
              </w:rPr>
              <w:t>此外，</w:t>
            </w:r>
            <w:proofErr w:type="gramEnd"/>
            <w:r w:rsidRPr="00373782">
              <w:rPr>
                <w:rFonts w:ascii="Times New Roman" w:eastAsia="標楷體" w:hAnsi="Times New Roman" w:cs="Times New Roman"/>
                <w:color w:val="auto"/>
                <w:sz w:val="26"/>
                <w:szCs w:val="26"/>
                <w:lang w:eastAsia="zh-TW"/>
              </w:rPr>
              <w:t>應在公營房屋發展上擴大公私營合作，以釋放相關土地用作公營房屋用途。</w:t>
            </w:r>
          </w:p>
          <w:p w:rsidR="00C2213D" w:rsidRPr="00373782" w:rsidRDefault="00C2213D" w:rsidP="00576C57">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立法管制租金。</w:t>
            </w:r>
          </w:p>
        </w:tc>
      </w:tr>
      <w:tr w:rsidR="00FD715D" w:rsidRPr="00373782" w:rsidTr="003D03B6">
        <w:trPr>
          <w:trHeight w:val="4803"/>
        </w:trPr>
        <w:tc>
          <w:tcPr>
            <w:tcW w:w="1418" w:type="dxa"/>
            <w:shd w:val="clear" w:color="auto" w:fill="D9D9D9"/>
          </w:tcPr>
          <w:p w:rsidR="00FD715D" w:rsidRPr="00373782" w:rsidRDefault="00FD715D" w:rsidP="00441C68">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lastRenderedPageBreak/>
              <w:t>過渡性房屋</w:t>
            </w:r>
            <w:r w:rsidR="00C2213D" w:rsidRPr="00373782">
              <w:rPr>
                <w:rFonts w:ascii="Times New Roman" w:eastAsia="標楷體" w:hAnsi="Times New Roman" w:cs="Times New Roman"/>
                <w:b/>
                <w:sz w:val="26"/>
                <w:szCs w:val="26"/>
                <w:lang w:eastAsia="zh-TW"/>
              </w:rPr>
              <w:t>/</w:t>
            </w:r>
            <w:r w:rsidR="00C2213D" w:rsidRPr="00373782">
              <w:rPr>
                <w:rFonts w:ascii="Times New Roman" w:eastAsia="標楷體" w:hAnsi="Times New Roman" w:cs="Times New Roman"/>
                <w:b/>
                <w:sz w:val="26"/>
                <w:szCs w:val="26"/>
                <w:lang w:eastAsia="zh-TW"/>
              </w:rPr>
              <w:t>支援</w:t>
            </w:r>
          </w:p>
        </w:tc>
        <w:tc>
          <w:tcPr>
            <w:tcW w:w="6237" w:type="dxa"/>
            <w:shd w:val="clear" w:color="auto" w:fill="auto"/>
          </w:tcPr>
          <w:p w:rsidR="00FD715D" w:rsidRPr="00373782" w:rsidRDefault="00FD715D" w:rsidP="00441C68">
            <w:pPr>
              <w:numPr>
                <w:ilvl w:val="0"/>
                <w:numId w:val="43"/>
              </w:numPr>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善用政府閒置建築物，推出如「要有光」開拓的深井「</w:t>
            </w:r>
            <w:proofErr w:type="gramStart"/>
            <w:r w:rsidRPr="00373782">
              <w:rPr>
                <w:rFonts w:ascii="Times New Roman" w:eastAsia="標楷體" w:hAnsi="Times New Roman" w:cs="Times New Roman"/>
                <w:sz w:val="26"/>
                <w:szCs w:val="26"/>
                <w:lang w:eastAsia="zh-TW"/>
              </w:rPr>
              <w:t>光屋</w:t>
            </w:r>
            <w:proofErr w:type="gramEnd"/>
            <w:r w:rsidRPr="00373782">
              <w:rPr>
                <w:rFonts w:ascii="Times New Roman" w:eastAsia="標楷體" w:hAnsi="Times New Roman" w:cs="Times New Roman"/>
                <w:sz w:val="26"/>
                <w:szCs w:val="26"/>
                <w:lang w:eastAsia="zh-TW"/>
              </w:rPr>
              <w:t>」項目的租住單位；</w:t>
            </w:r>
          </w:p>
          <w:p w:rsidR="00FD715D" w:rsidRPr="00373782" w:rsidRDefault="00FD715D" w:rsidP="00441C68">
            <w:pPr>
              <w:numPr>
                <w:ilvl w:val="0"/>
                <w:numId w:val="43"/>
              </w:numPr>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支持由香港社會服務聯會試行的「社會房屋共享計劃」，包括鼓勵市區重建局提供舊樓單位參與計劃；</w:t>
            </w:r>
          </w:p>
          <w:p w:rsidR="00FD715D" w:rsidRPr="00373782" w:rsidRDefault="00FD715D" w:rsidP="00441C68">
            <w:pPr>
              <w:numPr>
                <w:ilvl w:val="0"/>
                <w:numId w:val="43"/>
              </w:numPr>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促成香港房屋協會試行讓其轄下的資助房屋業主將</w:t>
            </w:r>
            <w:proofErr w:type="gramStart"/>
            <w:r w:rsidRPr="00373782">
              <w:rPr>
                <w:rFonts w:ascii="Times New Roman" w:eastAsia="標楷體" w:hAnsi="Times New Roman" w:cs="Times New Roman"/>
                <w:sz w:val="26"/>
                <w:szCs w:val="26"/>
                <w:lang w:eastAsia="zh-TW"/>
              </w:rPr>
              <w:t>未補價的</w:t>
            </w:r>
            <w:proofErr w:type="gramEnd"/>
            <w:r w:rsidRPr="00373782">
              <w:rPr>
                <w:rFonts w:ascii="Times New Roman" w:eastAsia="標楷體" w:hAnsi="Times New Roman" w:cs="Times New Roman"/>
                <w:sz w:val="26"/>
                <w:szCs w:val="26"/>
                <w:lang w:eastAsia="zh-TW"/>
              </w:rPr>
              <w:t>單位以低於市值租金租給有需要的家庭；</w:t>
            </w:r>
          </w:p>
          <w:p w:rsidR="00FD715D" w:rsidRPr="00373782" w:rsidRDefault="00FD715D" w:rsidP="00441C68">
            <w:pPr>
              <w:numPr>
                <w:ilvl w:val="0"/>
                <w:numId w:val="43"/>
              </w:numPr>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研究讓整</w:t>
            </w:r>
            <w:proofErr w:type="gramStart"/>
            <w:r w:rsidRPr="00373782">
              <w:rPr>
                <w:rFonts w:ascii="Times New Roman" w:eastAsia="標楷體" w:hAnsi="Times New Roman" w:cs="Times New Roman"/>
                <w:sz w:val="26"/>
                <w:szCs w:val="26"/>
                <w:lang w:eastAsia="zh-TW"/>
              </w:rPr>
              <w:t>幢工廈免補</w:t>
            </w:r>
            <w:proofErr w:type="gramEnd"/>
            <w:r w:rsidRPr="00373782">
              <w:rPr>
                <w:rFonts w:ascii="Times New Roman" w:eastAsia="標楷體" w:hAnsi="Times New Roman" w:cs="Times New Roman"/>
                <w:sz w:val="26"/>
                <w:szCs w:val="26"/>
                <w:lang w:eastAsia="zh-TW"/>
              </w:rPr>
              <w:t>地價改裝為過渡性房屋；以及</w:t>
            </w:r>
          </w:p>
          <w:p w:rsidR="00FD715D" w:rsidRPr="00373782" w:rsidRDefault="00FD715D" w:rsidP="00441C68">
            <w:pPr>
              <w:numPr>
                <w:ilvl w:val="0"/>
                <w:numId w:val="43"/>
              </w:numPr>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協助非牟利機構研究在閒置土地</w:t>
            </w:r>
            <w:proofErr w:type="gramStart"/>
            <w:r w:rsidRPr="00373782">
              <w:rPr>
                <w:rFonts w:ascii="Times New Roman" w:eastAsia="標楷體" w:hAnsi="Times New Roman" w:cs="Times New Roman"/>
                <w:sz w:val="26"/>
                <w:szCs w:val="26"/>
                <w:lang w:eastAsia="zh-TW"/>
              </w:rPr>
              <w:t>興建預製組合屋</w:t>
            </w:r>
            <w:proofErr w:type="gramEnd"/>
            <w:r w:rsidRPr="00373782">
              <w:rPr>
                <w:rFonts w:ascii="Times New Roman" w:eastAsia="標楷體" w:hAnsi="Times New Roman" w:cs="Times New Roman"/>
                <w:sz w:val="26"/>
                <w:szCs w:val="26"/>
                <w:lang w:eastAsia="zh-TW"/>
              </w:rPr>
              <w:t>等。</w:t>
            </w:r>
          </w:p>
        </w:tc>
        <w:tc>
          <w:tcPr>
            <w:tcW w:w="3544" w:type="dxa"/>
          </w:tcPr>
          <w:p w:rsidR="00FD715D" w:rsidRPr="00373782" w:rsidRDefault="00FD715D"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認同政府多管齊下，針對中短期房屋策略，鼓勵發展各類過渡性房屋。</w:t>
            </w:r>
          </w:p>
        </w:tc>
        <w:tc>
          <w:tcPr>
            <w:tcW w:w="3757" w:type="dxa"/>
          </w:tcPr>
          <w:p w:rsidR="0003765F" w:rsidRPr="00373782" w:rsidRDefault="00FD715D"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政府應作帶頭角色，</w:t>
            </w:r>
            <w:r w:rsidR="0003765F" w:rsidRPr="00373782">
              <w:rPr>
                <w:rFonts w:ascii="Times New Roman" w:eastAsia="標楷體" w:hAnsi="Times New Roman" w:cs="Times New Roman"/>
                <w:sz w:val="26"/>
                <w:szCs w:val="26"/>
                <w:lang w:eastAsia="zh-TW"/>
              </w:rPr>
              <w:t>主動地提供人力及財務資源，加快提供過渡性房屋。</w:t>
            </w:r>
          </w:p>
          <w:p w:rsidR="00FD715D" w:rsidRPr="00373782" w:rsidRDefault="0003765F"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政府應</w:t>
            </w:r>
            <w:r w:rsidR="00FD715D" w:rsidRPr="00373782">
              <w:rPr>
                <w:rFonts w:ascii="Times New Roman" w:eastAsia="標楷體" w:hAnsi="Times New Roman" w:cs="Times New Roman"/>
                <w:sz w:val="26"/>
                <w:szCs w:val="26"/>
                <w:lang w:eastAsia="zh-TW"/>
              </w:rPr>
              <w:t>釋放更多政府用地，包括政府宿舍、空置學校，以提供更多租住單位，讓有需要市民短期入住</w:t>
            </w:r>
            <w:r w:rsidRPr="00373782">
              <w:rPr>
                <w:rFonts w:ascii="Times New Roman" w:eastAsia="標楷體" w:hAnsi="Times New Roman" w:cs="Times New Roman"/>
                <w:sz w:val="26"/>
                <w:szCs w:val="26"/>
                <w:lang w:eastAsia="zh-TW"/>
              </w:rPr>
              <w:t>。</w:t>
            </w:r>
          </w:p>
          <w:p w:rsidR="00FD715D" w:rsidRPr="00373782" w:rsidRDefault="00FD715D"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政府應考慮</w:t>
            </w:r>
            <w:proofErr w:type="gramStart"/>
            <w:r w:rsidRPr="00373782">
              <w:rPr>
                <w:rFonts w:ascii="Times New Roman" w:eastAsia="標楷體" w:hAnsi="Times New Roman" w:cs="Times New Roman"/>
                <w:sz w:val="26"/>
                <w:szCs w:val="26"/>
                <w:lang w:eastAsia="zh-TW"/>
              </w:rPr>
              <w:t>在棕地</w:t>
            </w:r>
            <w:proofErr w:type="gramEnd"/>
            <w:r w:rsidRPr="00373782">
              <w:rPr>
                <w:rFonts w:ascii="Times New Roman" w:eastAsia="標楷體" w:hAnsi="Times New Roman" w:cs="Times New Roman"/>
                <w:sz w:val="26"/>
                <w:szCs w:val="26"/>
                <w:lang w:eastAsia="zh-TW"/>
              </w:rPr>
              <w:t>或未來發展區發展大規模貨櫃屋邨，以短期內釋放大量單位予基層市民入住。</w:t>
            </w:r>
          </w:p>
          <w:p w:rsidR="004E692F" w:rsidRPr="00373782" w:rsidRDefault="004E692F"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在</w:t>
            </w:r>
            <w:proofErr w:type="gramStart"/>
            <w:r w:rsidRPr="00373782">
              <w:rPr>
                <w:rFonts w:ascii="Times New Roman" w:eastAsia="標楷體" w:hAnsi="Times New Roman" w:cs="Times New Roman"/>
                <w:sz w:val="26"/>
                <w:szCs w:val="26"/>
                <w:lang w:eastAsia="zh-TW"/>
              </w:rPr>
              <w:t>發展工廈改裝</w:t>
            </w:r>
            <w:proofErr w:type="gramEnd"/>
            <w:r w:rsidRPr="00373782">
              <w:rPr>
                <w:rFonts w:ascii="Times New Roman" w:eastAsia="標楷體" w:hAnsi="Times New Roman" w:cs="Times New Roman"/>
                <w:sz w:val="26"/>
                <w:szCs w:val="26"/>
                <w:lang w:eastAsia="zh-TW"/>
              </w:rPr>
              <w:t>為過渡性房屋方面，</w:t>
            </w:r>
            <w:r w:rsidR="00784902" w:rsidRPr="00373782">
              <w:rPr>
                <w:rFonts w:ascii="Times New Roman" w:eastAsia="標楷體" w:hAnsi="Times New Roman" w:cs="Times New Roman"/>
                <w:sz w:val="26"/>
                <w:szCs w:val="26"/>
                <w:lang w:eastAsia="zh-TW"/>
              </w:rPr>
              <w:t>當局應</w:t>
            </w:r>
            <w:r w:rsidRPr="00373782">
              <w:rPr>
                <w:rFonts w:ascii="Times New Roman" w:eastAsia="標楷體" w:hAnsi="Times New Roman" w:cs="Times New Roman"/>
                <w:sz w:val="26"/>
                <w:szCs w:val="26"/>
                <w:lang w:eastAsia="zh-TW"/>
              </w:rPr>
              <w:t>優先</w:t>
            </w:r>
            <w:r w:rsidR="00DA4C36" w:rsidRPr="00373782">
              <w:rPr>
                <w:rFonts w:ascii="Times New Roman" w:eastAsia="標楷體" w:hAnsi="Times New Roman" w:cs="Times New Roman"/>
                <w:sz w:val="26"/>
                <w:szCs w:val="26"/>
                <w:lang w:eastAsia="zh-TW"/>
              </w:rPr>
              <w:t>改裝</w:t>
            </w:r>
            <w:r w:rsidRPr="00373782">
              <w:rPr>
                <w:rFonts w:ascii="Times New Roman" w:eastAsia="標楷體" w:hAnsi="Times New Roman" w:cs="Times New Roman"/>
                <w:sz w:val="26"/>
                <w:szCs w:val="26"/>
                <w:lang w:eastAsia="zh-TW"/>
              </w:rPr>
              <w:t>單一業權</w:t>
            </w:r>
            <w:proofErr w:type="gramStart"/>
            <w:r w:rsidRPr="00373782">
              <w:rPr>
                <w:rFonts w:ascii="Times New Roman" w:eastAsia="標楷體" w:hAnsi="Times New Roman" w:cs="Times New Roman"/>
                <w:sz w:val="26"/>
                <w:szCs w:val="26"/>
                <w:lang w:eastAsia="zh-TW"/>
              </w:rPr>
              <w:t>的工廈</w:t>
            </w:r>
            <w:proofErr w:type="gramEnd"/>
            <w:r w:rsidRPr="00373782">
              <w:rPr>
                <w:rFonts w:ascii="Times New Roman" w:eastAsia="標楷體" w:hAnsi="Times New Roman" w:cs="Times New Roman"/>
                <w:sz w:val="26"/>
                <w:szCs w:val="26"/>
                <w:lang w:eastAsia="zh-TW"/>
              </w:rPr>
              <w:t>，以減低推行上的困難，並釋放更多土地，用作興建宿舍或過渡性房屋。</w:t>
            </w:r>
          </w:p>
          <w:p w:rsidR="00C2213D" w:rsidRPr="00373782" w:rsidRDefault="00C2213D" w:rsidP="00441C68">
            <w:pPr>
              <w:widowControl w:val="0"/>
              <w:numPr>
                <w:ilvl w:val="0"/>
                <w:numId w:val="1"/>
              </w:numPr>
              <w:spacing w:after="0" w:line="32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應繼續為</w:t>
            </w:r>
            <w:proofErr w:type="gramStart"/>
            <w:r w:rsidRPr="00373782">
              <w:rPr>
                <w:rFonts w:ascii="Times New Roman" w:eastAsia="標楷體" w:hAnsi="Times New Roman" w:cs="Times New Roman"/>
                <w:sz w:val="26"/>
                <w:szCs w:val="26"/>
                <w:lang w:eastAsia="zh-TW"/>
              </w:rPr>
              <w:t>非綜援</w:t>
            </w:r>
            <w:proofErr w:type="gramEnd"/>
            <w:r w:rsidRPr="00373782">
              <w:rPr>
                <w:rFonts w:ascii="Times New Roman" w:eastAsia="標楷體" w:hAnsi="Times New Roman" w:cs="Times New Roman"/>
                <w:sz w:val="26"/>
                <w:szCs w:val="26"/>
                <w:lang w:eastAsia="zh-TW"/>
              </w:rPr>
              <w:t>非公屋家庭提供</w:t>
            </w:r>
            <w:r w:rsidRPr="00373782">
              <w:rPr>
                <w:rFonts w:ascii="Times New Roman" w:eastAsia="標楷體" w:hAnsi="Times New Roman" w:cs="Times New Roman"/>
                <w:sz w:val="26"/>
                <w:szCs w:val="26"/>
                <w:lang w:eastAsia="zh-TW"/>
              </w:rPr>
              <w:t>N</w:t>
            </w:r>
            <w:r w:rsidRPr="00373782">
              <w:rPr>
                <w:rFonts w:ascii="Times New Roman" w:eastAsia="標楷體" w:hAnsi="Times New Roman" w:cs="Times New Roman"/>
                <w:sz w:val="26"/>
                <w:szCs w:val="26"/>
                <w:lang w:eastAsia="zh-TW"/>
              </w:rPr>
              <w:t>無津貼。</w:t>
            </w:r>
          </w:p>
        </w:tc>
      </w:tr>
      <w:tr w:rsidR="00FD715D" w:rsidRPr="00373782" w:rsidTr="003D03B6">
        <w:tc>
          <w:tcPr>
            <w:tcW w:w="1418" w:type="dxa"/>
            <w:shd w:val="clear" w:color="auto" w:fill="D9D9D9"/>
          </w:tcPr>
          <w:p w:rsidR="00FD715D" w:rsidRPr="00373782" w:rsidRDefault="00FD715D" w:rsidP="00576C57">
            <w:pPr>
              <w:spacing w:after="0" w:line="28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樓宇安全</w:t>
            </w:r>
          </w:p>
        </w:tc>
        <w:tc>
          <w:tcPr>
            <w:tcW w:w="6237" w:type="dxa"/>
            <w:shd w:val="clear" w:color="auto" w:fill="auto"/>
          </w:tcPr>
          <w:p w:rsidR="007A6564" w:rsidRPr="00373782" w:rsidRDefault="00FD715D" w:rsidP="00411A18">
            <w:pPr>
              <w:pStyle w:val="Web"/>
              <w:numPr>
                <w:ilvl w:val="0"/>
                <w:numId w:val="1"/>
              </w:numPr>
              <w:rPr>
                <w:rFonts w:eastAsia="標楷體"/>
                <w:sz w:val="26"/>
                <w:szCs w:val="26"/>
              </w:rPr>
            </w:pPr>
            <w:r w:rsidRPr="00373782">
              <w:rPr>
                <w:rFonts w:eastAsia="標楷體"/>
                <w:sz w:val="26"/>
                <w:szCs w:val="26"/>
              </w:rPr>
              <w:t>現時全港共有超過五千幢住宅及商住</w:t>
            </w:r>
            <w:proofErr w:type="gramStart"/>
            <w:r w:rsidRPr="00373782">
              <w:rPr>
                <w:rFonts w:eastAsia="標楷體"/>
                <w:sz w:val="26"/>
                <w:szCs w:val="26"/>
              </w:rPr>
              <w:t>樓宇樓齡</w:t>
            </w:r>
            <w:r w:rsidRPr="00373782">
              <w:rPr>
                <w:rFonts w:eastAsia="標楷體"/>
                <w:sz w:val="26"/>
                <w:szCs w:val="26"/>
              </w:rPr>
              <w:t>50</w:t>
            </w:r>
            <w:r w:rsidRPr="00373782">
              <w:rPr>
                <w:rFonts w:eastAsia="標楷體"/>
                <w:sz w:val="26"/>
                <w:szCs w:val="26"/>
              </w:rPr>
              <w:t>年</w:t>
            </w:r>
            <w:proofErr w:type="gramEnd"/>
            <w:r w:rsidRPr="00373782">
              <w:rPr>
                <w:rFonts w:eastAsia="標楷體"/>
                <w:sz w:val="26"/>
                <w:szCs w:val="26"/>
              </w:rPr>
              <w:t>或以上，若不及時檢驗及維修，將危及住客</w:t>
            </w:r>
            <w:proofErr w:type="gramStart"/>
            <w:r w:rsidRPr="00373782">
              <w:rPr>
                <w:rFonts w:eastAsia="標楷體"/>
                <w:sz w:val="26"/>
                <w:szCs w:val="26"/>
              </w:rPr>
              <w:t>以至途人</w:t>
            </w:r>
            <w:proofErr w:type="gramEnd"/>
            <w:r w:rsidRPr="00373782">
              <w:rPr>
                <w:rFonts w:eastAsia="標楷體"/>
                <w:sz w:val="26"/>
                <w:szCs w:val="26"/>
              </w:rPr>
              <w:t>安全。為進一步保障公眾安全，政府計劃動用約</w:t>
            </w:r>
            <w:r w:rsidRPr="00373782">
              <w:rPr>
                <w:rFonts w:eastAsia="標楷體"/>
                <w:sz w:val="26"/>
                <w:szCs w:val="26"/>
              </w:rPr>
              <w:t>30</w:t>
            </w:r>
            <w:r w:rsidRPr="00373782">
              <w:rPr>
                <w:rFonts w:eastAsia="標楷體"/>
                <w:sz w:val="26"/>
                <w:szCs w:val="26"/>
              </w:rPr>
              <w:t>億元推行「樓宇更新大行動</w:t>
            </w:r>
            <w:r w:rsidRPr="00373782">
              <w:rPr>
                <w:rFonts w:eastAsia="標楷體"/>
                <w:sz w:val="26"/>
                <w:szCs w:val="26"/>
              </w:rPr>
              <w:t>2.0</w:t>
            </w:r>
            <w:r w:rsidRPr="00373782">
              <w:rPr>
                <w:rFonts w:eastAsia="標楷體"/>
                <w:sz w:val="26"/>
                <w:szCs w:val="26"/>
              </w:rPr>
              <w:t>」，以一個強調風險為本、更聚焦於最有需要的業主、協助更到位的計劃，為居於較高樓齡、應</w:t>
            </w:r>
            <w:proofErr w:type="gramStart"/>
            <w:r w:rsidRPr="00373782">
              <w:rPr>
                <w:rFonts w:eastAsia="標楷體"/>
                <w:sz w:val="26"/>
                <w:szCs w:val="26"/>
              </w:rPr>
              <w:t>課差餉租值不</w:t>
            </w:r>
            <w:proofErr w:type="gramEnd"/>
            <w:r w:rsidRPr="00373782">
              <w:rPr>
                <w:rFonts w:eastAsia="標楷體"/>
                <w:sz w:val="26"/>
                <w:szCs w:val="26"/>
              </w:rPr>
              <w:t>超越設定上限的住宅或商住樓宇的自住業主提供資助，主要用以在其樓宇</w:t>
            </w:r>
            <w:proofErr w:type="gramStart"/>
            <w:r w:rsidRPr="00373782">
              <w:rPr>
                <w:rFonts w:eastAsia="標楷體"/>
                <w:sz w:val="26"/>
                <w:szCs w:val="26"/>
              </w:rPr>
              <w:t>內按強制驗樓</w:t>
            </w:r>
            <w:proofErr w:type="gramEnd"/>
            <w:r w:rsidRPr="00373782">
              <w:rPr>
                <w:rFonts w:eastAsia="標楷體"/>
                <w:sz w:val="26"/>
                <w:szCs w:val="26"/>
              </w:rPr>
              <w:t>計劃進行所需的檢驗及修葺。</w:t>
            </w:r>
          </w:p>
          <w:p w:rsidR="00FD715D" w:rsidRPr="00373782" w:rsidRDefault="00FD715D" w:rsidP="00411A18">
            <w:pPr>
              <w:pStyle w:val="Web"/>
              <w:numPr>
                <w:ilvl w:val="0"/>
                <w:numId w:val="1"/>
              </w:numPr>
              <w:rPr>
                <w:rFonts w:eastAsia="標楷體"/>
                <w:sz w:val="26"/>
                <w:szCs w:val="26"/>
              </w:rPr>
            </w:pPr>
            <w:r w:rsidRPr="00373782">
              <w:rPr>
                <w:rFonts w:eastAsia="標楷體"/>
                <w:sz w:val="26"/>
                <w:szCs w:val="26"/>
              </w:rPr>
              <w:t>在樓宇結構安全</w:t>
            </w:r>
            <w:proofErr w:type="gramStart"/>
            <w:r w:rsidRPr="00373782">
              <w:rPr>
                <w:rFonts w:eastAsia="標楷體"/>
                <w:sz w:val="26"/>
                <w:szCs w:val="26"/>
              </w:rPr>
              <w:t>以外，</w:t>
            </w:r>
            <w:proofErr w:type="gramEnd"/>
            <w:r w:rsidRPr="00373782">
              <w:rPr>
                <w:rFonts w:eastAsia="標楷體"/>
                <w:sz w:val="26"/>
                <w:szCs w:val="26"/>
              </w:rPr>
              <w:t>提升舊樓的消防安全亦是保障市民生命財產的重要一環。有見及此，政府亦計劃動用約</w:t>
            </w:r>
            <w:r w:rsidRPr="00373782">
              <w:rPr>
                <w:rFonts w:eastAsia="標楷體"/>
                <w:sz w:val="26"/>
                <w:szCs w:val="26"/>
              </w:rPr>
              <w:t>20</w:t>
            </w:r>
            <w:r w:rsidRPr="00373782">
              <w:rPr>
                <w:rFonts w:eastAsia="標楷體"/>
                <w:sz w:val="26"/>
                <w:szCs w:val="26"/>
              </w:rPr>
              <w:t>億元，資助舊式商住樓宇業主，履行《消防安全（建築物）條例》下提升消防安全的要求。</w:t>
            </w:r>
          </w:p>
        </w:tc>
        <w:tc>
          <w:tcPr>
            <w:tcW w:w="3544" w:type="dxa"/>
          </w:tcPr>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認同政府</w:t>
            </w:r>
            <w:proofErr w:type="gramStart"/>
            <w:r w:rsidRPr="00373782">
              <w:rPr>
                <w:rFonts w:ascii="Times New Roman" w:eastAsia="標楷體" w:hAnsi="Times New Roman" w:cs="Times New Roman"/>
                <w:sz w:val="26"/>
                <w:szCs w:val="26"/>
                <w:lang w:eastAsia="zh-TW"/>
              </w:rPr>
              <w:t>針對樓齡老化</w:t>
            </w:r>
            <w:proofErr w:type="gramEnd"/>
            <w:r w:rsidRPr="00373782">
              <w:rPr>
                <w:rFonts w:ascii="Times New Roman" w:eastAsia="標楷體" w:hAnsi="Times New Roman" w:cs="Times New Roman"/>
                <w:sz w:val="26"/>
                <w:szCs w:val="26"/>
                <w:lang w:eastAsia="zh-TW"/>
              </w:rPr>
              <w:t>問題。</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修葺雖然能延長樓宇壽命，但隨著香港</w:t>
            </w:r>
            <w:proofErr w:type="gramStart"/>
            <w:r w:rsidRPr="00373782">
              <w:rPr>
                <w:rFonts w:ascii="Times New Roman" w:eastAsia="標楷體" w:hAnsi="Times New Roman" w:cs="Times New Roman"/>
                <w:sz w:val="26"/>
                <w:szCs w:val="26"/>
                <w:lang w:eastAsia="zh-TW"/>
              </w:rPr>
              <w:t>整體樓齡老化</w:t>
            </w:r>
            <w:proofErr w:type="gramEnd"/>
            <w:r w:rsidRPr="00373782">
              <w:rPr>
                <w:rFonts w:ascii="Times New Roman" w:eastAsia="標楷體" w:hAnsi="Times New Roman" w:cs="Times New Roman"/>
                <w:sz w:val="26"/>
                <w:szCs w:val="26"/>
                <w:lang w:eastAsia="zh-TW"/>
              </w:rPr>
              <w:t>問題，未來風險始終會顯著提升，超過</w:t>
            </w:r>
            <w:proofErr w:type="gramStart"/>
            <w:r w:rsidRPr="00373782">
              <w:rPr>
                <w:rFonts w:ascii="Times New Roman" w:eastAsia="標楷體" w:hAnsi="Times New Roman" w:cs="Times New Roman"/>
                <w:sz w:val="26"/>
                <w:szCs w:val="26"/>
                <w:lang w:eastAsia="zh-TW"/>
              </w:rPr>
              <w:t>50</w:t>
            </w:r>
            <w:r w:rsidRPr="00373782">
              <w:rPr>
                <w:rFonts w:ascii="Times New Roman" w:eastAsia="標楷體" w:hAnsi="Times New Roman" w:cs="Times New Roman"/>
                <w:sz w:val="26"/>
                <w:szCs w:val="26"/>
                <w:lang w:eastAsia="zh-TW"/>
              </w:rPr>
              <w:t>年樓齡樓宇</w:t>
            </w:r>
            <w:proofErr w:type="gramEnd"/>
            <w:r w:rsidRPr="00373782">
              <w:rPr>
                <w:rFonts w:ascii="Times New Roman" w:eastAsia="標楷體" w:hAnsi="Times New Roman" w:cs="Times New Roman"/>
                <w:sz w:val="26"/>
                <w:szCs w:val="26"/>
                <w:lang w:eastAsia="zh-TW"/>
              </w:rPr>
              <w:t>數字也會只升不跌。</w:t>
            </w:r>
          </w:p>
          <w:p w:rsidR="00FD715D" w:rsidRPr="00373782" w:rsidRDefault="00DA4C36"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政府除協助修葺外，應與市區重建局等機構</w:t>
            </w:r>
            <w:r w:rsidR="00FD715D" w:rsidRPr="00373782">
              <w:rPr>
                <w:rFonts w:ascii="Times New Roman" w:eastAsia="標楷體" w:hAnsi="Times New Roman" w:cs="Times New Roman"/>
                <w:sz w:val="26"/>
                <w:szCs w:val="26"/>
                <w:lang w:eastAsia="zh-TW"/>
              </w:rPr>
              <w:t>，制訂未來各個地區重建藍圖，以重新活化社區。</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除私人樓宇外，公共房屋老化情況同樣嚴重，政府與房委會亦應積極應對。</w:t>
            </w:r>
          </w:p>
          <w:p w:rsidR="00FD715D" w:rsidRPr="00373782" w:rsidRDefault="00FD715D" w:rsidP="00576C57">
            <w:pPr>
              <w:widowControl w:val="0"/>
              <w:spacing w:after="0" w:line="280" w:lineRule="exact"/>
              <w:jc w:val="both"/>
              <w:rPr>
                <w:rFonts w:ascii="Times New Roman" w:eastAsia="標楷體" w:hAnsi="Times New Roman" w:cs="Times New Roman"/>
                <w:sz w:val="26"/>
                <w:szCs w:val="26"/>
                <w:lang w:eastAsia="zh-TW"/>
              </w:rPr>
            </w:pPr>
          </w:p>
        </w:tc>
        <w:tc>
          <w:tcPr>
            <w:tcW w:w="3757" w:type="dxa"/>
          </w:tcPr>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除樓宇更新外，部份</w:t>
            </w:r>
            <w:proofErr w:type="gramStart"/>
            <w:r w:rsidRPr="00373782">
              <w:rPr>
                <w:rFonts w:ascii="Times New Roman" w:eastAsia="標楷體" w:hAnsi="Times New Roman" w:cs="Times New Roman"/>
                <w:sz w:val="26"/>
                <w:szCs w:val="26"/>
                <w:lang w:eastAsia="zh-TW"/>
              </w:rPr>
              <w:t>唐樓單位較殘</w:t>
            </w:r>
            <w:proofErr w:type="gramEnd"/>
            <w:r w:rsidRPr="00373782">
              <w:rPr>
                <w:rFonts w:ascii="Times New Roman" w:eastAsia="標楷體" w:hAnsi="Times New Roman" w:cs="Times New Roman"/>
                <w:sz w:val="26"/>
                <w:szCs w:val="26"/>
                <w:lang w:eastAsia="zh-TW"/>
              </w:rPr>
              <w:t>舊，一些老業主因為缺乏資金進行裝修，導致單位一直空置，未能善用。</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另外，</w:t>
            </w:r>
            <w:proofErr w:type="gramStart"/>
            <w:r w:rsidRPr="00373782">
              <w:rPr>
                <w:rFonts w:ascii="Times New Roman" w:eastAsia="標楷體" w:hAnsi="Times New Roman" w:cs="Times New Roman"/>
                <w:sz w:val="26"/>
                <w:szCs w:val="26"/>
                <w:lang w:eastAsia="zh-TW"/>
              </w:rPr>
              <w:t>部份唐樓單位</w:t>
            </w:r>
            <w:proofErr w:type="gramEnd"/>
            <w:r w:rsidRPr="00373782">
              <w:rPr>
                <w:rFonts w:ascii="Times New Roman" w:eastAsia="標楷體" w:hAnsi="Times New Roman" w:cs="Times New Roman"/>
                <w:sz w:val="26"/>
                <w:szCs w:val="26"/>
                <w:lang w:eastAsia="zh-TW"/>
              </w:rPr>
              <w:t>被改動成劏房，未必符合單位安全要求，業主缺乏誘因將單位還原。</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故建議政府除集中樓宇安全上，也可考慮推出以單位更新為主軸的計劃，協助老業主翻新單位，以賺取一定回報維持生活；提供誘因予業主將單位還原，減低對樓宇的負擔。方法包括要求上述業主需要參與社會共享住戶計劃，對租期及租金設限，藉此釋放單位讓有需要市民入住，並提升樓宇及單位安全。</w:t>
            </w:r>
          </w:p>
        </w:tc>
      </w:tr>
      <w:tr w:rsidR="00FD715D" w:rsidRPr="00373782" w:rsidTr="003D03B6">
        <w:tc>
          <w:tcPr>
            <w:tcW w:w="1418" w:type="dxa"/>
            <w:shd w:val="clear" w:color="auto" w:fill="D9D9D9"/>
          </w:tcPr>
          <w:p w:rsidR="00FD715D" w:rsidRPr="00373782" w:rsidRDefault="00FD715D" w:rsidP="00576C57">
            <w:pPr>
              <w:spacing w:after="0" w:line="28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非長者</w:t>
            </w:r>
          </w:p>
          <w:p w:rsidR="00FD715D" w:rsidRPr="00373782" w:rsidRDefault="00FD715D" w:rsidP="00576C57">
            <w:pPr>
              <w:spacing w:after="0" w:line="28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單身人士</w:t>
            </w:r>
          </w:p>
        </w:tc>
        <w:tc>
          <w:tcPr>
            <w:tcW w:w="6237" w:type="dxa"/>
            <w:shd w:val="clear" w:color="auto" w:fill="auto"/>
          </w:tcPr>
          <w:p w:rsidR="00FD715D" w:rsidRPr="00373782" w:rsidRDefault="00FD715D" w:rsidP="00AD6AB6">
            <w:pPr>
              <w:pStyle w:val="Web"/>
              <w:numPr>
                <w:ilvl w:val="0"/>
                <w:numId w:val="1"/>
              </w:numPr>
              <w:rPr>
                <w:rFonts w:eastAsia="標楷體"/>
                <w:sz w:val="26"/>
                <w:szCs w:val="26"/>
              </w:rPr>
            </w:pPr>
            <w:r w:rsidRPr="00373782">
              <w:rPr>
                <w:rFonts w:eastAsia="標楷體"/>
                <w:sz w:val="26"/>
                <w:szCs w:val="26"/>
              </w:rPr>
              <w:t>報告僅提及單身人士的每月收入不超過</w:t>
            </w:r>
            <w:r w:rsidRPr="00373782">
              <w:rPr>
                <w:rFonts w:eastAsia="標楷體"/>
                <w:sz w:val="26"/>
                <w:szCs w:val="26"/>
              </w:rPr>
              <w:t>34,000</w:t>
            </w:r>
            <w:r w:rsidRPr="00373782">
              <w:rPr>
                <w:rFonts w:eastAsia="標楷體"/>
                <w:sz w:val="26"/>
                <w:szCs w:val="26"/>
              </w:rPr>
              <w:t>元可</w:t>
            </w:r>
            <w:proofErr w:type="gramStart"/>
            <w:r w:rsidRPr="00373782">
              <w:rPr>
                <w:rFonts w:eastAsia="標楷體"/>
                <w:sz w:val="26"/>
                <w:szCs w:val="26"/>
              </w:rPr>
              <w:t>符合首置上車</w:t>
            </w:r>
            <w:proofErr w:type="gramEnd"/>
            <w:r w:rsidRPr="00373782">
              <w:rPr>
                <w:rFonts w:eastAsia="標楷體"/>
                <w:sz w:val="26"/>
                <w:szCs w:val="26"/>
              </w:rPr>
              <w:t>盤資格，但報告沒有再提及其他單身人士住屋政策。</w:t>
            </w:r>
          </w:p>
        </w:tc>
        <w:tc>
          <w:tcPr>
            <w:tcW w:w="3544" w:type="dxa"/>
          </w:tcPr>
          <w:p w:rsidR="00FD715D" w:rsidRPr="00373782" w:rsidRDefault="00E86CAF"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未有回應配額及計分制下，單身人士上樓困難。</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未有回應包括</w:t>
            </w:r>
            <w:proofErr w:type="gramStart"/>
            <w:r w:rsidRPr="00373782">
              <w:rPr>
                <w:rFonts w:ascii="Times New Roman" w:eastAsia="標楷體" w:hAnsi="Times New Roman" w:cs="Times New Roman"/>
                <w:sz w:val="26"/>
                <w:szCs w:val="26"/>
                <w:lang w:eastAsia="zh-TW"/>
              </w:rPr>
              <w:t>居屋及綠置居</w:t>
            </w:r>
            <w:proofErr w:type="gramEnd"/>
            <w:r w:rsidRPr="00373782">
              <w:rPr>
                <w:rFonts w:ascii="Times New Roman" w:eastAsia="標楷體" w:hAnsi="Times New Roman" w:cs="Times New Roman"/>
                <w:sz w:val="26"/>
                <w:szCs w:val="26"/>
                <w:lang w:eastAsia="zh-TW"/>
              </w:rPr>
              <w:t>在內，單身人士配額不足問題。</w:t>
            </w:r>
          </w:p>
        </w:tc>
        <w:tc>
          <w:tcPr>
            <w:tcW w:w="3757" w:type="dxa"/>
          </w:tcPr>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檢討配額及計分制</w:t>
            </w:r>
            <w:r w:rsidR="00E86CAF" w:rsidRPr="00373782">
              <w:rPr>
                <w:rFonts w:ascii="Times New Roman" w:eastAsia="標楷體" w:hAnsi="Times New Roman" w:cs="Times New Roman"/>
                <w:sz w:val="26"/>
                <w:szCs w:val="26"/>
                <w:lang w:eastAsia="zh-TW"/>
              </w:rPr>
              <w:t>。</w:t>
            </w:r>
          </w:p>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重新檢視單身人士房屋政策</w:t>
            </w:r>
            <w:r w:rsidR="00E86CAF" w:rsidRPr="00373782">
              <w:rPr>
                <w:rFonts w:ascii="Times New Roman" w:eastAsia="標楷體" w:hAnsi="Times New Roman" w:cs="Times New Roman"/>
                <w:sz w:val="26"/>
                <w:szCs w:val="26"/>
                <w:lang w:eastAsia="zh-TW"/>
              </w:rPr>
              <w:t>。</w:t>
            </w:r>
          </w:p>
        </w:tc>
      </w:tr>
      <w:tr w:rsidR="00FD715D" w:rsidRPr="00373782" w:rsidTr="003D03B6">
        <w:tc>
          <w:tcPr>
            <w:tcW w:w="1418" w:type="dxa"/>
            <w:shd w:val="clear" w:color="auto" w:fill="D9D9D9"/>
          </w:tcPr>
          <w:p w:rsidR="00FD715D" w:rsidRPr="00373782" w:rsidRDefault="00FD715D" w:rsidP="00411A18">
            <w:pPr>
              <w:spacing w:after="0" w:line="28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單</w:t>
            </w:r>
            <w:r w:rsidR="00411A18" w:rsidRPr="00373782">
              <w:rPr>
                <w:rFonts w:ascii="Times New Roman" w:eastAsia="標楷體" w:hAnsi="Times New Roman" w:cs="Times New Roman"/>
                <w:b/>
                <w:sz w:val="26"/>
                <w:szCs w:val="26"/>
                <w:lang w:eastAsia="zh-TW"/>
              </w:rPr>
              <w:t>身人士</w:t>
            </w:r>
            <w:r w:rsidRPr="00373782">
              <w:rPr>
                <w:rFonts w:ascii="Times New Roman" w:eastAsia="標楷體" w:hAnsi="Times New Roman" w:cs="Times New Roman"/>
                <w:b/>
                <w:sz w:val="26"/>
                <w:szCs w:val="26"/>
                <w:lang w:eastAsia="zh-TW"/>
              </w:rPr>
              <w:t>宿</w:t>
            </w:r>
            <w:r w:rsidR="00411A18" w:rsidRPr="00373782">
              <w:rPr>
                <w:rFonts w:ascii="Times New Roman" w:eastAsia="標楷體" w:hAnsi="Times New Roman" w:cs="Times New Roman"/>
                <w:b/>
                <w:sz w:val="26"/>
                <w:szCs w:val="26"/>
                <w:lang w:eastAsia="zh-TW"/>
              </w:rPr>
              <w:t>舍</w:t>
            </w:r>
          </w:p>
        </w:tc>
        <w:tc>
          <w:tcPr>
            <w:tcW w:w="6237" w:type="dxa"/>
            <w:shd w:val="clear" w:color="auto" w:fill="auto"/>
          </w:tcPr>
          <w:p w:rsidR="00FD715D" w:rsidRPr="00373782" w:rsidRDefault="00FD715D" w:rsidP="00A5066B">
            <w:pPr>
              <w:pStyle w:val="Web"/>
              <w:numPr>
                <w:ilvl w:val="0"/>
                <w:numId w:val="1"/>
              </w:numPr>
              <w:rPr>
                <w:rFonts w:eastAsia="標楷體"/>
                <w:sz w:val="26"/>
                <w:szCs w:val="26"/>
              </w:rPr>
            </w:pPr>
            <w:r w:rsidRPr="00373782">
              <w:rPr>
                <w:rFonts w:eastAsia="標楷體"/>
                <w:sz w:val="26"/>
                <w:szCs w:val="26"/>
              </w:rPr>
              <w:t>未有提及</w:t>
            </w:r>
          </w:p>
        </w:tc>
        <w:tc>
          <w:tcPr>
            <w:tcW w:w="3544" w:type="dxa"/>
          </w:tcPr>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rPr>
              <w:t>未有提及</w:t>
            </w:r>
          </w:p>
        </w:tc>
        <w:tc>
          <w:tcPr>
            <w:tcW w:w="3757" w:type="dxa"/>
          </w:tcPr>
          <w:p w:rsidR="00FD715D" w:rsidRPr="00373782" w:rsidRDefault="00FD715D" w:rsidP="00576C57">
            <w:pPr>
              <w:widowControl w:val="0"/>
              <w:numPr>
                <w:ilvl w:val="0"/>
                <w:numId w:val="1"/>
              </w:numPr>
              <w:spacing w:after="0" w:line="280" w:lineRule="exact"/>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除青年宿舍外，應增建單身人士宿舍，並放寬申請資格及住宿年期</w:t>
            </w:r>
            <w:r w:rsidR="00E86CAF" w:rsidRPr="00373782">
              <w:rPr>
                <w:rFonts w:ascii="Times New Roman" w:eastAsia="標楷體" w:hAnsi="Times New Roman" w:cs="Times New Roman"/>
                <w:sz w:val="26"/>
                <w:szCs w:val="26"/>
                <w:lang w:eastAsia="zh-TW"/>
              </w:rPr>
              <w:t>。</w:t>
            </w:r>
          </w:p>
        </w:tc>
      </w:tr>
    </w:tbl>
    <w:p w:rsidR="00FD715D" w:rsidRPr="00373782" w:rsidRDefault="00FD715D" w:rsidP="00FD715D">
      <w:pPr>
        <w:pStyle w:val="a4"/>
        <w:spacing w:after="0" w:line="320" w:lineRule="exact"/>
        <w:ind w:leftChars="0" w:left="360"/>
        <w:contextualSpacing/>
        <w:rPr>
          <w:rFonts w:ascii="Times New Roman" w:eastAsia="標楷體" w:hAnsi="Times New Roman" w:cs="Times New Roman"/>
          <w:b/>
          <w:sz w:val="26"/>
          <w:szCs w:val="26"/>
          <w:lang w:eastAsia="zh-TW"/>
        </w:rPr>
      </w:pPr>
    </w:p>
    <w:p w:rsidR="00887543" w:rsidRPr="00373782" w:rsidRDefault="00887543" w:rsidP="00887543">
      <w:pPr>
        <w:pStyle w:val="a4"/>
        <w:spacing w:after="0" w:line="320" w:lineRule="exact"/>
        <w:ind w:leftChars="0" w:left="360" w:firstLineChars="200" w:firstLine="641"/>
        <w:contextualSpacing/>
        <w:rPr>
          <w:rFonts w:ascii="Times New Roman" w:eastAsia="標楷體" w:hAnsi="Times New Roman" w:cs="Times New Roman"/>
          <w:b/>
          <w:sz w:val="32"/>
          <w:szCs w:val="32"/>
          <w:lang w:eastAsia="zh-TW"/>
        </w:rPr>
      </w:pPr>
    </w:p>
    <w:p w:rsidR="00E7474D" w:rsidRPr="00373782" w:rsidRDefault="00E56105" w:rsidP="00887543">
      <w:pPr>
        <w:pStyle w:val="a4"/>
        <w:numPr>
          <w:ilvl w:val="0"/>
          <w:numId w:val="57"/>
        </w:numPr>
        <w:spacing w:after="0" w:line="320" w:lineRule="exact"/>
        <w:ind w:leftChars="0"/>
        <w:contextualSpacing/>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低收入家庭經濟援助</w:t>
      </w:r>
    </w:p>
    <w:p w:rsidR="00DA5FE3" w:rsidRPr="00373782" w:rsidRDefault="00DA5FE3" w:rsidP="00DA5FE3">
      <w:pPr>
        <w:spacing w:after="0" w:line="320" w:lineRule="exact"/>
        <w:contextualSpacing/>
        <w:rPr>
          <w:rFonts w:ascii="Times New Roman" w:eastAsia="標楷體" w:hAnsi="Times New Roman" w:cs="Times New Roman"/>
          <w:b/>
          <w:sz w:val="26"/>
          <w:szCs w:val="26"/>
          <w:lang w:eastAsia="zh-TW"/>
        </w:rPr>
      </w:pPr>
    </w:p>
    <w:tbl>
      <w:tblPr>
        <w:tblW w:w="14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3969"/>
        <w:gridCol w:w="5458"/>
      </w:tblGrid>
      <w:tr w:rsidR="00E7474D" w:rsidRPr="00373782" w:rsidTr="00E97A5F">
        <w:trPr>
          <w:trHeight w:val="365"/>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4D" w:rsidRPr="00373782" w:rsidRDefault="00E7474D" w:rsidP="007C6AB7">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TW"/>
              </w:rPr>
              <w:t>政策範圍</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B5A" w:rsidRPr="00373782" w:rsidRDefault="00E7474D" w:rsidP="007C6AB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2017</w:t>
            </w:r>
            <w:r w:rsidRPr="00373782">
              <w:rPr>
                <w:rFonts w:ascii="Times New Roman" w:eastAsia="標楷體" w:hAnsi="Times New Roman" w:cs="Times New Roman"/>
                <w:b/>
                <w:sz w:val="26"/>
                <w:szCs w:val="26"/>
                <w:lang w:eastAsia="zh-TW"/>
              </w:rPr>
              <w:t>年行政長官施政報告</w:t>
            </w:r>
          </w:p>
          <w:p w:rsidR="00E7474D" w:rsidRPr="00373782" w:rsidRDefault="00E7474D" w:rsidP="007C6AB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具體建議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4D" w:rsidRPr="00373782" w:rsidRDefault="00E7474D" w:rsidP="007C6AB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評價</w:t>
            </w:r>
          </w:p>
        </w:tc>
        <w:tc>
          <w:tcPr>
            <w:tcW w:w="5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474D" w:rsidRPr="00373782" w:rsidRDefault="00E7474D" w:rsidP="007C6AB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改善建議</w:t>
            </w:r>
          </w:p>
        </w:tc>
      </w:tr>
      <w:tr w:rsidR="00E7474D" w:rsidRPr="00373782" w:rsidTr="00E97A5F">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7474D" w:rsidRPr="00373782" w:rsidRDefault="00E7474D" w:rsidP="00F66D41">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低收入在職家庭津貼</w:t>
            </w:r>
          </w:p>
        </w:tc>
        <w:tc>
          <w:tcPr>
            <w:tcW w:w="4111" w:type="dxa"/>
            <w:tcBorders>
              <w:top w:val="single" w:sz="4" w:space="0" w:color="auto"/>
              <w:left w:val="single" w:sz="4" w:space="0" w:color="auto"/>
              <w:bottom w:val="single" w:sz="4" w:space="0" w:color="auto"/>
              <w:right w:val="single" w:sz="4" w:space="0" w:color="auto"/>
            </w:tcBorders>
            <w:hideMark/>
          </w:tcPr>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2018</w:t>
            </w:r>
            <w:r w:rsidRPr="00373782">
              <w:rPr>
                <w:rFonts w:ascii="Times New Roman" w:eastAsia="標楷體" w:hAnsi="Times New Roman" w:cs="Times New Roman"/>
                <w:sz w:val="26"/>
                <w:szCs w:val="26"/>
                <w:lang w:eastAsia="zh-TW"/>
              </w:rPr>
              <w:t>年</w:t>
            </w:r>
            <w:r w:rsidRPr="00373782">
              <w:rPr>
                <w:rFonts w:ascii="Times New Roman" w:eastAsia="標楷體" w:hAnsi="Times New Roman" w:cs="Times New Roman"/>
                <w:sz w:val="26"/>
                <w:szCs w:val="26"/>
                <w:lang w:eastAsia="zh-TW"/>
              </w:rPr>
              <w:t>4</w:t>
            </w:r>
            <w:r w:rsidRPr="00373782">
              <w:rPr>
                <w:rFonts w:ascii="Times New Roman" w:eastAsia="標楷體" w:hAnsi="Times New Roman" w:cs="Times New Roman"/>
                <w:sz w:val="26"/>
                <w:szCs w:val="26"/>
                <w:lang w:eastAsia="zh-TW"/>
              </w:rPr>
              <w:t>月</w:t>
            </w:r>
            <w:r w:rsidRPr="00373782">
              <w:rPr>
                <w:rFonts w:ascii="Times New Roman" w:eastAsia="標楷體" w:hAnsi="Times New Roman" w:cs="Times New Roman"/>
                <w:sz w:val="26"/>
                <w:szCs w:val="26"/>
                <w:lang w:eastAsia="zh-TW"/>
              </w:rPr>
              <w:t>1</w:t>
            </w:r>
            <w:r w:rsidRPr="00373782">
              <w:rPr>
                <w:rFonts w:ascii="Times New Roman" w:eastAsia="標楷體" w:hAnsi="Times New Roman" w:cs="Times New Roman"/>
                <w:sz w:val="26"/>
                <w:szCs w:val="26"/>
                <w:lang w:eastAsia="zh-TW"/>
              </w:rPr>
              <w:t>日實施經優化的「低收入在職家庭津貼」計劃（將易名為「在職家庭津貼」計劃），使更多在職住戶受惠。</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政府決定</w:t>
            </w:r>
            <w:proofErr w:type="gramStart"/>
            <w:r w:rsidRPr="00373782">
              <w:rPr>
                <w:rFonts w:ascii="Times New Roman" w:eastAsia="標楷體" w:hAnsi="Times New Roman" w:cs="Times New Roman"/>
                <w:sz w:val="26"/>
                <w:szCs w:val="26"/>
                <w:lang w:eastAsia="zh-TW"/>
              </w:rPr>
              <w:t>就低津計劃</w:t>
            </w:r>
            <w:proofErr w:type="gramEnd"/>
            <w:r w:rsidRPr="00373782">
              <w:rPr>
                <w:rFonts w:ascii="Times New Roman" w:eastAsia="標楷體" w:hAnsi="Times New Roman" w:cs="Times New Roman"/>
                <w:sz w:val="26"/>
                <w:szCs w:val="26"/>
                <w:lang w:eastAsia="zh-TW"/>
              </w:rPr>
              <w:t>作一系列改善措施：</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將計劃擴展至一人住戶；</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增設一層家庭住戶每月收入中位數</w:t>
            </w:r>
            <w:r w:rsidRPr="00373782">
              <w:rPr>
                <w:rFonts w:ascii="Times New Roman" w:eastAsia="標楷體" w:hAnsi="Times New Roman" w:cs="Times New Roman"/>
                <w:sz w:val="26"/>
                <w:szCs w:val="26"/>
                <w:lang w:eastAsia="zh-TW"/>
              </w:rPr>
              <w:t>70%</w:t>
            </w:r>
            <w:r w:rsidRPr="00373782">
              <w:rPr>
                <w:rFonts w:ascii="Times New Roman" w:eastAsia="標楷體" w:hAnsi="Times New Roman" w:cs="Times New Roman"/>
                <w:sz w:val="26"/>
                <w:szCs w:val="26"/>
                <w:lang w:eastAsia="zh-TW"/>
              </w:rPr>
              <w:t>的入息限額，並改以從事經濟活動的家庭住戶每月收入中位數計算入息限額；</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非單親住戶增設一層每月</w:t>
            </w:r>
            <w:r w:rsidRPr="00373782">
              <w:rPr>
                <w:rFonts w:ascii="Times New Roman" w:eastAsia="標楷體" w:hAnsi="Times New Roman" w:cs="Times New Roman"/>
                <w:sz w:val="26"/>
                <w:szCs w:val="26"/>
                <w:lang w:eastAsia="zh-TW"/>
              </w:rPr>
              <w:t>168</w:t>
            </w:r>
            <w:r w:rsidRPr="00373782">
              <w:rPr>
                <w:rFonts w:ascii="Times New Roman" w:eastAsia="標楷體" w:hAnsi="Times New Roman" w:cs="Times New Roman"/>
                <w:sz w:val="26"/>
                <w:szCs w:val="26"/>
                <w:lang w:eastAsia="zh-TW"/>
              </w:rPr>
              <w:t>小時的工時要求；而單親住戶則增設一層每月</w:t>
            </w:r>
            <w:r w:rsidRPr="00373782">
              <w:rPr>
                <w:rFonts w:ascii="Times New Roman" w:eastAsia="標楷體" w:hAnsi="Times New Roman" w:cs="Times New Roman"/>
                <w:sz w:val="26"/>
                <w:szCs w:val="26"/>
                <w:lang w:eastAsia="zh-TW"/>
              </w:rPr>
              <w:t>54</w:t>
            </w:r>
            <w:r w:rsidRPr="00373782">
              <w:rPr>
                <w:rFonts w:ascii="Times New Roman" w:eastAsia="標楷體" w:hAnsi="Times New Roman" w:cs="Times New Roman"/>
                <w:sz w:val="26"/>
                <w:szCs w:val="26"/>
                <w:lang w:eastAsia="zh-TW"/>
              </w:rPr>
              <w:t>小時的工時要求，符合相關工時要求的住戶可領取較高的津貼額；</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容許合併計算所有住戶成員的工時；以及</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全面調高津貼金額，而現時全額津貼和半額津貼之間亦會增加一層</w:t>
            </w:r>
            <w:r w:rsidRPr="00373782">
              <w:rPr>
                <w:rFonts w:ascii="Times New Roman" w:eastAsia="標楷體" w:hAnsi="Times New Roman" w:cs="Times New Roman"/>
                <w:sz w:val="26"/>
                <w:szCs w:val="26"/>
                <w:lang w:eastAsia="zh-TW"/>
              </w:rPr>
              <w:t>3/4</w:t>
            </w:r>
            <w:r w:rsidRPr="00373782">
              <w:rPr>
                <w:rFonts w:ascii="Times New Roman" w:eastAsia="標楷體" w:hAnsi="Times New Roman" w:cs="Times New Roman"/>
                <w:sz w:val="26"/>
                <w:szCs w:val="26"/>
                <w:lang w:eastAsia="zh-TW"/>
              </w:rPr>
              <w:t>額津貼。</w:t>
            </w:r>
          </w:p>
          <w:p w:rsidR="00E7474D" w:rsidRPr="00373782" w:rsidRDefault="00E7474D" w:rsidP="00DA5FE3">
            <w:pPr>
              <w:numPr>
                <w:ilvl w:val="0"/>
                <w:numId w:val="5"/>
              </w:num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長者生活津貼等公共福利金計劃將不計入申領家庭的每月入息。</w:t>
            </w:r>
          </w:p>
        </w:tc>
        <w:tc>
          <w:tcPr>
            <w:tcW w:w="3969" w:type="dxa"/>
            <w:tcBorders>
              <w:top w:val="single" w:sz="4" w:space="0" w:color="auto"/>
              <w:left w:val="single" w:sz="4" w:space="0" w:color="auto"/>
              <w:bottom w:val="single" w:sz="4" w:space="0" w:color="auto"/>
              <w:right w:val="single" w:sz="4" w:space="0" w:color="auto"/>
            </w:tcBorders>
            <w:hideMark/>
          </w:tcPr>
          <w:p w:rsidR="00E7474D" w:rsidRPr="00373782" w:rsidRDefault="00E86CAF"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已接納大部份民間團體的建議，惟仍有</w:t>
            </w:r>
            <w:proofErr w:type="gramStart"/>
            <w:r w:rsidRPr="00373782">
              <w:rPr>
                <w:rFonts w:ascii="Times New Roman" w:eastAsia="標楷體" w:hAnsi="Times New Roman" w:cs="Times New Roman"/>
                <w:sz w:val="26"/>
                <w:szCs w:val="26"/>
                <w:lang w:eastAsia="zh-TW"/>
              </w:rPr>
              <w:t>部份欠善的</w:t>
            </w:r>
            <w:proofErr w:type="gramEnd"/>
            <w:r w:rsidRPr="00373782">
              <w:rPr>
                <w:rFonts w:ascii="Times New Roman" w:eastAsia="標楷體" w:hAnsi="Times New Roman" w:cs="Times New Roman"/>
                <w:sz w:val="26"/>
                <w:szCs w:val="26"/>
                <w:lang w:eastAsia="zh-TW"/>
              </w:rPr>
              <w:t>地方</w:t>
            </w:r>
            <w:r w:rsidR="00E7474D" w:rsidRPr="00373782">
              <w:rPr>
                <w:rFonts w:ascii="Times New Roman" w:eastAsia="標楷體" w:hAnsi="Times New Roman" w:cs="Times New Roman"/>
                <w:sz w:val="26"/>
                <w:szCs w:val="26"/>
                <w:lang w:eastAsia="zh-TW"/>
              </w:rPr>
              <w:t>。</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工資及工時限制方面，由於不少基層勞工每月工資和每月工時不穩定</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例如</w:t>
            </w:r>
            <w:r w:rsidRPr="00373782">
              <w:rPr>
                <w:rFonts w:ascii="Times New Roman" w:eastAsia="標楷體" w:hAnsi="Times New Roman" w:cs="Times New Roman"/>
                <w:sz w:val="26"/>
                <w:szCs w:val="26"/>
                <w:lang w:eastAsia="zh-TW"/>
              </w:rPr>
              <w:t>:</w:t>
            </w:r>
            <w:r w:rsidR="00E86CAF" w:rsidRPr="00373782">
              <w:rPr>
                <w:rFonts w:ascii="Times New Roman" w:eastAsia="標楷體" w:hAnsi="Times New Roman" w:cs="Times New Roman"/>
                <w:sz w:val="26"/>
                <w:szCs w:val="26"/>
                <w:lang w:eastAsia="zh-TW"/>
              </w:rPr>
              <w:t>建造</w:t>
            </w:r>
            <w:r w:rsidRPr="00373782">
              <w:rPr>
                <w:rFonts w:ascii="Times New Roman" w:eastAsia="標楷體" w:hAnsi="Times New Roman" w:cs="Times New Roman"/>
                <w:sz w:val="26"/>
                <w:szCs w:val="26"/>
                <w:lang w:eastAsia="zh-TW"/>
              </w:rPr>
              <w:t>業工人</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，現有規定或令部份月份開工不足的申請人，因工時不足而不符申請資格；相反，或因部份月份工資過高，導致超出入息限額而不符申請資格。</w:t>
            </w:r>
          </w:p>
        </w:tc>
        <w:tc>
          <w:tcPr>
            <w:tcW w:w="5458" w:type="dxa"/>
            <w:tcBorders>
              <w:top w:val="single" w:sz="4" w:space="0" w:color="auto"/>
              <w:left w:val="single" w:sz="4" w:space="0" w:color="auto"/>
              <w:bottom w:val="single" w:sz="4" w:space="0" w:color="auto"/>
              <w:right w:val="single" w:sz="4" w:space="0" w:color="auto"/>
            </w:tcBorders>
          </w:tcPr>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b/>
                <w:sz w:val="26"/>
                <w:szCs w:val="26"/>
                <w:lang w:eastAsia="zh-TW"/>
              </w:rPr>
              <w:t>申請程序</w:t>
            </w:r>
            <w:r w:rsidR="00E86CAF" w:rsidRPr="00373782">
              <w:rPr>
                <w:rFonts w:ascii="Times New Roman" w:eastAsia="標楷體" w:hAnsi="Times New Roman" w:cs="Times New Roman"/>
                <w:b/>
                <w:sz w:val="26"/>
                <w:szCs w:val="26"/>
                <w:lang w:eastAsia="zh-TW"/>
              </w:rPr>
              <w:t>：</w:t>
            </w:r>
            <w:r w:rsidRPr="00373782">
              <w:rPr>
                <w:rFonts w:ascii="Times New Roman" w:eastAsia="標楷體" w:hAnsi="Times New Roman" w:cs="Times New Roman"/>
                <w:sz w:val="26"/>
                <w:szCs w:val="26"/>
                <w:lang w:eastAsia="zh-TW"/>
              </w:rPr>
              <w:t>將申領期由現時的</w:t>
            </w:r>
            <w:r w:rsidRPr="00373782">
              <w:rPr>
                <w:rFonts w:ascii="Times New Roman" w:eastAsia="標楷體" w:hAnsi="Times New Roman" w:cs="Times New Roman"/>
                <w:sz w:val="26"/>
                <w:szCs w:val="26"/>
                <w:lang w:eastAsia="zh-TW"/>
              </w:rPr>
              <w:t>6</w:t>
            </w:r>
            <w:r w:rsidRPr="00373782">
              <w:rPr>
                <w:rFonts w:ascii="Times New Roman" w:eastAsia="標楷體" w:hAnsi="Times New Roman" w:cs="Times New Roman"/>
                <w:sz w:val="26"/>
                <w:szCs w:val="26"/>
                <w:lang w:eastAsia="zh-TW"/>
              </w:rPr>
              <w:t>個月，延長至每</w:t>
            </w:r>
            <w:r w:rsidRPr="00373782">
              <w:rPr>
                <w:rFonts w:ascii="Times New Roman" w:eastAsia="標楷體" w:hAnsi="Times New Roman" w:cs="Times New Roman"/>
                <w:sz w:val="26"/>
                <w:szCs w:val="26"/>
                <w:lang w:eastAsia="zh-TW"/>
              </w:rPr>
              <w:t>12</w:t>
            </w:r>
            <w:r w:rsidRPr="00373782">
              <w:rPr>
                <w:rFonts w:ascii="Times New Roman" w:eastAsia="標楷體" w:hAnsi="Times New Roman" w:cs="Times New Roman"/>
                <w:sz w:val="26"/>
                <w:szCs w:val="26"/>
                <w:lang w:eastAsia="zh-TW"/>
              </w:rPr>
              <w:t>個月才進行檢討。</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申請資格</w:t>
            </w:r>
            <w:r w:rsidR="00E86CAF" w:rsidRPr="00373782">
              <w:rPr>
                <w:rFonts w:ascii="Times New Roman" w:eastAsia="標楷體" w:hAnsi="Times New Roman" w:cs="Times New Roman"/>
                <w:b/>
                <w:sz w:val="26"/>
                <w:szCs w:val="26"/>
                <w:lang w:eastAsia="zh-TW"/>
              </w:rPr>
              <w:t>：</w:t>
            </w:r>
            <w:r w:rsidRPr="00373782">
              <w:rPr>
                <w:rFonts w:ascii="Times New Roman" w:eastAsia="標楷體" w:hAnsi="Times New Roman" w:cs="Times New Roman"/>
                <w:sz w:val="26"/>
                <w:szCs w:val="26"/>
                <w:lang w:eastAsia="zh-TW"/>
              </w:rPr>
              <w:t>將</w:t>
            </w:r>
            <w:r w:rsidRPr="00373782">
              <w:rPr>
                <w:rFonts w:ascii="Times New Roman" w:eastAsia="標楷體" w:hAnsi="Times New Roman" w:cs="Times New Roman"/>
                <w:sz w:val="26"/>
                <w:szCs w:val="26"/>
                <w:lang w:eastAsia="zh-TW"/>
              </w:rPr>
              <w:t>15</w:t>
            </w:r>
            <w:r w:rsidRPr="00373782">
              <w:rPr>
                <w:rFonts w:ascii="Times New Roman" w:eastAsia="標楷體" w:hAnsi="Times New Roman" w:cs="Times New Roman"/>
                <w:sz w:val="26"/>
                <w:szCs w:val="26"/>
                <w:lang w:eastAsia="zh-TW"/>
              </w:rPr>
              <w:t>至</w:t>
            </w:r>
            <w:r w:rsidRPr="00373782">
              <w:rPr>
                <w:rFonts w:ascii="Times New Roman" w:eastAsia="標楷體" w:hAnsi="Times New Roman" w:cs="Times New Roman"/>
                <w:sz w:val="26"/>
                <w:szCs w:val="26"/>
                <w:lang w:eastAsia="zh-TW"/>
              </w:rPr>
              <w:t>21</w:t>
            </w:r>
            <w:r w:rsidRPr="00373782">
              <w:rPr>
                <w:rFonts w:ascii="Times New Roman" w:eastAsia="標楷體" w:hAnsi="Times New Roman" w:cs="Times New Roman"/>
                <w:sz w:val="26"/>
                <w:szCs w:val="26"/>
                <w:lang w:eastAsia="zh-TW"/>
              </w:rPr>
              <w:t>歲正接受全日制專上教育的學生納入為兒童津貼的受惠對象。</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工時要求</w:t>
            </w:r>
            <w:r w:rsidR="00E86CAF" w:rsidRPr="00373782">
              <w:rPr>
                <w:rFonts w:ascii="Times New Roman" w:eastAsia="標楷體" w:hAnsi="Times New Roman" w:cs="Times New Roman"/>
                <w:b/>
                <w:sz w:val="26"/>
                <w:szCs w:val="26"/>
                <w:lang w:eastAsia="zh-TW"/>
              </w:rPr>
              <w:t>：</w:t>
            </w:r>
            <w:r w:rsidRPr="00373782">
              <w:rPr>
                <w:rFonts w:ascii="Times New Roman" w:eastAsia="標楷體" w:hAnsi="Times New Roman" w:cs="Times New Roman"/>
                <w:sz w:val="26"/>
                <w:szCs w:val="26"/>
                <w:lang w:eastAsia="zh-TW"/>
              </w:rPr>
              <w:t>受助家庭的工時限制，應由現時的</w:t>
            </w:r>
            <w:r w:rsidRPr="00373782">
              <w:rPr>
                <w:rFonts w:ascii="Times New Roman" w:eastAsia="標楷體" w:hAnsi="Times New Roman" w:cs="Times New Roman"/>
                <w:sz w:val="26"/>
                <w:szCs w:val="26"/>
                <w:lang w:eastAsia="zh-TW"/>
              </w:rPr>
              <w:t>192</w:t>
            </w:r>
            <w:r w:rsidRPr="00373782">
              <w:rPr>
                <w:rFonts w:ascii="Times New Roman" w:eastAsia="標楷體" w:hAnsi="Times New Roman" w:cs="Times New Roman"/>
                <w:sz w:val="26"/>
                <w:szCs w:val="26"/>
                <w:lang w:eastAsia="zh-TW"/>
              </w:rPr>
              <w:t>小時、</w:t>
            </w:r>
            <w:r w:rsidRPr="00373782">
              <w:rPr>
                <w:rFonts w:ascii="Times New Roman" w:eastAsia="標楷體" w:hAnsi="Times New Roman" w:cs="Times New Roman"/>
                <w:sz w:val="26"/>
                <w:szCs w:val="26"/>
                <w:lang w:eastAsia="zh-TW"/>
              </w:rPr>
              <w:t>168</w:t>
            </w:r>
            <w:r w:rsidRPr="00373782">
              <w:rPr>
                <w:rFonts w:ascii="Times New Roman" w:eastAsia="標楷體" w:hAnsi="Times New Roman" w:cs="Times New Roman"/>
                <w:sz w:val="26"/>
                <w:szCs w:val="26"/>
                <w:lang w:eastAsia="zh-TW"/>
              </w:rPr>
              <w:t>小時及</w:t>
            </w:r>
            <w:r w:rsidRPr="00373782">
              <w:rPr>
                <w:rFonts w:ascii="Times New Roman" w:eastAsia="標楷體" w:hAnsi="Times New Roman" w:cs="Times New Roman"/>
                <w:sz w:val="26"/>
                <w:szCs w:val="26"/>
                <w:lang w:eastAsia="zh-TW"/>
              </w:rPr>
              <w:t>96</w:t>
            </w:r>
            <w:r w:rsidRPr="00373782">
              <w:rPr>
                <w:rFonts w:ascii="Times New Roman" w:eastAsia="標楷體" w:hAnsi="Times New Roman" w:cs="Times New Roman"/>
                <w:sz w:val="26"/>
                <w:szCs w:val="26"/>
                <w:lang w:eastAsia="zh-TW"/>
              </w:rPr>
              <w:t>時，改為</w:t>
            </w:r>
            <w:r w:rsidRPr="00373782">
              <w:rPr>
                <w:rFonts w:ascii="Times New Roman" w:eastAsia="標楷體" w:hAnsi="Times New Roman" w:cs="Times New Roman"/>
                <w:sz w:val="26"/>
                <w:szCs w:val="26"/>
                <w:lang w:eastAsia="zh-TW"/>
              </w:rPr>
              <w:t>144</w:t>
            </w:r>
            <w:r w:rsidRPr="00373782">
              <w:rPr>
                <w:rFonts w:ascii="Times New Roman" w:eastAsia="標楷體" w:hAnsi="Times New Roman" w:cs="Times New Roman"/>
                <w:sz w:val="26"/>
                <w:szCs w:val="26"/>
                <w:lang w:eastAsia="zh-TW"/>
              </w:rPr>
              <w:t>小時、</w:t>
            </w:r>
            <w:r w:rsidRPr="00373782">
              <w:rPr>
                <w:rFonts w:ascii="Times New Roman" w:eastAsia="標楷體" w:hAnsi="Times New Roman" w:cs="Times New Roman"/>
                <w:sz w:val="26"/>
                <w:szCs w:val="26"/>
                <w:lang w:eastAsia="zh-TW"/>
              </w:rPr>
              <w:t>108</w:t>
            </w:r>
            <w:r w:rsidRPr="00373782">
              <w:rPr>
                <w:rFonts w:ascii="Times New Roman" w:eastAsia="標楷體" w:hAnsi="Times New Roman" w:cs="Times New Roman"/>
                <w:sz w:val="26"/>
                <w:szCs w:val="26"/>
                <w:lang w:eastAsia="zh-TW"/>
              </w:rPr>
              <w:t>小時及</w:t>
            </w:r>
            <w:r w:rsidRPr="00373782">
              <w:rPr>
                <w:rFonts w:ascii="Times New Roman" w:eastAsia="標楷體" w:hAnsi="Times New Roman" w:cs="Times New Roman"/>
                <w:sz w:val="26"/>
                <w:szCs w:val="26"/>
                <w:lang w:eastAsia="zh-TW"/>
              </w:rPr>
              <w:t>72</w:t>
            </w:r>
            <w:r w:rsidRPr="00373782">
              <w:rPr>
                <w:rFonts w:ascii="Times New Roman" w:eastAsia="標楷體" w:hAnsi="Times New Roman" w:cs="Times New Roman"/>
                <w:sz w:val="26"/>
                <w:szCs w:val="26"/>
                <w:lang w:eastAsia="zh-TW"/>
              </w:rPr>
              <w:t>小時，原因是有不少低收入家庭只有一名家庭成員工作，另一家長或需在家中照顧年幼子女。</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b/>
                <w:sz w:val="26"/>
                <w:szCs w:val="26"/>
                <w:lang w:eastAsia="zh-TW"/>
              </w:rPr>
              <w:t>工資及工時計算方式</w:t>
            </w:r>
            <w:r w:rsidRPr="00373782">
              <w:rPr>
                <w:rFonts w:ascii="Times New Roman" w:eastAsia="標楷體" w:hAnsi="Times New Roman" w:cs="Times New Roman"/>
                <w:b/>
                <w:sz w:val="26"/>
                <w:szCs w:val="26"/>
                <w:lang w:eastAsia="zh-TW"/>
              </w:rPr>
              <w:t xml:space="preserve">: </w:t>
            </w:r>
            <w:r w:rsidR="00C2213D" w:rsidRPr="00373782">
              <w:rPr>
                <w:rFonts w:ascii="Times New Roman" w:eastAsia="標楷體" w:hAnsi="Times New Roman" w:cs="Times New Roman"/>
                <w:sz w:val="26"/>
                <w:szCs w:val="26"/>
                <w:lang w:eastAsia="zh-TW"/>
              </w:rPr>
              <w:t>准許選擇以</w:t>
            </w:r>
            <w:r w:rsidRPr="00373782">
              <w:rPr>
                <w:rFonts w:ascii="Times New Roman" w:eastAsia="標楷體" w:hAnsi="Times New Roman" w:cs="Times New Roman"/>
                <w:sz w:val="26"/>
                <w:szCs w:val="26"/>
                <w:lang w:eastAsia="zh-TW"/>
              </w:rPr>
              <w:t>申請前過去六個月的平均數計算</w:t>
            </w:r>
            <w:r w:rsidR="00C2213D" w:rsidRPr="00373782">
              <w:rPr>
                <w:rFonts w:ascii="Times New Roman" w:eastAsia="標楷體" w:hAnsi="Times New Roman" w:cs="Times New Roman"/>
                <w:sz w:val="26"/>
                <w:szCs w:val="26"/>
                <w:lang w:eastAsia="zh-TW"/>
              </w:rPr>
              <w:t>或逐月計</w:t>
            </w:r>
            <w:r w:rsidRPr="00373782">
              <w:rPr>
                <w:rFonts w:ascii="Times New Roman" w:eastAsia="標楷體" w:hAnsi="Times New Roman" w:cs="Times New Roman"/>
                <w:sz w:val="26"/>
                <w:szCs w:val="26"/>
                <w:lang w:eastAsia="zh-TW"/>
              </w:rPr>
              <w:t>。</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proofErr w:type="gramStart"/>
            <w:r w:rsidRPr="00373782">
              <w:rPr>
                <w:rFonts w:ascii="Times New Roman" w:eastAsia="標楷體" w:hAnsi="Times New Roman" w:cs="Times New Roman"/>
                <w:b/>
                <w:sz w:val="26"/>
                <w:szCs w:val="26"/>
                <w:lang w:eastAsia="zh-TW"/>
              </w:rPr>
              <w:t>津助金額</w:t>
            </w:r>
            <w:proofErr w:type="gramEnd"/>
            <w:r w:rsidRPr="00373782">
              <w:rPr>
                <w:rFonts w:ascii="Times New Roman" w:eastAsia="標楷體" w:hAnsi="Times New Roman" w:cs="Times New Roman"/>
                <w:b/>
                <w:sz w:val="26"/>
                <w:szCs w:val="26"/>
                <w:lang w:eastAsia="zh-TW"/>
              </w:rPr>
              <w:t>:</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津貼金額</w:t>
            </w:r>
            <w:r w:rsidR="00C2213D" w:rsidRPr="00373782">
              <w:rPr>
                <w:rFonts w:ascii="Times New Roman" w:eastAsia="標楷體" w:hAnsi="Times New Roman" w:cs="Times New Roman"/>
                <w:sz w:val="26"/>
                <w:szCs w:val="26"/>
                <w:lang w:eastAsia="zh-TW"/>
              </w:rPr>
              <w:t>應研究在工時相若情況下，按家庭收入增加資助比例，同時</w:t>
            </w:r>
            <w:proofErr w:type="gramStart"/>
            <w:r w:rsidR="00C2213D" w:rsidRPr="00373782">
              <w:rPr>
                <w:rFonts w:ascii="Times New Roman" w:eastAsia="標楷體" w:hAnsi="Times New Roman" w:cs="Times New Roman"/>
                <w:sz w:val="26"/>
                <w:szCs w:val="26"/>
                <w:lang w:eastAsia="zh-TW"/>
              </w:rPr>
              <w:t>每年按通脹</w:t>
            </w:r>
            <w:proofErr w:type="gramEnd"/>
            <w:r w:rsidRPr="00373782">
              <w:rPr>
                <w:rFonts w:ascii="Times New Roman" w:eastAsia="標楷體" w:hAnsi="Times New Roman" w:cs="Times New Roman"/>
                <w:sz w:val="26"/>
                <w:szCs w:val="26"/>
                <w:lang w:eastAsia="zh-TW"/>
              </w:rPr>
              <w:t>調整、為有特殊學習需要的兒童提供較高</w:t>
            </w:r>
            <w:proofErr w:type="gramStart"/>
            <w:r w:rsidRPr="00373782">
              <w:rPr>
                <w:rFonts w:ascii="Times New Roman" w:eastAsia="標楷體" w:hAnsi="Times New Roman" w:cs="Times New Roman"/>
                <w:sz w:val="26"/>
                <w:szCs w:val="26"/>
                <w:lang w:eastAsia="zh-TW"/>
              </w:rPr>
              <w:t>的津助金額</w:t>
            </w:r>
            <w:proofErr w:type="gramEnd"/>
            <w:r w:rsidRPr="00373782">
              <w:rPr>
                <w:rFonts w:ascii="Times New Roman" w:eastAsia="標楷體" w:hAnsi="Times New Roman" w:cs="Times New Roman"/>
                <w:sz w:val="26"/>
                <w:szCs w:val="26"/>
                <w:lang w:eastAsia="zh-TW"/>
              </w:rPr>
              <w:t>，以及按照行政長官在競選政綱中提及，因應租金負擔差異，為租</w:t>
            </w:r>
            <w:proofErr w:type="gramStart"/>
            <w:r w:rsidRPr="00373782">
              <w:rPr>
                <w:rFonts w:ascii="Times New Roman" w:eastAsia="標楷體" w:hAnsi="Times New Roman" w:cs="Times New Roman"/>
                <w:sz w:val="26"/>
                <w:szCs w:val="26"/>
                <w:lang w:eastAsia="zh-TW"/>
              </w:rPr>
              <w:t>住私樓</w:t>
            </w:r>
            <w:proofErr w:type="gramEnd"/>
            <w:r w:rsidRPr="00373782">
              <w:rPr>
                <w:rFonts w:ascii="Times New Roman" w:eastAsia="標楷體" w:hAnsi="Times New Roman" w:cs="Times New Roman"/>
                <w:sz w:val="26"/>
                <w:szCs w:val="26"/>
                <w:lang w:eastAsia="zh-TW"/>
              </w:rPr>
              <w:t>及租住公屋的受助人，提供不同</w:t>
            </w:r>
            <w:proofErr w:type="gramStart"/>
            <w:r w:rsidRPr="00373782">
              <w:rPr>
                <w:rFonts w:ascii="Times New Roman" w:eastAsia="標楷體" w:hAnsi="Times New Roman" w:cs="Times New Roman"/>
                <w:sz w:val="26"/>
                <w:szCs w:val="26"/>
                <w:lang w:eastAsia="zh-TW"/>
              </w:rPr>
              <w:t>的津助金額</w:t>
            </w:r>
            <w:proofErr w:type="gramEnd"/>
            <w:r w:rsidRPr="00373782">
              <w:rPr>
                <w:rFonts w:ascii="Times New Roman" w:eastAsia="標楷體" w:hAnsi="Times New Roman" w:cs="Times New Roman"/>
                <w:sz w:val="26"/>
                <w:szCs w:val="26"/>
                <w:lang w:eastAsia="zh-TW"/>
              </w:rPr>
              <w:t>。</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合資格的低收入家庭，應可同時獲發「公營醫療收費減免」之證明。</w:t>
            </w:r>
          </w:p>
          <w:p w:rsidR="00CC5FF2" w:rsidRPr="00373782" w:rsidRDefault="00CC5FF2" w:rsidP="00CC5FF2">
            <w:pPr>
              <w:pStyle w:val="a4"/>
              <w:widowControl w:val="0"/>
              <w:numPr>
                <w:ilvl w:val="0"/>
                <w:numId w:val="4"/>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b/>
                <w:sz w:val="26"/>
                <w:szCs w:val="26"/>
                <w:lang w:eastAsia="zh-TW"/>
              </w:rPr>
              <w:t>申請程序</w:t>
            </w:r>
            <w:r w:rsidR="00C2213D" w:rsidRPr="00373782">
              <w:rPr>
                <w:rFonts w:ascii="Times New Roman" w:eastAsia="標楷體" w:hAnsi="Times New Roman" w:cs="Times New Roman"/>
                <w:b/>
                <w:sz w:val="26"/>
                <w:szCs w:val="26"/>
                <w:lang w:eastAsia="zh-TW"/>
              </w:rPr>
              <w:t>及手續</w:t>
            </w:r>
            <w:r w:rsidRPr="00373782">
              <w:rPr>
                <w:rFonts w:ascii="Times New Roman" w:eastAsia="標楷體" w:hAnsi="Times New Roman" w:cs="Times New Roman"/>
                <w:b/>
                <w:sz w:val="26"/>
                <w:szCs w:val="26"/>
                <w:lang w:eastAsia="zh-TW"/>
              </w:rPr>
              <w:t xml:space="preserve">: </w:t>
            </w:r>
            <w:r w:rsidRPr="00373782">
              <w:rPr>
                <w:rFonts w:ascii="Times New Roman" w:eastAsia="標楷體" w:hAnsi="Times New Roman" w:cs="Times New Roman"/>
                <w:sz w:val="26"/>
                <w:szCs w:val="26"/>
                <w:lang w:eastAsia="zh-TW"/>
              </w:rPr>
              <w:t>建議在職及家庭學生</w:t>
            </w:r>
            <w:r w:rsidR="006C1BCB" w:rsidRPr="00373782">
              <w:rPr>
                <w:rFonts w:ascii="Times New Roman" w:eastAsia="標楷體" w:hAnsi="Times New Roman" w:cs="Times New Roman"/>
                <w:sz w:val="26"/>
                <w:szCs w:val="26"/>
                <w:lang w:eastAsia="zh-TW"/>
              </w:rPr>
              <w:t>資助辦事處，於申請人申請在職家庭津貼及學生資助時，文件資料可</w:t>
            </w:r>
            <w:r w:rsidRPr="00373782">
              <w:rPr>
                <w:rFonts w:ascii="Times New Roman" w:eastAsia="標楷體" w:hAnsi="Times New Roman" w:cs="Times New Roman"/>
                <w:sz w:val="26"/>
                <w:szCs w:val="26"/>
                <w:lang w:eastAsia="zh-TW"/>
              </w:rPr>
              <w:t>互通，減輕行政程序</w:t>
            </w:r>
            <w:r w:rsidR="00C2213D" w:rsidRPr="00373782">
              <w:rPr>
                <w:rFonts w:ascii="Times New Roman" w:eastAsia="標楷體" w:hAnsi="Times New Roman" w:cs="Times New Roman"/>
                <w:sz w:val="26"/>
                <w:szCs w:val="26"/>
                <w:lang w:eastAsia="zh-TW"/>
              </w:rPr>
              <w:t>，並接納自我聲明證明入息及工時</w:t>
            </w:r>
            <w:r w:rsidRPr="00373782">
              <w:rPr>
                <w:rFonts w:ascii="Times New Roman" w:eastAsia="標楷體" w:hAnsi="Times New Roman" w:cs="Times New Roman"/>
                <w:sz w:val="26"/>
                <w:szCs w:val="26"/>
                <w:lang w:eastAsia="zh-TW"/>
              </w:rPr>
              <w:t>。</w:t>
            </w:r>
          </w:p>
          <w:p w:rsidR="00E7474D" w:rsidRPr="00373782" w:rsidRDefault="00E7474D" w:rsidP="00DA5FE3">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研究設立「負稅率」制度，強化對低收入家庭的經濟支援</w:t>
            </w:r>
            <w:r w:rsidR="00C2213D" w:rsidRPr="00373782">
              <w:rPr>
                <w:rFonts w:ascii="Times New Roman" w:eastAsia="標楷體" w:hAnsi="Times New Roman" w:cs="Times New Roman"/>
                <w:sz w:val="26"/>
                <w:szCs w:val="26"/>
                <w:lang w:eastAsia="zh-TW"/>
              </w:rPr>
              <w:t>及減少社會標籤</w:t>
            </w:r>
            <w:r w:rsidRPr="00373782">
              <w:rPr>
                <w:rFonts w:ascii="Times New Roman" w:eastAsia="標楷體" w:hAnsi="Times New Roman" w:cs="Times New Roman"/>
                <w:sz w:val="26"/>
                <w:szCs w:val="26"/>
                <w:lang w:eastAsia="zh-TW"/>
              </w:rPr>
              <w:t>。</w:t>
            </w:r>
          </w:p>
        </w:tc>
      </w:tr>
      <w:tr w:rsidR="00C2213D" w:rsidRPr="00373782" w:rsidTr="00E97A5F">
        <w:trPr>
          <w:trHeight w:val="847"/>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C2213D" w:rsidRPr="00373782" w:rsidRDefault="00C2213D" w:rsidP="00C2213D">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支援婦女就業，</w:t>
            </w:r>
            <w:proofErr w:type="gramStart"/>
            <w:r w:rsidRPr="00373782">
              <w:rPr>
                <w:rFonts w:ascii="Times New Roman" w:eastAsia="標楷體" w:hAnsi="Times New Roman" w:cs="Times New Roman"/>
                <w:b/>
                <w:sz w:val="26"/>
                <w:szCs w:val="26"/>
                <w:lang w:eastAsia="zh-TW"/>
              </w:rPr>
              <w:t>託</w:t>
            </w:r>
            <w:proofErr w:type="gramEnd"/>
            <w:r w:rsidRPr="00373782">
              <w:rPr>
                <w:rFonts w:ascii="Times New Roman" w:eastAsia="標楷體" w:hAnsi="Times New Roman" w:cs="Times New Roman"/>
                <w:b/>
                <w:sz w:val="26"/>
                <w:szCs w:val="26"/>
                <w:lang w:eastAsia="zh-TW"/>
              </w:rPr>
              <w:t>兒服務及課後支援</w:t>
            </w:r>
          </w:p>
        </w:tc>
        <w:tc>
          <w:tcPr>
            <w:tcW w:w="4111" w:type="dxa"/>
            <w:tcBorders>
              <w:top w:val="single" w:sz="4" w:space="0" w:color="auto"/>
              <w:left w:val="single" w:sz="4" w:space="0" w:color="auto"/>
              <w:bottom w:val="single" w:sz="4" w:space="0" w:color="auto"/>
              <w:right w:val="single" w:sz="4" w:space="0" w:color="auto"/>
            </w:tcBorders>
          </w:tcPr>
          <w:p w:rsidR="00C2213D" w:rsidRPr="00373782" w:rsidRDefault="00C2213D" w:rsidP="00C2213D">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2017</w:t>
            </w:r>
            <w:r w:rsidRPr="00373782">
              <w:rPr>
                <w:rFonts w:ascii="Times New Roman" w:eastAsia="標楷體" w:hAnsi="Times New Roman" w:cs="Times New Roman"/>
                <w:sz w:val="26"/>
                <w:szCs w:val="26"/>
                <w:lang w:eastAsia="zh-TW"/>
              </w:rPr>
              <w:t>年施政報告提出增加</w:t>
            </w:r>
            <w:proofErr w:type="gramStart"/>
            <w:r w:rsidRPr="00373782">
              <w:rPr>
                <w:rFonts w:ascii="Times New Roman" w:eastAsia="標楷體" w:hAnsi="Times New Roman" w:cs="Times New Roman"/>
                <w:sz w:val="26"/>
                <w:szCs w:val="26"/>
                <w:lang w:eastAsia="zh-TW"/>
              </w:rPr>
              <w:t>託</w:t>
            </w:r>
            <w:proofErr w:type="gramEnd"/>
            <w:r w:rsidRPr="00373782">
              <w:rPr>
                <w:rFonts w:ascii="Times New Roman" w:eastAsia="標楷體" w:hAnsi="Times New Roman" w:cs="Times New Roman"/>
                <w:sz w:val="26"/>
                <w:szCs w:val="26"/>
                <w:lang w:eastAsia="zh-TW"/>
              </w:rPr>
              <w:t>兒服務以釋放婦女勞動力，建議在</w:t>
            </w:r>
            <w:r w:rsidRPr="00373782">
              <w:rPr>
                <w:rFonts w:ascii="Times New Roman" w:eastAsia="標楷體" w:hAnsi="Times New Roman" w:cs="Times New Roman"/>
                <w:sz w:val="26"/>
                <w:szCs w:val="26"/>
                <w:lang w:eastAsia="zh-TW"/>
              </w:rPr>
              <w:t>2018/19</w:t>
            </w:r>
            <w:r w:rsidRPr="00373782">
              <w:rPr>
                <w:rFonts w:ascii="Times New Roman" w:eastAsia="標楷體" w:hAnsi="Times New Roman" w:cs="Times New Roman"/>
                <w:sz w:val="26"/>
                <w:szCs w:val="26"/>
                <w:lang w:eastAsia="zh-TW"/>
              </w:rPr>
              <w:t>年度增加約</w:t>
            </w:r>
            <w:r w:rsidRPr="00373782">
              <w:rPr>
                <w:rFonts w:ascii="Times New Roman" w:eastAsia="標楷體" w:hAnsi="Times New Roman" w:cs="Times New Roman"/>
                <w:sz w:val="26"/>
                <w:szCs w:val="26"/>
                <w:lang w:eastAsia="zh-TW"/>
              </w:rPr>
              <w:t>300</w:t>
            </w:r>
            <w:r w:rsidRPr="00373782">
              <w:rPr>
                <w:rFonts w:ascii="Times New Roman" w:eastAsia="標楷體" w:hAnsi="Times New Roman" w:cs="Times New Roman"/>
                <w:sz w:val="26"/>
                <w:szCs w:val="26"/>
                <w:lang w:eastAsia="zh-TW"/>
              </w:rPr>
              <w:t>個資助獨立幼兒中心名額，並透過關愛基金的課餘託管收費計劃，增加</w:t>
            </w:r>
            <w:r w:rsidRPr="00373782">
              <w:rPr>
                <w:rFonts w:ascii="Times New Roman" w:eastAsia="標楷體" w:hAnsi="Times New Roman" w:cs="Times New Roman"/>
                <w:sz w:val="26"/>
                <w:szCs w:val="26"/>
                <w:lang w:eastAsia="zh-TW"/>
              </w:rPr>
              <w:t>2000</w:t>
            </w:r>
            <w:r w:rsidRPr="00373782">
              <w:rPr>
                <w:rFonts w:ascii="Times New Roman" w:eastAsia="標楷體" w:hAnsi="Times New Roman" w:cs="Times New Roman"/>
                <w:sz w:val="26"/>
                <w:szCs w:val="26"/>
                <w:lang w:eastAsia="zh-TW"/>
              </w:rPr>
              <w:t>減免名額，連同現有的四萬多</w:t>
            </w:r>
            <w:proofErr w:type="gramStart"/>
            <w:r w:rsidRPr="00373782">
              <w:rPr>
                <w:rFonts w:ascii="Times New Roman" w:eastAsia="標楷體" w:hAnsi="Times New Roman" w:cs="Times New Roman"/>
                <w:sz w:val="26"/>
                <w:szCs w:val="26"/>
                <w:lang w:eastAsia="zh-TW"/>
              </w:rPr>
              <w:t>個</w:t>
            </w:r>
            <w:proofErr w:type="gramEnd"/>
            <w:r w:rsidRPr="00373782">
              <w:rPr>
                <w:rFonts w:ascii="Times New Roman" w:eastAsia="標楷體" w:hAnsi="Times New Roman" w:cs="Times New Roman"/>
                <w:sz w:val="26"/>
                <w:szCs w:val="26"/>
                <w:lang w:eastAsia="zh-TW"/>
              </w:rPr>
              <w:t>的</w:t>
            </w:r>
            <w:proofErr w:type="gramStart"/>
            <w:r w:rsidRPr="00373782">
              <w:rPr>
                <w:rFonts w:ascii="Times New Roman" w:eastAsia="標楷體" w:hAnsi="Times New Roman" w:cs="Times New Roman"/>
                <w:sz w:val="26"/>
                <w:szCs w:val="26"/>
                <w:lang w:eastAsia="zh-TW"/>
              </w:rPr>
              <w:t>託</w:t>
            </w:r>
            <w:proofErr w:type="gramEnd"/>
            <w:r w:rsidRPr="00373782">
              <w:rPr>
                <w:rFonts w:ascii="Times New Roman" w:eastAsia="標楷體" w:hAnsi="Times New Roman" w:cs="Times New Roman"/>
                <w:sz w:val="26"/>
                <w:szCs w:val="26"/>
                <w:lang w:eastAsia="zh-TW"/>
              </w:rPr>
              <w:t>兒</w:t>
            </w:r>
            <w:r w:rsidRPr="00373782">
              <w:rPr>
                <w:rFonts w:ascii="Times New Roman" w:eastAsia="標楷體" w:hAnsi="Times New Roman" w:cs="Times New Roman"/>
                <w:sz w:val="26"/>
                <w:szCs w:val="26"/>
                <w:lang w:eastAsia="zh-TW"/>
              </w:rPr>
              <w:t>(3</w:t>
            </w:r>
            <w:r w:rsidRPr="00373782">
              <w:rPr>
                <w:rFonts w:ascii="Times New Roman" w:eastAsia="標楷體" w:hAnsi="Times New Roman" w:cs="Times New Roman"/>
                <w:sz w:val="26"/>
                <w:szCs w:val="26"/>
                <w:lang w:eastAsia="zh-TW"/>
              </w:rPr>
              <w:t>至</w:t>
            </w:r>
            <w:r w:rsidRPr="00373782">
              <w:rPr>
                <w:rFonts w:ascii="Times New Roman" w:eastAsia="標楷體" w:hAnsi="Times New Roman" w:cs="Times New Roman"/>
                <w:sz w:val="26"/>
                <w:szCs w:val="26"/>
                <w:lang w:eastAsia="zh-TW"/>
              </w:rPr>
              <w:t>6</w:t>
            </w:r>
            <w:r w:rsidRPr="00373782">
              <w:rPr>
                <w:rFonts w:ascii="Times New Roman" w:eastAsia="標楷體" w:hAnsi="Times New Roman" w:cs="Times New Roman"/>
                <w:sz w:val="26"/>
                <w:szCs w:val="26"/>
                <w:lang w:eastAsia="zh-TW"/>
              </w:rPr>
              <w:t>歲</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及託管</w:t>
            </w:r>
            <w:r w:rsidRPr="00373782">
              <w:rPr>
                <w:rFonts w:ascii="Times New Roman" w:eastAsia="標楷體" w:hAnsi="Times New Roman" w:cs="Times New Roman"/>
                <w:sz w:val="26"/>
                <w:szCs w:val="26"/>
                <w:lang w:eastAsia="zh-TW"/>
              </w:rPr>
              <w:t>(6</w:t>
            </w:r>
            <w:r w:rsidRPr="00373782">
              <w:rPr>
                <w:rFonts w:ascii="Times New Roman" w:eastAsia="標楷體" w:hAnsi="Times New Roman" w:cs="Times New Roman"/>
                <w:sz w:val="26"/>
                <w:szCs w:val="26"/>
                <w:lang w:eastAsia="zh-TW"/>
              </w:rPr>
              <w:t>至</w:t>
            </w:r>
            <w:r w:rsidRPr="00373782">
              <w:rPr>
                <w:rFonts w:ascii="Times New Roman" w:eastAsia="標楷體" w:hAnsi="Times New Roman" w:cs="Times New Roman"/>
                <w:sz w:val="26"/>
                <w:szCs w:val="26"/>
                <w:lang w:eastAsia="zh-TW"/>
              </w:rPr>
              <w:t>12</w:t>
            </w:r>
            <w:r w:rsidRPr="00373782">
              <w:rPr>
                <w:rFonts w:ascii="Times New Roman" w:eastAsia="標楷體" w:hAnsi="Times New Roman" w:cs="Times New Roman"/>
                <w:sz w:val="26"/>
                <w:szCs w:val="26"/>
                <w:lang w:eastAsia="zh-TW"/>
              </w:rPr>
              <w:t>歲</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名額。</w:t>
            </w:r>
          </w:p>
        </w:tc>
        <w:tc>
          <w:tcPr>
            <w:tcW w:w="3969" w:type="dxa"/>
            <w:tcBorders>
              <w:top w:val="single" w:sz="4" w:space="0" w:color="auto"/>
              <w:left w:val="single" w:sz="4" w:space="0" w:color="auto"/>
              <w:bottom w:val="single" w:sz="4" w:space="0" w:color="auto"/>
              <w:right w:val="single" w:sz="4" w:space="0" w:color="auto"/>
            </w:tcBorders>
          </w:tcPr>
          <w:p w:rsidR="00C2213D" w:rsidRPr="00373782" w:rsidRDefault="00C2213D" w:rsidP="00C2213D">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2015</w:t>
            </w:r>
            <w:r w:rsidRPr="00373782">
              <w:rPr>
                <w:rFonts w:ascii="Times New Roman" w:eastAsia="標楷體" w:hAnsi="Times New Roman" w:cs="Times New Roman"/>
                <w:sz w:val="26"/>
                <w:szCs w:val="26"/>
                <w:lang w:eastAsia="zh-TW"/>
              </w:rPr>
              <w:t>年統計處數據</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全港</w:t>
            </w:r>
            <w:r w:rsidRPr="00373782">
              <w:rPr>
                <w:rFonts w:ascii="Times New Roman" w:eastAsia="標楷體" w:hAnsi="Times New Roman" w:cs="Times New Roman"/>
                <w:sz w:val="26"/>
                <w:szCs w:val="26"/>
                <w:lang w:eastAsia="zh-TW"/>
              </w:rPr>
              <w:t>158,800</w:t>
            </w:r>
            <w:r w:rsidRPr="00373782">
              <w:rPr>
                <w:rFonts w:ascii="Times New Roman" w:eastAsia="標楷體" w:hAnsi="Times New Roman" w:cs="Times New Roman"/>
                <w:sz w:val="26"/>
                <w:szCs w:val="26"/>
                <w:lang w:eastAsia="zh-TW"/>
              </w:rPr>
              <w:t>名</w:t>
            </w:r>
            <w:r w:rsidRPr="00373782">
              <w:rPr>
                <w:rFonts w:ascii="Times New Roman" w:eastAsia="標楷體" w:hAnsi="Times New Roman" w:cs="Times New Roman"/>
                <w:sz w:val="26"/>
                <w:szCs w:val="26"/>
                <w:lang w:eastAsia="zh-TW"/>
              </w:rPr>
              <w:t>0-2</w:t>
            </w:r>
            <w:r w:rsidRPr="00373782">
              <w:rPr>
                <w:rFonts w:ascii="Times New Roman" w:eastAsia="標楷體" w:hAnsi="Times New Roman" w:cs="Times New Roman"/>
                <w:sz w:val="26"/>
                <w:szCs w:val="26"/>
                <w:lang w:eastAsia="zh-TW"/>
              </w:rPr>
              <w:t>歲兒童</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其中</w:t>
            </w:r>
            <w:r w:rsidRPr="00373782">
              <w:rPr>
                <w:rFonts w:ascii="Times New Roman" w:eastAsia="標楷體" w:hAnsi="Times New Roman" w:cs="Times New Roman"/>
                <w:sz w:val="26"/>
                <w:szCs w:val="26"/>
                <w:lang w:eastAsia="zh-TW"/>
              </w:rPr>
              <w:t>17,100</w:t>
            </w:r>
            <w:r w:rsidRPr="00373782">
              <w:rPr>
                <w:rFonts w:ascii="Times New Roman" w:eastAsia="標楷體" w:hAnsi="Times New Roman" w:cs="Times New Roman"/>
                <w:sz w:val="26"/>
                <w:szCs w:val="26"/>
                <w:lang w:eastAsia="zh-TW"/>
              </w:rPr>
              <w:t>貧窮</w:t>
            </w:r>
            <w:r w:rsidRPr="00373782">
              <w:rPr>
                <w:rFonts w:ascii="Times New Roman" w:eastAsia="標楷體" w:hAnsi="Times New Roman" w:cs="Times New Roman"/>
                <w:sz w:val="26"/>
                <w:szCs w:val="26"/>
                <w:lang w:eastAsia="zh-TW"/>
              </w:rPr>
              <w:t>, 234,600</w:t>
            </w:r>
            <w:r w:rsidRPr="00373782">
              <w:rPr>
                <w:rFonts w:ascii="Times New Roman" w:eastAsia="標楷體" w:hAnsi="Times New Roman" w:cs="Times New Roman"/>
                <w:sz w:val="26"/>
                <w:szCs w:val="26"/>
                <w:lang w:eastAsia="zh-TW"/>
              </w:rPr>
              <w:t>名</w:t>
            </w:r>
            <w:r w:rsidRPr="00373782">
              <w:rPr>
                <w:rFonts w:ascii="Times New Roman" w:eastAsia="標楷體" w:hAnsi="Times New Roman" w:cs="Times New Roman"/>
                <w:sz w:val="26"/>
                <w:szCs w:val="26"/>
                <w:lang w:eastAsia="zh-TW"/>
              </w:rPr>
              <w:t>3-6</w:t>
            </w:r>
            <w:r w:rsidRPr="00373782">
              <w:rPr>
                <w:rFonts w:ascii="Times New Roman" w:eastAsia="標楷體" w:hAnsi="Times New Roman" w:cs="Times New Roman"/>
                <w:sz w:val="26"/>
                <w:szCs w:val="26"/>
                <w:lang w:eastAsia="zh-TW"/>
              </w:rPr>
              <w:t>歲兒童</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其中</w:t>
            </w:r>
            <w:r w:rsidRPr="00373782">
              <w:rPr>
                <w:rFonts w:ascii="Times New Roman" w:eastAsia="標楷體" w:hAnsi="Times New Roman" w:cs="Times New Roman"/>
                <w:sz w:val="26"/>
                <w:szCs w:val="26"/>
                <w:lang w:eastAsia="zh-TW"/>
              </w:rPr>
              <w:t>29,200</w:t>
            </w:r>
            <w:r w:rsidRPr="00373782">
              <w:rPr>
                <w:rFonts w:ascii="Times New Roman" w:eastAsia="標楷體" w:hAnsi="Times New Roman" w:cs="Times New Roman"/>
                <w:sz w:val="26"/>
                <w:szCs w:val="26"/>
                <w:lang w:eastAsia="zh-TW"/>
              </w:rPr>
              <w:t>貧窮</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全港</w:t>
            </w:r>
            <w:r w:rsidRPr="00373782">
              <w:rPr>
                <w:rFonts w:ascii="Times New Roman" w:eastAsia="標楷體" w:hAnsi="Times New Roman" w:cs="Times New Roman"/>
                <w:sz w:val="26"/>
                <w:szCs w:val="26"/>
                <w:lang w:eastAsia="zh-TW"/>
              </w:rPr>
              <w:t>3</w:t>
            </w:r>
            <w:r w:rsidRPr="00373782">
              <w:rPr>
                <w:rFonts w:ascii="Times New Roman" w:eastAsia="標楷體" w:hAnsi="Times New Roman" w:cs="Times New Roman"/>
                <w:sz w:val="26"/>
                <w:szCs w:val="26"/>
                <w:lang w:eastAsia="zh-TW"/>
              </w:rPr>
              <w:t>歲或以下幼兒中心名只有</w:t>
            </w:r>
            <w:r w:rsidRPr="00373782">
              <w:rPr>
                <w:rFonts w:ascii="Times New Roman" w:eastAsia="標楷體" w:hAnsi="Times New Roman" w:cs="Times New Roman"/>
                <w:sz w:val="26"/>
                <w:szCs w:val="26"/>
                <w:lang w:eastAsia="zh-TW"/>
              </w:rPr>
              <w:t>29,337</w:t>
            </w:r>
            <w:r w:rsidRPr="00373782">
              <w:rPr>
                <w:rFonts w:ascii="Times New Roman" w:eastAsia="標楷體" w:hAnsi="Times New Roman" w:cs="Times New Roman"/>
                <w:sz w:val="26"/>
                <w:szCs w:val="26"/>
                <w:lang w:eastAsia="zh-TW"/>
              </w:rPr>
              <w:t>。</w:t>
            </w:r>
          </w:p>
          <w:p w:rsidR="00C2213D" w:rsidRPr="00373782" w:rsidRDefault="00C2213D" w:rsidP="00C2213D">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全港</w:t>
            </w:r>
            <w:r w:rsidRPr="00373782">
              <w:rPr>
                <w:rFonts w:ascii="Times New Roman" w:eastAsia="標楷體" w:hAnsi="Times New Roman" w:cs="Times New Roman"/>
                <w:sz w:val="26"/>
                <w:szCs w:val="26"/>
                <w:lang w:eastAsia="zh-TW"/>
              </w:rPr>
              <w:t>269,800</w:t>
            </w:r>
            <w:r w:rsidRPr="00373782">
              <w:rPr>
                <w:rFonts w:ascii="Times New Roman" w:eastAsia="標楷體" w:hAnsi="Times New Roman" w:cs="Times New Roman"/>
                <w:sz w:val="26"/>
                <w:szCs w:val="26"/>
                <w:lang w:eastAsia="zh-TW"/>
              </w:rPr>
              <w:t>名</w:t>
            </w:r>
            <w:r w:rsidRPr="00373782">
              <w:rPr>
                <w:rFonts w:ascii="Times New Roman" w:eastAsia="標楷體" w:hAnsi="Times New Roman" w:cs="Times New Roman"/>
                <w:sz w:val="26"/>
                <w:szCs w:val="26"/>
                <w:lang w:eastAsia="zh-TW"/>
              </w:rPr>
              <w:t>7-11</w:t>
            </w:r>
            <w:r w:rsidRPr="00373782">
              <w:rPr>
                <w:rFonts w:ascii="Times New Roman" w:eastAsia="標楷體" w:hAnsi="Times New Roman" w:cs="Times New Roman"/>
                <w:sz w:val="26"/>
                <w:szCs w:val="26"/>
                <w:lang w:eastAsia="zh-TW"/>
              </w:rPr>
              <w:t>歲兒童</w:t>
            </w:r>
            <w:r w:rsidRPr="00373782">
              <w:rPr>
                <w:rFonts w:ascii="Times New Roman" w:eastAsia="標楷體" w:hAnsi="Times New Roman" w:cs="Times New Roman"/>
                <w:sz w:val="26"/>
                <w:szCs w:val="26"/>
                <w:lang w:eastAsia="zh-TW"/>
              </w:rPr>
              <w:t>, 43,400</w:t>
            </w:r>
            <w:r w:rsidRPr="00373782">
              <w:rPr>
                <w:rFonts w:ascii="Times New Roman" w:eastAsia="標楷體" w:hAnsi="Times New Roman" w:cs="Times New Roman"/>
                <w:sz w:val="26"/>
                <w:szCs w:val="26"/>
                <w:lang w:eastAsia="zh-TW"/>
              </w:rPr>
              <w:t>貧窮，為</w:t>
            </w:r>
            <w:r w:rsidRPr="00373782">
              <w:rPr>
                <w:rFonts w:ascii="Times New Roman" w:eastAsia="標楷體" w:hAnsi="Times New Roman" w:cs="Times New Roman"/>
                <w:sz w:val="26"/>
                <w:szCs w:val="26"/>
                <w:lang w:eastAsia="zh-TW"/>
              </w:rPr>
              <w:t>9</w:t>
            </w:r>
            <w:r w:rsidRPr="00373782">
              <w:rPr>
                <w:rFonts w:ascii="Times New Roman" w:eastAsia="標楷體" w:hAnsi="Times New Roman" w:cs="Times New Roman"/>
                <w:sz w:val="26"/>
                <w:szCs w:val="26"/>
                <w:lang w:eastAsia="zh-TW"/>
              </w:rPr>
              <w:t>歲或</w:t>
            </w:r>
            <w:proofErr w:type="gramStart"/>
            <w:r w:rsidRPr="00373782">
              <w:rPr>
                <w:rFonts w:ascii="Times New Roman" w:eastAsia="標楷體" w:hAnsi="Times New Roman" w:cs="Times New Roman"/>
                <w:sz w:val="26"/>
                <w:szCs w:val="26"/>
                <w:lang w:eastAsia="zh-TW"/>
              </w:rPr>
              <w:t>以下兒而設</w:t>
            </w:r>
            <w:proofErr w:type="gramEnd"/>
            <w:r w:rsidRPr="00373782">
              <w:rPr>
                <w:rFonts w:ascii="Times New Roman" w:eastAsia="標楷體" w:hAnsi="Times New Roman" w:cs="Times New Roman"/>
                <w:sz w:val="26"/>
                <w:szCs w:val="26"/>
                <w:lang w:eastAsia="zh-TW"/>
              </w:rPr>
              <w:t>的鄰里支援托兒</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社區保姆計劃，只有</w:t>
            </w:r>
            <w:r w:rsidRPr="00373782">
              <w:rPr>
                <w:rFonts w:ascii="Times New Roman" w:eastAsia="標楷體" w:hAnsi="Times New Roman" w:cs="Times New Roman"/>
                <w:sz w:val="26"/>
                <w:szCs w:val="26"/>
                <w:lang w:eastAsia="zh-TW"/>
              </w:rPr>
              <w:t>2654</w:t>
            </w:r>
            <w:r w:rsidRPr="00373782">
              <w:rPr>
                <w:rFonts w:ascii="Times New Roman" w:eastAsia="標楷體" w:hAnsi="Times New Roman" w:cs="Times New Roman"/>
                <w:sz w:val="26"/>
                <w:szCs w:val="26"/>
                <w:lang w:eastAsia="zh-TW"/>
              </w:rPr>
              <w:t>個，由志願團體舉辦的課餘托管計劃只有</w:t>
            </w:r>
            <w:r w:rsidRPr="00373782">
              <w:rPr>
                <w:rFonts w:ascii="Times New Roman" w:eastAsia="標楷體" w:hAnsi="Times New Roman" w:cs="Times New Roman"/>
                <w:sz w:val="26"/>
                <w:szCs w:val="26"/>
                <w:lang w:eastAsia="zh-TW"/>
              </w:rPr>
              <w:t>5552</w:t>
            </w:r>
            <w:r w:rsidRPr="00373782">
              <w:rPr>
                <w:rFonts w:ascii="Times New Roman" w:eastAsia="標楷體" w:hAnsi="Times New Roman" w:cs="Times New Roman"/>
                <w:sz w:val="26"/>
                <w:szCs w:val="26"/>
                <w:lang w:eastAsia="zh-TW"/>
              </w:rPr>
              <w:t>個。</w:t>
            </w:r>
          </w:p>
          <w:p w:rsidR="00C2213D" w:rsidRPr="00373782" w:rsidRDefault="00C2213D" w:rsidP="00C2213D">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新增名額數目甚少，相對本港近十萬貧窮家庭幼童而言，屬杯水車薪。</w:t>
            </w:r>
            <w:proofErr w:type="gramStart"/>
            <w:r w:rsidRPr="00373782">
              <w:rPr>
                <w:rFonts w:ascii="Times New Roman" w:eastAsia="標楷體" w:hAnsi="Times New Roman" w:cs="Times New Roman"/>
                <w:sz w:val="26"/>
                <w:szCs w:val="26"/>
                <w:lang w:eastAsia="zh-TW"/>
              </w:rPr>
              <w:t>社署雖然</w:t>
            </w:r>
            <w:proofErr w:type="gramEnd"/>
            <w:r w:rsidRPr="00373782">
              <w:rPr>
                <w:rFonts w:ascii="Times New Roman" w:eastAsia="標楷體" w:hAnsi="Times New Roman" w:cs="Times New Roman"/>
                <w:sz w:val="26"/>
                <w:szCs w:val="26"/>
                <w:lang w:eastAsia="zh-TW"/>
              </w:rPr>
              <w:t>有「課餘託管」和「加強課餘託管」服務提供平日和平日晚上、星期六、日及學校假期提供延長服務時間，但實際執行未能做到，而且大部份營運機構未有提供接送服務及膳食排。</w:t>
            </w:r>
          </w:p>
        </w:tc>
        <w:tc>
          <w:tcPr>
            <w:tcW w:w="5458" w:type="dxa"/>
            <w:tcBorders>
              <w:top w:val="single" w:sz="4" w:space="0" w:color="auto"/>
              <w:left w:val="single" w:sz="4" w:space="0" w:color="auto"/>
              <w:bottom w:val="single" w:sz="4" w:space="0" w:color="auto"/>
              <w:right w:val="single" w:sz="4" w:space="0" w:color="auto"/>
            </w:tcBorders>
          </w:tcPr>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val="zh-TW" w:eastAsia="zh-TW"/>
              </w:rPr>
              <w:t>改善託管服務及社區保姆計劃，增加名額及提高保姆津貼。</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增加資助幼兒託管名額，並先行選取兒童貧窮率較高的地區增加託管名額。</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eastAsia="zh-TW"/>
              </w:rPr>
              <w:t>放寬托管減免費用的入息上限</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全免為中位數收入的</w:t>
            </w:r>
            <w:r w:rsidRPr="00373782">
              <w:rPr>
                <w:rFonts w:ascii="Times New Roman" w:eastAsia="標楷體" w:hAnsi="Times New Roman" w:cs="Times New Roman"/>
                <w:sz w:val="26"/>
                <w:szCs w:val="26"/>
                <w:lang w:eastAsia="zh-TW"/>
              </w:rPr>
              <w:t>60%</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60%-70%</w:t>
            </w:r>
            <w:r w:rsidRPr="00373782">
              <w:rPr>
                <w:rFonts w:ascii="Times New Roman" w:eastAsia="標楷體" w:hAnsi="Times New Roman" w:cs="Times New Roman"/>
                <w:sz w:val="26"/>
                <w:szCs w:val="26"/>
                <w:lang w:eastAsia="zh-TW"/>
              </w:rPr>
              <w:t>減免四分</w:t>
            </w:r>
            <w:proofErr w:type="gramStart"/>
            <w:r w:rsidRPr="00373782">
              <w:rPr>
                <w:rFonts w:ascii="Times New Roman" w:eastAsia="標楷體" w:hAnsi="Times New Roman" w:cs="Times New Roman"/>
                <w:sz w:val="26"/>
                <w:szCs w:val="26"/>
                <w:lang w:eastAsia="zh-TW"/>
              </w:rPr>
              <w:t>三</w:t>
            </w:r>
            <w:proofErr w:type="gramEnd"/>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70%-80%</w:t>
            </w:r>
            <w:proofErr w:type="gramStart"/>
            <w:r w:rsidRPr="00373782">
              <w:rPr>
                <w:rFonts w:ascii="Times New Roman" w:eastAsia="標楷體" w:hAnsi="Times New Roman" w:cs="Times New Roman"/>
                <w:sz w:val="26"/>
                <w:szCs w:val="26"/>
                <w:lang w:eastAsia="zh-TW"/>
              </w:rPr>
              <w:t>為半費</w:t>
            </w:r>
            <w:proofErr w:type="gramEnd"/>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val="zh-TW" w:eastAsia="zh-TW"/>
              </w:rPr>
              <w:t>費用豁免名額應沒有限制，並中央統一分配而非分區，增加收費減免及豁免名額，減輕低收入家庭接受託管的經濟負擔。</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val="zh-TW" w:eastAsia="zh-TW"/>
              </w:rPr>
              <w:t>增強托管服務內容及質素，包括：功課輔導及課外學習活動。</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val="zh-TW" w:eastAsia="zh-TW"/>
              </w:rPr>
              <w:t>增撥資源在學校推行天天開放兼備功課輔導的託管服務予貧窮兒童。</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val="zh-TW" w:eastAsia="zh-TW"/>
              </w:rPr>
              <w:t>增聘專業老師及動員社區義工或大專學生協助教導兒童，並增加課後清潔、管理及膳食服務，創造基層就業機會。</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val="zh-TW" w:eastAsia="zh-HK"/>
              </w:rPr>
              <w:t>類似家庭助理培訓及發牌社區保姆</w:t>
            </w:r>
            <w:r w:rsidRPr="00373782">
              <w:rPr>
                <w:rFonts w:ascii="Times New Roman" w:eastAsia="標楷體" w:hAnsi="Times New Roman" w:cs="Times New Roman"/>
                <w:sz w:val="26"/>
                <w:szCs w:val="26"/>
                <w:lang w:val="zh-TW" w:eastAsia="zh-TW"/>
              </w:rPr>
              <w:t xml:space="preserve">, </w:t>
            </w:r>
            <w:r w:rsidRPr="00373782">
              <w:rPr>
                <w:rFonts w:ascii="Times New Roman" w:eastAsia="標楷體" w:hAnsi="Times New Roman" w:cs="Times New Roman"/>
                <w:sz w:val="26"/>
                <w:szCs w:val="26"/>
                <w:lang w:val="zh-TW" w:eastAsia="zh-TW"/>
              </w:rPr>
              <w:t>設立托兒劵</w:t>
            </w:r>
            <w:r w:rsidRPr="00373782">
              <w:rPr>
                <w:rFonts w:ascii="Times New Roman" w:eastAsia="標楷體" w:hAnsi="Times New Roman" w:cs="Times New Roman"/>
                <w:sz w:val="26"/>
                <w:szCs w:val="26"/>
                <w:lang w:val="zh-TW" w:eastAsia="zh-TW"/>
              </w:rPr>
              <w:t>,</w:t>
            </w:r>
            <w:r w:rsidRPr="00373782">
              <w:rPr>
                <w:rFonts w:ascii="Times New Roman" w:eastAsia="標楷體" w:hAnsi="Times New Roman" w:cs="Times New Roman"/>
                <w:sz w:val="26"/>
                <w:szCs w:val="26"/>
                <w:lang w:val="zh-TW" w:eastAsia="zh-HK"/>
              </w:rPr>
              <w:t>令上班時間不穩定的婦女</w:t>
            </w:r>
            <w:r w:rsidRPr="00373782">
              <w:rPr>
                <w:rFonts w:ascii="Times New Roman" w:eastAsia="標楷體" w:hAnsi="Times New Roman" w:cs="Times New Roman"/>
                <w:sz w:val="26"/>
                <w:szCs w:val="26"/>
                <w:lang w:val="zh-TW" w:eastAsia="zh-TW"/>
              </w:rPr>
              <w:t>有</w:t>
            </w:r>
            <w:r w:rsidRPr="00373782">
              <w:rPr>
                <w:rFonts w:ascii="Times New Roman" w:eastAsia="標楷體" w:hAnsi="Times New Roman" w:cs="Times New Roman"/>
                <w:sz w:val="26"/>
                <w:szCs w:val="26"/>
                <w:lang w:val="zh-TW" w:eastAsia="zh-HK"/>
              </w:rPr>
              <w:t>選擇。</w:t>
            </w:r>
          </w:p>
          <w:p w:rsidR="00C2213D" w:rsidRPr="00373782" w:rsidRDefault="00C2213D" w:rsidP="00C2213D">
            <w:pPr>
              <w:pStyle w:val="a4"/>
              <w:numPr>
                <w:ilvl w:val="0"/>
                <w:numId w:val="1"/>
              </w:numPr>
              <w:spacing w:after="0" w:line="320" w:lineRule="exact"/>
              <w:ind w:leftChars="0" w:left="482" w:hanging="482"/>
              <w:contextualSpacing/>
              <w:rPr>
                <w:rFonts w:ascii="Times New Roman" w:eastAsia="標楷體" w:hAnsi="Times New Roman" w:cs="Times New Roman"/>
                <w:sz w:val="26"/>
                <w:szCs w:val="26"/>
                <w:lang w:val="zh-TW" w:eastAsia="zh-TW"/>
              </w:rPr>
            </w:pPr>
            <w:r w:rsidRPr="00373782">
              <w:rPr>
                <w:rFonts w:ascii="Times New Roman" w:eastAsia="標楷體" w:hAnsi="Times New Roman" w:cs="Times New Roman"/>
                <w:sz w:val="26"/>
                <w:szCs w:val="26"/>
                <w:lang w:val="zh-TW" w:eastAsia="zh-TW"/>
              </w:rPr>
              <w:t>應為婦女提供創業培訓、基金及</w:t>
            </w:r>
            <w:proofErr w:type="gramStart"/>
            <w:r w:rsidRPr="00373782">
              <w:rPr>
                <w:rFonts w:ascii="Times New Roman" w:eastAsia="標楷體" w:hAnsi="Times New Roman" w:cs="Times New Roman"/>
                <w:sz w:val="26"/>
                <w:szCs w:val="26"/>
                <w:lang w:val="zh-TW" w:eastAsia="zh-TW"/>
              </w:rPr>
              <w:t>墟</w:t>
            </w:r>
            <w:proofErr w:type="gramEnd"/>
            <w:r w:rsidRPr="00373782">
              <w:rPr>
                <w:rFonts w:ascii="Times New Roman" w:eastAsia="標楷體" w:hAnsi="Times New Roman" w:cs="Times New Roman"/>
                <w:sz w:val="26"/>
                <w:szCs w:val="26"/>
                <w:lang w:val="zh-TW" w:eastAsia="zh-TW"/>
              </w:rPr>
              <w:t>市，令基層婦女可以發展小型生意。</w:t>
            </w:r>
          </w:p>
        </w:tc>
      </w:tr>
      <w:tr w:rsidR="00C2213D" w:rsidRPr="00373782" w:rsidTr="00E97A5F">
        <w:trPr>
          <w:trHeight w:val="847"/>
        </w:trPr>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2213D" w:rsidRPr="00373782" w:rsidRDefault="00C2213D" w:rsidP="00C2213D">
            <w:pPr>
              <w:spacing w:after="0" w:line="320" w:lineRule="exact"/>
              <w:contextualSpacing/>
              <w:jc w:val="center"/>
              <w:rPr>
                <w:rFonts w:ascii="Times New Roman" w:eastAsia="標楷體" w:hAnsi="Times New Roman" w:cs="Times New Roman"/>
                <w:b/>
                <w:sz w:val="26"/>
                <w:szCs w:val="26"/>
                <w:lang w:eastAsia="zh-TW"/>
              </w:rPr>
            </w:pPr>
            <w:proofErr w:type="gramStart"/>
            <w:r w:rsidRPr="00373782">
              <w:rPr>
                <w:rFonts w:ascii="Times New Roman" w:eastAsia="標楷體" w:hAnsi="Times New Roman" w:cs="Times New Roman"/>
                <w:b/>
                <w:sz w:val="26"/>
                <w:szCs w:val="26"/>
                <w:lang w:eastAsia="zh-TW"/>
              </w:rPr>
              <w:t>超租私樓</w:t>
            </w:r>
            <w:proofErr w:type="gramEnd"/>
          </w:p>
          <w:p w:rsidR="00C2213D" w:rsidRPr="00373782" w:rsidRDefault="00C2213D" w:rsidP="00C2213D">
            <w:pPr>
              <w:spacing w:after="0" w:line="320" w:lineRule="exact"/>
              <w:contextualSpacing/>
              <w:jc w:val="center"/>
              <w:rPr>
                <w:rFonts w:ascii="Times New Roman" w:eastAsia="標楷體" w:hAnsi="Times New Roman" w:cs="Times New Roman"/>
                <w:b/>
                <w:sz w:val="26"/>
                <w:szCs w:val="26"/>
              </w:rPr>
            </w:pPr>
            <w:proofErr w:type="gramStart"/>
            <w:r w:rsidRPr="00373782">
              <w:rPr>
                <w:rFonts w:ascii="Times New Roman" w:eastAsia="標楷體" w:hAnsi="Times New Roman" w:cs="Times New Roman"/>
                <w:b/>
                <w:sz w:val="26"/>
                <w:szCs w:val="26"/>
                <w:lang w:eastAsia="zh-TW"/>
              </w:rPr>
              <w:t>綜援戶</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研究再次透過關愛</w:t>
            </w:r>
            <w:proofErr w:type="gramStart"/>
            <w:r w:rsidRPr="00373782">
              <w:rPr>
                <w:rFonts w:ascii="Times New Roman" w:eastAsia="標楷體" w:hAnsi="Times New Roman" w:cs="Times New Roman"/>
                <w:sz w:val="26"/>
                <w:szCs w:val="26"/>
                <w:lang w:eastAsia="zh-TW"/>
              </w:rPr>
              <w:t>基金向租住</w:t>
            </w:r>
            <w:proofErr w:type="gramEnd"/>
            <w:r w:rsidRPr="00373782">
              <w:rPr>
                <w:rFonts w:ascii="Times New Roman" w:eastAsia="標楷體" w:hAnsi="Times New Roman" w:cs="Times New Roman"/>
                <w:sz w:val="26"/>
                <w:szCs w:val="26"/>
                <w:lang w:eastAsia="zh-TW"/>
              </w:rPr>
              <w:t>私人樓宇而所付租金高於綜合社會保障援助（綜援）計劃下租金津貼最高金額</w:t>
            </w:r>
            <w:proofErr w:type="gramStart"/>
            <w:r w:rsidRPr="00373782">
              <w:rPr>
                <w:rFonts w:ascii="Times New Roman" w:eastAsia="標楷體" w:hAnsi="Times New Roman" w:cs="Times New Roman"/>
                <w:sz w:val="26"/>
                <w:szCs w:val="26"/>
                <w:lang w:eastAsia="zh-TW"/>
              </w:rPr>
              <w:t>的綜援住戶</w:t>
            </w:r>
            <w:proofErr w:type="gramEnd"/>
            <w:r w:rsidRPr="00373782">
              <w:rPr>
                <w:rFonts w:ascii="Times New Roman" w:eastAsia="標楷體" w:hAnsi="Times New Roman" w:cs="Times New Roman"/>
                <w:sz w:val="26"/>
                <w:szCs w:val="26"/>
                <w:lang w:eastAsia="zh-TW"/>
              </w:rPr>
              <w:t>，提供津貼。</w:t>
            </w:r>
          </w:p>
        </w:tc>
        <w:tc>
          <w:tcPr>
            <w:tcW w:w="3969"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計劃屬一次性措施，未有檢討</w:t>
            </w:r>
            <w:proofErr w:type="gramStart"/>
            <w:r w:rsidRPr="00373782">
              <w:rPr>
                <w:rFonts w:ascii="Times New Roman" w:eastAsia="標楷體" w:hAnsi="Times New Roman" w:cs="Times New Roman"/>
                <w:sz w:val="26"/>
                <w:szCs w:val="26"/>
                <w:lang w:eastAsia="zh-TW"/>
              </w:rPr>
              <w:t>現存綜援租金</w:t>
            </w:r>
            <w:proofErr w:type="gramEnd"/>
            <w:r w:rsidRPr="00373782">
              <w:rPr>
                <w:rFonts w:ascii="Times New Roman" w:eastAsia="標楷體" w:hAnsi="Times New Roman" w:cs="Times New Roman"/>
                <w:sz w:val="26"/>
                <w:szCs w:val="26"/>
                <w:lang w:eastAsia="zh-TW"/>
              </w:rPr>
              <w:t>津貼最高金額的釐訂及調整機制。</w:t>
            </w:r>
          </w:p>
        </w:tc>
        <w:tc>
          <w:tcPr>
            <w:tcW w:w="5458"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將向租金</w:t>
            </w:r>
            <w:proofErr w:type="gramStart"/>
            <w:r w:rsidRPr="00373782">
              <w:rPr>
                <w:rFonts w:ascii="Times New Roman" w:eastAsia="標楷體" w:hAnsi="Times New Roman" w:cs="Times New Roman"/>
                <w:sz w:val="26"/>
                <w:szCs w:val="26"/>
                <w:lang w:eastAsia="zh-TW"/>
              </w:rPr>
              <w:t>超出綜援租金</w:t>
            </w:r>
            <w:proofErr w:type="gramEnd"/>
            <w:r w:rsidRPr="00373782">
              <w:rPr>
                <w:rFonts w:ascii="Times New Roman" w:eastAsia="標楷體" w:hAnsi="Times New Roman" w:cs="Times New Roman"/>
                <w:sz w:val="26"/>
                <w:szCs w:val="26"/>
                <w:lang w:eastAsia="zh-TW"/>
              </w:rPr>
              <w:t>津貼上限的計劃恆常化。</w:t>
            </w:r>
          </w:p>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檢討並</w:t>
            </w:r>
            <w:proofErr w:type="gramStart"/>
            <w:r w:rsidRPr="00373782">
              <w:rPr>
                <w:rFonts w:ascii="Times New Roman" w:eastAsia="標楷體" w:hAnsi="Times New Roman" w:cs="Times New Roman"/>
                <w:sz w:val="26"/>
                <w:szCs w:val="26"/>
                <w:lang w:eastAsia="zh-TW"/>
              </w:rPr>
              <w:t>改革綜援租金</w:t>
            </w:r>
            <w:proofErr w:type="gramEnd"/>
            <w:r w:rsidRPr="00373782">
              <w:rPr>
                <w:rFonts w:ascii="Times New Roman" w:eastAsia="標楷體" w:hAnsi="Times New Roman" w:cs="Times New Roman"/>
                <w:sz w:val="26"/>
                <w:szCs w:val="26"/>
                <w:lang w:eastAsia="zh-TW"/>
              </w:rPr>
              <w:t>津貼最高金額的釐訂及調整機制。</w:t>
            </w:r>
          </w:p>
        </w:tc>
      </w:tr>
      <w:tr w:rsidR="00C2213D" w:rsidRPr="00373782" w:rsidTr="00E97A5F">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2213D" w:rsidRPr="00373782" w:rsidRDefault="00C2213D" w:rsidP="00C2213D">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幼稚園教育</w:t>
            </w:r>
          </w:p>
        </w:tc>
        <w:tc>
          <w:tcPr>
            <w:tcW w:w="4111"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每年新增</w:t>
            </w:r>
            <w:r w:rsidRPr="00373782">
              <w:rPr>
                <w:rFonts w:ascii="Times New Roman" w:eastAsia="標楷體" w:hAnsi="Times New Roman" w:cs="Times New Roman"/>
                <w:sz w:val="26"/>
                <w:szCs w:val="26"/>
                <w:lang w:eastAsia="zh-TW"/>
              </w:rPr>
              <w:t>36</w:t>
            </w:r>
            <w:r w:rsidRPr="00373782">
              <w:rPr>
                <w:rFonts w:ascii="Times New Roman" w:eastAsia="標楷體" w:hAnsi="Times New Roman" w:cs="Times New Roman"/>
                <w:sz w:val="26"/>
                <w:szCs w:val="26"/>
                <w:lang w:eastAsia="zh-TW"/>
              </w:rPr>
              <w:t>億元教育新資源的相關措施已陸續在今年</w:t>
            </w:r>
            <w:r w:rsidRPr="00373782">
              <w:rPr>
                <w:rFonts w:ascii="Times New Roman" w:eastAsia="標楷體" w:hAnsi="Times New Roman" w:cs="Times New Roman"/>
                <w:sz w:val="26"/>
                <w:szCs w:val="26"/>
                <w:lang w:eastAsia="zh-TW"/>
              </w:rPr>
              <w:t>9</w:t>
            </w:r>
            <w:r w:rsidRPr="00373782">
              <w:rPr>
                <w:rFonts w:ascii="Times New Roman" w:eastAsia="標楷體" w:hAnsi="Times New Roman" w:cs="Times New Roman"/>
                <w:sz w:val="26"/>
                <w:szCs w:val="26"/>
                <w:lang w:eastAsia="zh-TW"/>
              </w:rPr>
              <w:t>月起實施。會繼續與教育界商討如何有效運用餘下的</w:t>
            </w:r>
            <w:r w:rsidRPr="00373782">
              <w:rPr>
                <w:rFonts w:ascii="Times New Roman" w:eastAsia="標楷體" w:hAnsi="Times New Roman" w:cs="Times New Roman"/>
                <w:sz w:val="26"/>
                <w:szCs w:val="26"/>
                <w:lang w:eastAsia="zh-TW"/>
              </w:rPr>
              <w:t>14</w:t>
            </w:r>
            <w:r w:rsidRPr="00373782">
              <w:rPr>
                <w:rFonts w:ascii="Times New Roman" w:eastAsia="標楷體" w:hAnsi="Times New Roman" w:cs="Times New Roman"/>
                <w:sz w:val="26"/>
                <w:szCs w:val="26"/>
                <w:lang w:eastAsia="zh-TW"/>
              </w:rPr>
              <w:t>億元經常開支。</w:t>
            </w:r>
          </w:p>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承諾檢討幼稚園教師的薪酬安排，以探討設立幼稚園教師</w:t>
            </w:r>
            <w:proofErr w:type="gramStart"/>
            <w:r w:rsidRPr="00373782">
              <w:rPr>
                <w:rFonts w:ascii="Times New Roman" w:eastAsia="標楷體" w:hAnsi="Times New Roman" w:cs="Times New Roman"/>
                <w:sz w:val="26"/>
                <w:szCs w:val="26"/>
                <w:lang w:eastAsia="zh-TW"/>
              </w:rPr>
              <w:t>薪級表的</w:t>
            </w:r>
            <w:proofErr w:type="gramEnd"/>
            <w:r w:rsidRPr="00373782">
              <w:rPr>
                <w:rFonts w:ascii="Times New Roman" w:eastAsia="標楷體" w:hAnsi="Times New Roman" w:cs="Times New Roman"/>
                <w:sz w:val="26"/>
                <w:szCs w:val="26"/>
                <w:lang w:eastAsia="zh-TW"/>
              </w:rPr>
              <w:t>可行性。</w:t>
            </w:r>
          </w:p>
        </w:tc>
        <w:tc>
          <w:tcPr>
            <w:tcW w:w="3969"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未有檢視免費幼稚園教育能否為所有就讀的學童提供真正意義的免費幼稚園教育</w:t>
            </w:r>
            <w:r w:rsidR="00E86CAF" w:rsidRPr="00373782">
              <w:rPr>
                <w:rFonts w:ascii="Times New Roman" w:eastAsia="標楷體" w:hAnsi="Times New Roman" w:cs="Times New Roman"/>
                <w:sz w:val="26"/>
                <w:szCs w:val="26"/>
                <w:lang w:eastAsia="zh-TW"/>
              </w:rPr>
              <w:t>。</w:t>
            </w:r>
          </w:p>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參加計劃的幼稚園仍向學童收取高昂費用</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包括</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校服、</w:t>
            </w:r>
            <w:proofErr w:type="gramStart"/>
            <w:r w:rsidRPr="00373782">
              <w:rPr>
                <w:rFonts w:ascii="Times New Roman" w:eastAsia="標楷體" w:hAnsi="Times New Roman" w:cs="Times New Roman"/>
                <w:sz w:val="26"/>
                <w:szCs w:val="26"/>
                <w:lang w:eastAsia="zh-TW"/>
              </w:rPr>
              <w:t>書簿費</w:t>
            </w:r>
            <w:proofErr w:type="gramEnd"/>
            <w:r w:rsidRPr="00373782">
              <w:rPr>
                <w:rFonts w:ascii="Times New Roman" w:eastAsia="標楷體" w:hAnsi="Times New Roman" w:cs="Times New Roman"/>
                <w:sz w:val="26"/>
                <w:szCs w:val="26"/>
                <w:lang w:eastAsia="zh-TW"/>
              </w:rPr>
              <w:t>、習作費、茶點費等</w:t>
            </w:r>
            <w:r w:rsidRPr="00373782">
              <w:rPr>
                <w:rFonts w:ascii="Times New Roman" w:eastAsia="標楷體" w:hAnsi="Times New Roman" w:cs="Times New Roman"/>
                <w:sz w:val="26"/>
                <w:szCs w:val="26"/>
                <w:lang w:eastAsia="zh-TW"/>
              </w:rPr>
              <w:t>)</w:t>
            </w:r>
            <w:r w:rsidR="00E86CAF" w:rsidRPr="00373782">
              <w:rPr>
                <w:rFonts w:ascii="Times New Roman" w:eastAsia="標楷體" w:hAnsi="Times New Roman" w:cs="Times New Roman"/>
                <w:sz w:val="26"/>
                <w:szCs w:val="26"/>
                <w:lang w:eastAsia="zh-TW"/>
              </w:rPr>
              <w:t>。</w:t>
            </w:r>
          </w:p>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未有正視</w:t>
            </w:r>
            <w:proofErr w:type="gramStart"/>
            <w:r w:rsidRPr="00373782">
              <w:rPr>
                <w:rFonts w:ascii="Times New Roman" w:eastAsia="標楷體" w:hAnsi="Times New Roman" w:cs="Times New Roman"/>
                <w:sz w:val="26"/>
                <w:szCs w:val="26"/>
                <w:lang w:eastAsia="zh-TW"/>
              </w:rPr>
              <w:t>全日制學額不足</w:t>
            </w:r>
            <w:proofErr w:type="gramEnd"/>
            <w:r w:rsidRPr="00373782">
              <w:rPr>
                <w:rFonts w:ascii="Times New Roman" w:eastAsia="標楷體" w:hAnsi="Times New Roman" w:cs="Times New Roman"/>
                <w:sz w:val="26"/>
                <w:szCs w:val="26"/>
                <w:lang w:eastAsia="zh-TW"/>
              </w:rPr>
              <w:t>的問題，特別是貧窮兒童人口較多的地區</w:t>
            </w:r>
            <w:r w:rsidR="00E86CAF" w:rsidRPr="00373782">
              <w:rPr>
                <w:rFonts w:ascii="Times New Roman" w:eastAsia="標楷體" w:hAnsi="Times New Roman" w:cs="Times New Roman"/>
                <w:sz w:val="26"/>
                <w:szCs w:val="26"/>
                <w:lang w:eastAsia="zh-TW"/>
              </w:rPr>
              <w:t>。</w:t>
            </w:r>
          </w:p>
        </w:tc>
        <w:tc>
          <w:tcPr>
            <w:tcW w:w="5458" w:type="dxa"/>
            <w:tcBorders>
              <w:top w:val="single" w:sz="4" w:space="0" w:color="auto"/>
              <w:left w:val="single" w:sz="4" w:space="0" w:color="auto"/>
              <w:bottom w:val="single" w:sz="4" w:space="0" w:color="auto"/>
              <w:right w:val="single" w:sz="4" w:space="0" w:color="auto"/>
            </w:tcBorders>
            <w:hideMark/>
          </w:tcPr>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推行真正的免費幼稚園教育，免除所有入讀參加計劃的幼稚園之學童，繳交任何學費。</w:t>
            </w:r>
          </w:p>
          <w:p w:rsidR="00C2213D" w:rsidRPr="00373782" w:rsidRDefault="00C2213D"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當局應為參加計劃的幼稚園提供所有必須學習開支的資助，確保幼稚園學童不需要自行承擔學習相關開支。</w:t>
            </w:r>
          </w:p>
          <w:p w:rsidR="00C2213D" w:rsidRPr="00373782" w:rsidRDefault="00E86CAF" w:rsidP="00C2213D">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當局加強</w:t>
            </w:r>
            <w:proofErr w:type="gramStart"/>
            <w:r w:rsidRPr="00373782">
              <w:rPr>
                <w:rFonts w:ascii="Times New Roman" w:eastAsia="標楷體" w:hAnsi="Times New Roman" w:cs="Times New Roman"/>
                <w:sz w:val="26"/>
                <w:szCs w:val="26"/>
                <w:lang w:eastAsia="zh-TW"/>
              </w:rPr>
              <w:t>規</w:t>
            </w:r>
            <w:proofErr w:type="gramEnd"/>
            <w:r w:rsidRPr="00373782">
              <w:rPr>
                <w:rFonts w:ascii="Times New Roman" w:eastAsia="標楷體" w:hAnsi="Times New Roman" w:cs="Times New Roman"/>
                <w:sz w:val="26"/>
                <w:szCs w:val="26"/>
                <w:lang w:eastAsia="zh-TW"/>
              </w:rPr>
              <w:t>管參加計劃的幼稚園收取任何費用的類別、金額</w:t>
            </w:r>
            <w:r w:rsidR="00C2213D" w:rsidRPr="00373782">
              <w:rPr>
                <w:rFonts w:ascii="Times New Roman" w:eastAsia="標楷體" w:hAnsi="Times New Roman" w:cs="Times New Roman"/>
                <w:sz w:val="26"/>
                <w:szCs w:val="26"/>
                <w:lang w:eastAsia="zh-TW"/>
              </w:rPr>
              <w:t>上限，為有必須的學習相當項目提供全面資助；若需要申請學費減免或就學開支津貼，需確保資助額能支付全部學校必須學童繳交的費用。</w:t>
            </w:r>
            <w:r w:rsidR="00C2213D" w:rsidRPr="00373782">
              <w:rPr>
                <w:rFonts w:ascii="Times New Roman" w:eastAsia="標楷體" w:hAnsi="Times New Roman" w:cs="Times New Roman"/>
                <w:sz w:val="26"/>
                <w:szCs w:val="26"/>
                <w:lang w:eastAsia="zh-TW"/>
              </w:rPr>
              <w:t>(</w:t>
            </w:r>
            <w:r w:rsidR="00C2213D" w:rsidRPr="00373782">
              <w:rPr>
                <w:rFonts w:ascii="Times New Roman" w:eastAsia="標楷體" w:hAnsi="Times New Roman" w:cs="Times New Roman"/>
                <w:sz w:val="26"/>
                <w:szCs w:val="26"/>
                <w:lang w:eastAsia="zh-TW"/>
              </w:rPr>
              <w:t>即增加資助金額、類別，並檢視現行訂</w:t>
            </w:r>
            <w:proofErr w:type="gramStart"/>
            <w:r w:rsidR="00C2213D" w:rsidRPr="00373782">
              <w:rPr>
                <w:rFonts w:ascii="Times New Roman" w:eastAsia="標楷體" w:hAnsi="Times New Roman" w:cs="Times New Roman"/>
                <w:sz w:val="26"/>
                <w:szCs w:val="26"/>
                <w:lang w:eastAsia="zh-TW"/>
              </w:rPr>
              <w:t>定津助額</w:t>
            </w:r>
            <w:proofErr w:type="gramEnd"/>
            <w:r w:rsidR="00C2213D" w:rsidRPr="00373782">
              <w:rPr>
                <w:rFonts w:ascii="Times New Roman" w:eastAsia="標楷體" w:hAnsi="Times New Roman" w:cs="Times New Roman"/>
                <w:sz w:val="26"/>
                <w:szCs w:val="26"/>
                <w:lang w:eastAsia="zh-TW"/>
              </w:rPr>
              <w:t>的標準</w:t>
            </w:r>
            <w:r w:rsidR="00C2213D" w:rsidRPr="00373782">
              <w:rPr>
                <w:rFonts w:ascii="Times New Roman" w:eastAsia="標楷體" w:hAnsi="Times New Roman" w:cs="Times New Roman"/>
                <w:sz w:val="26"/>
                <w:szCs w:val="26"/>
                <w:lang w:eastAsia="zh-TW"/>
              </w:rPr>
              <w:t>)</w:t>
            </w:r>
          </w:p>
        </w:tc>
      </w:tr>
      <w:tr w:rsidR="00DA4C36" w:rsidRPr="00373782" w:rsidTr="00DA4C36">
        <w:tc>
          <w:tcPr>
            <w:tcW w:w="1418" w:type="dxa"/>
            <w:tcBorders>
              <w:top w:val="single" w:sz="4" w:space="0" w:color="auto"/>
              <w:left w:val="single" w:sz="4" w:space="0" w:color="auto"/>
              <w:bottom w:val="single" w:sz="4" w:space="0" w:color="auto"/>
              <w:right w:val="single" w:sz="4" w:space="0" w:color="auto"/>
            </w:tcBorders>
            <w:shd w:val="clear" w:color="auto" w:fill="D9D9D9"/>
          </w:tcPr>
          <w:p w:rsidR="00DA4C36" w:rsidRPr="00373782" w:rsidRDefault="00DA4C36" w:rsidP="00DA4C36">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中小學</w:t>
            </w:r>
            <w:r w:rsidRPr="00373782">
              <w:rPr>
                <w:rFonts w:ascii="Times New Roman" w:eastAsia="標楷體" w:hAnsi="Times New Roman" w:cs="Times New Roman"/>
                <w:b/>
                <w:sz w:val="26"/>
                <w:szCs w:val="26"/>
                <w:lang w:eastAsia="zh-TW"/>
              </w:rPr>
              <w:t>及大學</w:t>
            </w:r>
            <w:r w:rsidRPr="00373782">
              <w:rPr>
                <w:rFonts w:ascii="Times New Roman" w:eastAsia="標楷體" w:hAnsi="Times New Roman" w:cs="Times New Roman"/>
                <w:b/>
                <w:sz w:val="26"/>
                <w:szCs w:val="26"/>
              </w:rPr>
              <w:t>教育</w:t>
            </w:r>
          </w:p>
        </w:tc>
        <w:tc>
          <w:tcPr>
            <w:tcW w:w="4111" w:type="dxa"/>
            <w:tcBorders>
              <w:top w:val="single" w:sz="4" w:space="0" w:color="auto"/>
              <w:left w:val="single" w:sz="4" w:space="0" w:color="auto"/>
              <w:bottom w:val="single" w:sz="4" w:space="0" w:color="auto"/>
              <w:right w:val="single" w:sz="4" w:space="0" w:color="auto"/>
            </w:tcBorders>
          </w:tcPr>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由</w:t>
            </w:r>
            <w:r w:rsidRPr="00373782">
              <w:rPr>
                <w:rFonts w:ascii="Times New Roman" w:eastAsia="標楷體" w:hAnsi="Times New Roman" w:cs="Times New Roman"/>
                <w:sz w:val="26"/>
                <w:szCs w:val="26"/>
                <w:lang w:eastAsia="zh-TW"/>
              </w:rPr>
              <w:t>2018/19</w:t>
            </w:r>
            <w:r w:rsidRPr="00373782">
              <w:rPr>
                <w:rFonts w:ascii="Times New Roman" w:eastAsia="標楷體" w:hAnsi="Times New Roman" w:cs="Times New Roman"/>
                <w:sz w:val="26"/>
                <w:szCs w:val="26"/>
                <w:lang w:eastAsia="zh-TW"/>
              </w:rPr>
              <w:t>學年起，為學校提供經常「空調設備津貼」。按個別學校的實際情況和需要加裝空調設備。</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2018/19</w:t>
            </w:r>
            <w:r w:rsidRPr="00373782">
              <w:rPr>
                <w:rFonts w:ascii="Times New Roman" w:eastAsia="標楷體" w:hAnsi="Times New Roman" w:cs="Times New Roman"/>
                <w:sz w:val="26"/>
                <w:szCs w:val="26"/>
                <w:lang w:eastAsia="zh-TW"/>
              </w:rPr>
              <w:t>學年落實中國歷史在初中成為獨立必修科。採取多元化策略促進師生全方位認識國情和中華文化，學習中國歷史。</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在</w:t>
            </w:r>
            <w:r w:rsidRPr="00373782">
              <w:rPr>
                <w:rFonts w:ascii="Times New Roman" w:eastAsia="標楷體" w:hAnsi="Times New Roman" w:cs="Times New Roman"/>
                <w:sz w:val="26"/>
                <w:szCs w:val="26"/>
                <w:lang w:eastAsia="zh-TW"/>
              </w:rPr>
              <w:t>2018-</w:t>
            </w:r>
            <w:proofErr w:type="gramStart"/>
            <w:r w:rsidRPr="00373782">
              <w:rPr>
                <w:rFonts w:ascii="Times New Roman" w:eastAsia="標楷體" w:hAnsi="Times New Roman" w:cs="Times New Roman"/>
                <w:sz w:val="26"/>
                <w:szCs w:val="26"/>
                <w:lang w:eastAsia="zh-TW"/>
              </w:rPr>
              <w:t>19</w:t>
            </w:r>
            <w:proofErr w:type="gramEnd"/>
            <w:r w:rsidRPr="00373782">
              <w:rPr>
                <w:rFonts w:ascii="Times New Roman" w:eastAsia="標楷體" w:hAnsi="Times New Roman" w:cs="Times New Roman"/>
                <w:sz w:val="26"/>
                <w:szCs w:val="26"/>
                <w:lang w:eastAsia="zh-TW"/>
              </w:rPr>
              <w:t>年度向攜手扶弱基金注資</w:t>
            </w:r>
            <w:r w:rsidRPr="00373782">
              <w:rPr>
                <w:rFonts w:ascii="Times New Roman" w:eastAsia="標楷體" w:hAnsi="Times New Roman" w:cs="Times New Roman"/>
                <w:sz w:val="26"/>
                <w:szCs w:val="26"/>
                <w:lang w:eastAsia="zh-TW"/>
              </w:rPr>
              <w:t>4</w:t>
            </w:r>
            <w:r w:rsidRPr="00373782">
              <w:rPr>
                <w:rFonts w:ascii="Times New Roman" w:eastAsia="標楷體" w:hAnsi="Times New Roman" w:cs="Times New Roman"/>
                <w:sz w:val="26"/>
                <w:szCs w:val="26"/>
                <w:lang w:eastAsia="zh-TW"/>
              </w:rPr>
              <w:t>億元，其中</w:t>
            </w:r>
            <w:r w:rsidRPr="00373782">
              <w:rPr>
                <w:rFonts w:ascii="Times New Roman" w:eastAsia="標楷體" w:hAnsi="Times New Roman" w:cs="Times New Roman"/>
                <w:sz w:val="26"/>
                <w:szCs w:val="26"/>
                <w:lang w:eastAsia="zh-TW"/>
              </w:rPr>
              <w:t>2</w:t>
            </w:r>
            <w:r w:rsidRPr="00373782">
              <w:rPr>
                <w:rFonts w:ascii="Times New Roman" w:eastAsia="標楷體" w:hAnsi="Times New Roman" w:cs="Times New Roman"/>
                <w:sz w:val="26"/>
                <w:szCs w:val="26"/>
                <w:lang w:eastAsia="zh-TW"/>
              </w:rPr>
              <w:t>億元主要用於推行課餘學習及支援項目，預計約</w:t>
            </w:r>
            <w:r w:rsidRPr="00373782">
              <w:rPr>
                <w:rFonts w:ascii="Times New Roman" w:eastAsia="標楷體" w:hAnsi="Times New Roman" w:cs="Times New Roman"/>
                <w:sz w:val="26"/>
                <w:szCs w:val="26"/>
                <w:lang w:eastAsia="zh-TW"/>
              </w:rPr>
              <w:t>13</w:t>
            </w:r>
            <w:r w:rsidRPr="00373782">
              <w:rPr>
                <w:rFonts w:ascii="Times New Roman" w:eastAsia="標楷體" w:hAnsi="Times New Roman" w:cs="Times New Roman"/>
                <w:sz w:val="26"/>
                <w:szCs w:val="26"/>
                <w:lang w:eastAsia="zh-TW"/>
              </w:rPr>
              <w:t>萬名基層兒童受惠。</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進一步研究八大教育範疇成立專責小組開展工作，涵蓋教師專業發展、課程安排、評核制度、職業專才教育、</w:t>
            </w:r>
            <w:proofErr w:type="gramStart"/>
            <w:r w:rsidRPr="00373782">
              <w:rPr>
                <w:rFonts w:ascii="Times New Roman" w:eastAsia="標楷體" w:hAnsi="Times New Roman" w:cs="Times New Roman"/>
                <w:sz w:val="26"/>
                <w:szCs w:val="26"/>
                <w:lang w:eastAsia="zh-TW"/>
              </w:rPr>
              <w:t>自資專上</w:t>
            </w:r>
            <w:proofErr w:type="gramEnd"/>
            <w:r w:rsidRPr="00373782">
              <w:rPr>
                <w:rFonts w:ascii="Times New Roman" w:eastAsia="標楷體" w:hAnsi="Times New Roman" w:cs="Times New Roman"/>
                <w:sz w:val="26"/>
                <w:szCs w:val="26"/>
                <w:lang w:eastAsia="zh-TW"/>
              </w:rPr>
              <w:t>教育、校本管理、家長教育和教資會在研究和學生宿舍的資助。</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建議設立</w:t>
            </w:r>
            <w:r w:rsidRPr="00373782">
              <w:rPr>
                <w:rFonts w:ascii="Times New Roman" w:eastAsia="標楷體" w:hAnsi="Times New Roman" w:cs="Times New Roman"/>
                <w:sz w:val="26"/>
                <w:szCs w:val="26"/>
                <w:lang w:eastAsia="zh-TW"/>
              </w:rPr>
              <w:t>120</w:t>
            </w:r>
            <w:r w:rsidRPr="00373782">
              <w:rPr>
                <w:rFonts w:ascii="Times New Roman" w:eastAsia="標楷體" w:hAnsi="Times New Roman" w:cs="Times New Roman"/>
                <w:sz w:val="26"/>
                <w:szCs w:val="26"/>
                <w:lang w:eastAsia="zh-TW"/>
              </w:rPr>
              <w:t>億元的宿舍發展基金，以單位成本資助模式為大學提供興建宿舍撥款。</w:t>
            </w:r>
          </w:p>
        </w:tc>
        <w:tc>
          <w:tcPr>
            <w:tcW w:w="3969" w:type="dxa"/>
            <w:tcBorders>
              <w:top w:val="single" w:sz="4" w:space="0" w:color="auto"/>
              <w:left w:val="single" w:sz="4" w:space="0" w:color="auto"/>
              <w:bottom w:val="single" w:sz="4" w:space="0" w:color="auto"/>
              <w:right w:val="single" w:sz="4" w:space="0" w:color="auto"/>
            </w:tcBorders>
          </w:tcPr>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未有檢視中小學向學童收取各項學習相關費用的情況。</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未有討論如何改革現行學生資助制度</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申請資格、</w:t>
            </w:r>
            <w:proofErr w:type="gramStart"/>
            <w:r w:rsidRPr="00373782">
              <w:rPr>
                <w:rFonts w:ascii="Times New Roman" w:eastAsia="標楷體" w:hAnsi="Times New Roman" w:cs="Times New Roman"/>
                <w:sz w:val="26"/>
                <w:szCs w:val="26"/>
                <w:lang w:eastAsia="zh-TW"/>
              </w:rPr>
              <w:t>津助金額</w:t>
            </w:r>
            <w:proofErr w:type="gramEnd"/>
            <w:r w:rsidRPr="00373782">
              <w:rPr>
                <w:rFonts w:ascii="Times New Roman" w:eastAsia="標楷體" w:hAnsi="Times New Roman" w:cs="Times New Roman"/>
                <w:sz w:val="26"/>
                <w:szCs w:val="26"/>
                <w:lang w:eastAsia="zh-TW"/>
              </w:rPr>
              <w:t>、津貼範圍等</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亦未有考慮為基層中學生提供午膳津貼</w:t>
            </w:r>
            <w:r w:rsidR="00E86CAF" w:rsidRPr="00373782">
              <w:rPr>
                <w:rFonts w:ascii="Times New Roman" w:eastAsia="標楷體" w:hAnsi="Times New Roman" w:cs="Times New Roman"/>
                <w:sz w:val="26"/>
                <w:szCs w:val="26"/>
                <w:lang w:eastAsia="zh-TW"/>
              </w:rPr>
              <w:t>。</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只建議成立專責小組工作，未有具體建議如何發展八大教育範疇。</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未有考慮向就讀九大院校自資學士課程、或正就讀</w:t>
            </w:r>
            <w:proofErr w:type="gramStart"/>
            <w:r w:rsidRPr="00373782">
              <w:rPr>
                <w:rFonts w:ascii="Times New Roman" w:eastAsia="標楷體" w:hAnsi="Times New Roman" w:cs="Times New Roman"/>
                <w:sz w:val="26"/>
                <w:szCs w:val="26"/>
                <w:lang w:eastAsia="zh-TW"/>
              </w:rPr>
              <w:t>自資副學士</w:t>
            </w:r>
            <w:proofErr w:type="gramEnd"/>
            <w:r w:rsidRPr="00373782">
              <w:rPr>
                <w:rFonts w:ascii="Times New Roman" w:eastAsia="標楷體" w:hAnsi="Times New Roman" w:cs="Times New Roman"/>
                <w:sz w:val="26"/>
                <w:szCs w:val="26"/>
                <w:lang w:eastAsia="zh-TW"/>
              </w:rPr>
              <w:t>課程的專上學生，提供學劵。</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未有處理現學生資助制度入息限額、資助金額等問題</w:t>
            </w:r>
            <w:r w:rsidR="006C1BCB" w:rsidRPr="00373782">
              <w:rPr>
                <w:rFonts w:ascii="Times New Roman" w:eastAsia="標楷體" w:hAnsi="Times New Roman" w:cs="Times New Roman"/>
                <w:sz w:val="26"/>
                <w:szCs w:val="26"/>
                <w:lang w:eastAsia="zh-TW"/>
              </w:rPr>
              <w:t>。</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未有處理學生生活費欠資助問題。</w:t>
            </w:r>
          </w:p>
        </w:tc>
        <w:tc>
          <w:tcPr>
            <w:tcW w:w="5458" w:type="dxa"/>
            <w:tcBorders>
              <w:top w:val="single" w:sz="4" w:space="0" w:color="auto"/>
              <w:left w:val="single" w:sz="4" w:space="0" w:color="auto"/>
              <w:bottom w:val="single" w:sz="4" w:space="0" w:color="auto"/>
              <w:right w:val="single" w:sz="4" w:space="0" w:color="auto"/>
            </w:tcBorders>
          </w:tcPr>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優化中小學免費教育，全面檢視各中小學向學童收取各項學習相關費用的情況，並就學習必要開支向各學校提供全額資助，而不需向學生收費。</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為基層中學生提供午膳津貼、課外活動及興趣發展資助。</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為基層中小學生提供課後補習劵</w:t>
            </w:r>
            <w:r w:rsidR="006C1BCB" w:rsidRPr="00373782">
              <w:rPr>
                <w:rFonts w:ascii="Times New Roman" w:eastAsia="標楷體" w:hAnsi="Times New Roman" w:cs="Times New Roman"/>
                <w:sz w:val="26"/>
                <w:szCs w:val="26"/>
                <w:lang w:eastAsia="zh-TW"/>
              </w:rPr>
              <w:t>。</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儘快向就讀九大院校自資學士課程、或正就讀</w:t>
            </w:r>
            <w:proofErr w:type="gramStart"/>
            <w:r w:rsidRPr="00373782">
              <w:rPr>
                <w:rFonts w:ascii="Times New Roman" w:eastAsia="標楷體" w:hAnsi="Times New Roman" w:cs="Times New Roman"/>
                <w:sz w:val="26"/>
                <w:szCs w:val="26"/>
                <w:lang w:eastAsia="zh-TW"/>
              </w:rPr>
              <w:t>自資副學士</w:t>
            </w:r>
            <w:proofErr w:type="gramEnd"/>
            <w:r w:rsidRPr="00373782">
              <w:rPr>
                <w:rFonts w:ascii="Times New Roman" w:eastAsia="標楷體" w:hAnsi="Times New Roman" w:cs="Times New Roman"/>
                <w:sz w:val="26"/>
                <w:szCs w:val="26"/>
                <w:lang w:eastAsia="zh-TW"/>
              </w:rPr>
              <w:t>課程的專上學生，提供學劵。</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考慮為接受全日制專上教育的學生提供生活津貼而非貸款。</w:t>
            </w:r>
          </w:p>
          <w:p w:rsidR="00DA4C36" w:rsidRPr="00373782" w:rsidRDefault="00DA4C36" w:rsidP="00DA4C36">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檢討學生資助制度，調高入息限額、增加資助層級。</w:t>
            </w:r>
          </w:p>
          <w:p w:rsidR="00DA4C36" w:rsidRPr="00373782" w:rsidRDefault="00DA4C36" w:rsidP="00DA4C36">
            <w:pPr>
              <w:widowControl w:val="0"/>
              <w:spacing w:after="0" w:line="320" w:lineRule="exact"/>
              <w:ind w:left="480"/>
              <w:contextualSpacing/>
              <w:jc w:val="both"/>
              <w:rPr>
                <w:rFonts w:ascii="Times New Roman" w:eastAsia="標楷體" w:hAnsi="Times New Roman" w:cs="Times New Roman"/>
                <w:sz w:val="26"/>
                <w:szCs w:val="26"/>
                <w:lang w:eastAsia="zh-TW"/>
              </w:rPr>
            </w:pPr>
          </w:p>
        </w:tc>
      </w:tr>
      <w:tr w:rsidR="00DA4C36" w:rsidRPr="00373782" w:rsidTr="00E97A5F">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DA4C36" w:rsidRPr="00373782" w:rsidRDefault="00DA4C36" w:rsidP="00DA4C36">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特殊學習需要</w:t>
            </w:r>
          </w:p>
        </w:tc>
        <w:tc>
          <w:tcPr>
            <w:tcW w:w="4111"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從</w:t>
            </w:r>
            <w:r w:rsidRPr="00373782">
              <w:rPr>
                <w:rFonts w:ascii="Times New Roman" w:eastAsia="標楷體" w:hAnsi="Times New Roman" w:cs="Times New Roman"/>
                <w:sz w:val="26"/>
                <w:szCs w:val="26"/>
                <w:lang w:eastAsia="zh-TW"/>
              </w:rPr>
              <w:t>2018/19</w:t>
            </w:r>
            <w:r w:rsidRPr="00373782">
              <w:rPr>
                <w:rFonts w:ascii="Times New Roman" w:eastAsia="標楷體" w:hAnsi="Times New Roman" w:cs="Times New Roman"/>
                <w:sz w:val="26"/>
                <w:szCs w:val="26"/>
                <w:lang w:eastAsia="zh-TW"/>
              </w:rPr>
              <w:t>學年開始，將「到校學前康復服務試驗計劃」納入為常規服務，並為此每年</w:t>
            </w:r>
            <w:proofErr w:type="gramStart"/>
            <w:r w:rsidRPr="00373782">
              <w:rPr>
                <w:rFonts w:ascii="Times New Roman" w:eastAsia="標楷體" w:hAnsi="Times New Roman" w:cs="Times New Roman"/>
                <w:sz w:val="26"/>
                <w:szCs w:val="26"/>
                <w:lang w:eastAsia="zh-TW"/>
              </w:rPr>
              <w:t>預留共</w:t>
            </w:r>
            <w:r w:rsidRPr="00373782">
              <w:rPr>
                <w:rFonts w:ascii="Times New Roman" w:eastAsia="標楷體" w:hAnsi="Times New Roman" w:cs="Times New Roman"/>
                <w:sz w:val="26"/>
                <w:szCs w:val="26"/>
                <w:lang w:eastAsia="zh-TW"/>
              </w:rPr>
              <w:t>4</w:t>
            </w:r>
            <w:r w:rsidRPr="00373782">
              <w:rPr>
                <w:rFonts w:ascii="Times New Roman" w:eastAsia="標楷體" w:hAnsi="Times New Roman" w:cs="Times New Roman"/>
                <w:sz w:val="26"/>
                <w:szCs w:val="26"/>
                <w:lang w:eastAsia="zh-TW"/>
              </w:rPr>
              <w:t>億</w:t>
            </w:r>
            <w:proofErr w:type="gramEnd"/>
            <w:r w:rsidRPr="00373782">
              <w:rPr>
                <w:rFonts w:ascii="Times New Roman" w:eastAsia="標楷體" w:hAnsi="Times New Roman" w:cs="Times New Roman"/>
                <w:sz w:val="26"/>
                <w:szCs w:val="26"/>
                <w:lang w:eastAsia="zh-TW"/>
              </w:rPr>
              <w:t>6</w:t>
            </w:r>
            <w:proofErr w:type="gramStart"/>
            <w:r w:rsidRPr="00373782">
              <w:rPr>
                <w:rFonts w:ascii="Times New Roman" w:eastAsia="標楷體" w:hAnsi="Times New Roman" w:cs="Times New Roman"/>
                <w:sz w:val="26"/>
                <w:szCs w:val="26"/>
                <w:lang w:eastAsia="zh-TW"/>
              </w:rPr>
              <w:t>千萬</w:t>
            </w:r>
            <w:proofErr w:type="gramEnd"/>
            <w:r w:rsidRPr="00373782">
              <w:rPr>
                <w:rFonts w:ascii="Times New Roman" w:eastAsia="標楷體" w:hAnsi="Times New Roman" w:cs="Times New Roman"/>
                <w:sz w:val="26"/>
                <w:szCs w:val="26"/>
                <w:lang w:eastAsia="zh-TW"/>
              </w:rPr>
              <w:t>元經常開支。接受服務的幼兒名額由約</w:t>
            </w:r>
            <w:r w:rsidRPr="00373782">
              <w:rPr>
                <w:rFonts w:ascii="Times New Roman" w:eastAsia="標楷體" w:hAnsi="Times New Roman" w:cs="Times New Roman"/>
                <w:sz w:val="26"/>
                <w:szCs w:val="26"/>
                <w:lang w:eastAsia="zh-TW"/>
              </w:rPr>
              <w:t>3,000</w:t>
            </w:r>
            <w:r w:rsidRPr="00373782">
              <w:rPr>
                <w:rFonts w:ascii="Times New Roman" w:eastAsia="標楷體" w:hAnsi="Times New Roman" w:cs="Times New Roman"/>
                <w:sz w:val="26"/>
                <w:szCs w:val="26"/>
                <w:lang w:eastAsia="zh-TW"/>
              </w:rPr>
              <w:t>個於兩年內倍增至</w:t>
            </w:r>
            <w:r w:rsidRPr="00373782">
              <w:rPr>
                <w:rFonts w:ascii="Times New Roman" w:eastAsia="標楷體" w:hAnsi="Times New Roman" w:cs="Times New Roman"/>
                <w:sz w:val="26"/>
                <w:szCs w:val="26"/>
                <w:lang w:eastAsia="zh-TW"/>
              </w:rPr>
              <w:t>7,000</w:t>
            </w:r>
            <w:r w:rsidRPr="00373782">
              <w:rPr>
                <w:rFonts w:ascii="Times New Roman" w:eastAsia="標楷體" w:hAnsi="Times New Roman" w:cs="Times New Roman"/>
                <w:sz w:val="26"/>
                <w:szCs w:val="26"/>
                <w:lang w:eastAsia="zh-TW"/>
              </w:rPr>
              <w:t>個，以達致學前康復服務「</w:t>
            </w:r>
            <w:proofErr w:type="gramStart"/>
            <w:r w:rsidRPr="00373782">
              <w:rPr>
                <w:rFonts w:ascii="Times New Roman" w:eastAsia="標楷體" w:hAnsi="Times New Roman" w:cs="Times New Roman"/>
                <w:sz w:val="26"/>
                <w:szCs w:val="26"/>
                <w:lang w:eastAsia="zh-TW"/>
              </w:rPr>
              <w:t>零輪候</w:t>
            </w:r>
            <w:proofErr w:type="gramEnd"/>
            <w:r w:rsidRPr="00373782">
              <w:rPr>
                <w:rFonts w:ascii="Times New Roman" w:eastAsia="標楷體" w:hAnsi="Times New Roman" w:cs="Times New Roman"/>
                <w:sz w:val="26"/>
                <w:szCs w:val="26"/>
                <w:lang w:eastAsia="zh-TW"/>
              </w:rPr>
              <w:t>」時間的政策目標。</w:t>
            </w:r>
          </w:p>
          <w:p w:rsidR="00DA4C36" w:rsidRPr="00373782" w:rsidRDefault="00DA4C36" w:rsidP="00DA4C36">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社會福利</w:t>
            </w:r>
            <w:proofErr w:type="gramStart"/>
            <w:r w:rsidRPr="00373782">
              <w:rPr>
                <w:rFonts w:ascii="Times New Roman" w:eastAsia="標楷體" w:hAnsi="Times New Roman" w:cs="Times New Roman"/>
                <w:sz w:val="26"/>
                <w:szCs w:val="26"/>
                <w:lang w:eastAsia="zh-TW"/>
              </w:rPr>
              <w:t>署正聯同</w:t>
            </w:r>
            <w:proofErr w:type="gramEnd"/>
            <w:r w:rsidRPr="00373782">
              <w:rPr>
                <w:rFonts w:ascii="Times New Roman" w:eastAsia="標楷體" w:hAnsi="Times New Roman" w:cs="Times New Roman"/>
                <w:sz w:val="26"/>
                <w:szCs w:val="26"/>
                <w:lang w:eastAsia="zh-TW"/>
              </w:rPr>
              <w:t>教育局，探討如何加強對有特殊需要的幼兒的支援，讓他們</w:t>
            </w:r>
            <w:proofErr w:type="gramStart"/>
            <w:r w:rsidRPr="00373782">
              <w:rPr>
                <w:rFonts w:ascii="Times New Roman" w:eastAsia="標楷體" w:hAnsi="Times New Roman" w:cs="Times New Roman"/>
                <w:sz w:val="26"/>
                <w:szCs w:val="26"/>
                <w:lang w:eastAsia="zh-TW"/>
              </w:rPr>
              <w:t>在升讀小學</w:t>
            </w:r>
            <w:proofErr w:type="gramEnd"/>
            <w:r w:rsidRPr="00373782">
              <w:rPr>
                <w:rFonts w:ascii="Times New Roman" w:eastAsia="標楷體" w:hAnsi="Times New Roman" w:cs="Times New Roman"/>
                <w:sz w:val="26"/>
                <w:szCs w:val="26"/>
                <w:lang w:eastAsia="zh-TW"/>
              </w:rPr>
              <w:t>後獲得適切的服務。</w:t>
            </w:r>
          </w:p>
          <w:p w:rsidR="00DA4C36" w:rsidRPr="00373782" w:rsidRDefault="00DA4C36" w:rsidP="00DA4C36">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proofErr w:type="gramStart"/>
            <w:r w:rsidRPr="00373782">
              <w:rPr>
                <w:rFonts w:ascii="Times New Roman" w:eastAsia="標楷體" w:hAnsi="Times New Roman" w:cs="Times New Roman"/>
                <w:sz w:val="26"/>
                <w:szCs w:val="26"/>
                <w:lang w:eastAsia="zh-TW"/>
              </w:rPr>
              <w:t>社署於</w:t>
            </w:r>
            <w:proofErr w:type="gramEnd"/>
            <w:r w:rsidRPr="00373782">
              <w:rPr>
                <w:rFonts w:ascii="Times New Roman" w:eastAsia="標楷體" w:hAnsi="Times New Roman" w:cs="Times New Roman"/>
                <w:sz w:val="26"/>
                <w:szCs w:val="26"/>
                <w:lang w:eastAsia="zh-TW"/>
              </w:rPr>
              <w:t>2018</w:t>
            </w:r>
            <w:r w:rsidRPr="00373782">
              <w:rPr>
                <w:rFonts w:ascii="Times New Roman" w:eastAsia="標楷體" w:hAnsi="Times New Roman" w:cs="Times New Roman"/>
                <w:sz w:val="26"/>
                <w:szCs w:val="26"/>
                <w:lang w:eastAsia="zh-TW"/>
              </w:rPr>
              <w:t>年</w:t>
            </w:r>
            <w:r w:rsidRPr="00373782">
              <w:rPr>
                <w:rFonts w:ascii="Times New Roman" w:eastAsia="標楷體" w:hAnsi="Times New Roman" w:cs="Times New Roman"/>
                <w:sz w:val="26"/>
                <w:szCs w:val="26"/>
                <w:lang w:eastAsia="zh-TW"/>
              </w:rPr>
              <w:t>10</w:t>
            </w:r>
            <w:r w:rsidRPr="00373782">
              <w:rPr>
                <w:rFonts w:ascii="Times New Roman" w:eastAsia="標楷體" w:hAnsi="Times New Roman" w:cs="Times New Roman"/>
                <w:sz w:val="26"/>
                <w:szCs w:val="26"/>
                <w:lang w:eastAsia="zh-TW"/>
              </w:rPr>
              <w:t>月起，將一個特別為支援高能力自閉症青少年及照顧者的先導計劃常規化。</w:t>
            </w:r>
          </w:p>
          <w:p w:rsidR="00DA4C36" w:rsidRPr="00373782" w:rsidRDefault="00DA4C36" w:rsidP="00DA4C36">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政府牽頭成立「特殊需要信託」，由社會福利署署長擔任受託人，在家長離</w:t>
            </w:r>
            <w:proofErr w:type="gramStart"/>
            <w:r w:rsidRPr="00373782">
              <w:rPr>
                <w:rFonts w:ascii="Times New Roman" w:eastAsia="標楷體" w:hAnsi="Times New Roman" w:cs="Times New Roman"/>
                <w:sz w:val="26"/>
                <w:szCs w:val="26"/>
                <w:lang w:eastAsia="zh-TW"/>
              </w:rPr>
              <w:t>世</w:t>
            </w:r>
            <w:proofErr w:type="gramEnd"/>
            <w:r w:rsidRPr="00373782">
              <w:rPr>
                <w:rFonts w:ascii="Times New Roman" w:eastAsia="標楷體" w:hAnsi="Times New Roman" w:cs="Times New Roman"/>
                <w:sz w:val="26"/>
                <w:szCs w:val="26"/>
                <w:lang w:eastAsia="zh-TW"/>
              </w:rPr>
              <w:t>後管理他們的財產，按其意</w:t>
            </w:r>
            <w:proofErr w:type="gramStart"/>
            <w:r w:rsidRPr="00373782">
              <w:rPr>
                <w:rFonts w:ascii="Times New Roman" w:eastAsia="標楷體" w:hAnsi="Times New Roman" w:cs="Times New Roman"/>
                <w:sz w:val="26"/>
                <w:szCs w:val="26"/>
                <w:lang w:eastAsia="zh-TW"/>
              </w:rPr>
              <w:t>愿</w:t>
            </w:r>
            <w:proofErr w:type="gramEnd"/>
            <w:r w:rsidRPr="00373782">
              <w:rPr>
                <w:rFonts w:ascii="Times New Roman" w:eastAsia="標楷體" w:hAnsi="Times New Roman" w:cs="Times New Roman"/>
                <w:sz w:val="26"/>
                <w:szCs w:val="26"/>
                <w:lang w:eastAsia="zh-TW"/>
              </w:rPr>
              <w:t>向子女照顧者或機構發放款項。</w:t>
            </w:r>
          </w:p>
        </w:tc>
        <w:tc>
          <w:tcPr>
            <w:tcW w:w="3969"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widowControl w:val="0"/>
              <w:numPr>
                <w:ilvl w:val="0"/>
                <w:numId w:val="4"/>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建議未有全面支援在學期間的特殊學習需要學童的需要</w:t>
            </w:r>
            <w:r w:rsidR="006C1BCB" w:rsidRPr="00373782">
              <w:rPr>
                <w:rFonts w:ascii="Times New Roman" w:eastAsia="標楷體" w:hAnsi="Times New Roman" w:cs="Times New Roman"/>
                <w:sz w:val="26"/>
                <w:szCs w:val="26"/>
                <w:lang w:eastAsia="zh-TW"/>
              </w:rPr>
              <w:t>。</w:t>
            </w:r>
          </w:p>
        </w:tc>
        <w:tc>
          <w:tcPr>
            <w:tcW w:w="5458"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pStyle w:val="a4"/>
              <w:numPr>
                <w:ilvl w:val="0"/>
                <w:numId w:val="7"/>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可利用關愛基金提供先導計劃，將「社會福利署</w:t>
            </w:r>
            <w:r w:rsidRPr="00373782">
              <w:rPr>
                <w:rFonts w:ascii="Times New Roman" w:eastAsia="標楷體" w:hAnsi="Times New Roman" w:cs="Times New Roman"/>
                <w:sz w:val="26"/>
                <w:szCs w:val="26"/>
                <w:lang w:eastAsia="zh-TW"/>
              </w:rPr>
              <w:t xml:space="preserve"> -</w:t>
            </w:r>
            <w:proofErr w:type="gramStart"/>
            <w:r w:rsidRPr="00373782">
              <w:rPr>
                <w:rFonts w:ascii="Times New Roman" w:eastAsia="標楷體" w:hAnsi="Times New Roman" w:cs="Times New Roman"/>
                <w:sz w:val="26"/>
                <w:szCs w:val="26"/>
                <w:lang w:eastAsia="zh-TW"/>
              </w:rPr>
              <w:t>為輪候</w:t>
            </w:r>
            <w:proofErr w:type="gramEnd"/>
            <w:r w:rsidRPr="00373782">
              <w:rPr>
                <w:rFonts w:ascii="Times New Roman" w:eastAsia="標楷體" w:hAnsi="Times New Roman" w:cs="Times New Roman"/>
                <w:sz w:val="26"/>
                <w:szCs w:val="26"/>
                <w:lang w:eastAsia="zh-TW"/>
              </w:rPr>
              <w:t>資助學前康復服務的兒童提供學習訓練津貼項目」和</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「到校學前康復服務試驗計劃」的受惠對象擴展至</w:t>
            </w:r>
            <w:r w:rsidRPr="00373782">
              <w:rPr>
                <w:rFonts w:ascii="Times New Roman" w:eastAsia="標楷體" w:hAnsi="Times New Roman" w:cs="Times New Roman"/>
                <w:sz w:val="26"/>
                <w:szCs w:val="26"/>
                <w:lang w:eastAsia="zh-TW"/>
              </w:rPr>
              <w:t>6-12</w:t>
            </w:r>
            <w:r w:rsidRPr="00373782">
              <w:rPr>
                <w:rFonts w:ascii="Times New Roman" w:eastAsia="標楷體" w:hAnsi="Times New Roman" w:cs="Times New Roman"/>
                <w:sz w:val="26"/>
                <w:szCs w:val="26"/>
                <w:lang w:eastAsia="zh-TW"/>
              </w:rPr>
              <w:t>歲的學齡有特殊教育需要兒童。</w:t>
            </w:r>
          </w:p>
          <w:p w:rsidR="00DA4C36" w:rsidRPr="00373782" w:rsidRDefault="00DA4C36" w:rsidP="00DA4C36">
            <w:pPr>
              <w:pStyle w:val="a4"/>
              <w:numPr>
                <w:ilvl w:val="0"/>
                <w:numId w:val="7"/>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訂立指引，校方須在</w:t>
            </w:r>
            <w:r w:rsidRPr="00373782">
              <w:rPr>
                <w:rFonts w:ascii="Times New Roman" w:eastAsia="標楷體" w:hAnsi="Times New Roman" w:cs="Times New Roman"/>
                <w:sz w:val="26"/>
                <w:szCs w:val="26"/>
                <w:lang w:eastAsia="zh-TW"/>
              </w:rPr>
              <w:t>SEN</w:t>
            </w:r>
            <w:r w:rsidRPr="00373782">
              <w:rPr>
                <w:rFonts w:ascii="Times New Roman" w:eastAsia="標楷體" w:hAnsi="Times New Roman" w:cs="Times New Roman"/>
                <w:sz w:val="26"/>
                <w:szCs w:val="26"/>
                <w:lang w:eastAsia="zh-TW"/>
              </w:rPr>
              <w:t>學童成功申請「學習支援津貼」後書面通知家長該學童所屬的支援層級和對應服務。</w:t>
            </w:r>
          </w:p>
          <w:p w:rsidR="00DA4C36" w:rsidRPr="00373782" w:rsidRDefault="00DA4C36" w:rsidP="00DA4C36">
            <w:pPr>
              <w:pStyle w:val="a4"/>
              <w:numPr>
                <w:ilvl w:val="0"/>
                <w:numId w:val="7"/>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為改善「學習支援津貼」</w:t>
            </w:r>
            <w:proofErr w:type="gramStart"/>
            <w:r w:rsidRPr="00373782">
              <w:rPr>
                <w:rFonts w:ascii="Times New Roman" w:eastAsia="標楷體" w:hAnsi="Times New Roman" w:cs="Times New Roman"/>
                <w:sz w:val="26"/>
                <w:szCs w:val="26"/>
                <w:lang w:eastAsia="zh-TW"/>
              </w:rPr>
              <w:t>下外購</w:t>
            </w:r>
            <w:proofErr w:type="gramEnd"/>
            <w:r w:rsidRPr="00373782">
              <w:rPr>
                <w:rFonts w:ascii="Times New Roman" w:eastAsia="標楷體" w:hAnsi="Times New Roman" w:cs="Times New Roman"/>
                <w:sz w:val="26"/>
                <w:szCs w:val="26"/>
                <w:lang w:eastAsia="zh-TW"/>
              </w:rPr>
              <w:t>服務的質素，政府設立一個核准及服務認證的機制，並規定學校必須向已獲取認證的機構購買服務。</w:t>
            </w:r>
          </w:p>
          <w:p w:rsidR="00DA4C36" w:rsidRPr="00373782" w:rsidRDefault="00DA4C36" w:rsidP="00DA4C36">
            <w:pPr>
              <w:pStyle w:val="a4"/>
              <w:numPr>
                <w:ilvl w:val="0"/>
                <w:numId w:val="7"/>
              </w:numPr>
              <w:spacing w:after="0" w:line="320" w:lineRule="exact"/>
              <w:ind w:leftChars="0"/>
              <w:contextualSpacing/>
              <w:jc w:val="both"/>
              <w:rPr>
                <w:rFonts w:ascii="Times New Roman" w:eastAsia="標楷體" w:hAnsi="Times New Roman" w:cs="Times New Roman"/>
                <w:b/>
                <w:sz w:val="26"/>
                <w:szCs w:val="26"/>
                <w:lang w:eastAsia="zh-TW"/>
              </w:rPr>
            </w:pPr>
            <w:r w:rsidRPr="00373782">
              <w:rPr>
                <w:rFonts w:ascii="Times New Roman" w:eastAsia="標楷體" w:hAnsi="Times New Roman" w:cs="Times New Roman"/>
                <w:sz w:val="26"/>
                <w:szCs w:val="26"/>
                <w:lang w:eastAsia="zh-TW"/>
              </w:rPr>
              <w:t>增加對在職教師培訓，確保</w:t>
            </w:r>
            <w:r w:rsidRPr="00373782">
              <w:rPr>
                <w:rFonts w:ascii="Times New Roman" w:eastAsia="標楷體" w:hAnsi="Times New Roman" w:cs="Times New Roman"/>
                <w:sz w:val="26"/>
                <w:szCs w:val="26"/>
                <w:lang w:eastAsia="zh-TW"/>
              </w:rPr>
              <w:t>80%</w:t>
            </w:r>
            <w:r w:rsidRPr="00373782">
              <w:rPr>
                <w:rFonts w:ascii="Times New Roman" w:eastAsia="標楷體" w:hAnsi="Times New Roman" w:cs="Times New Roman"/>
                <w:sz w:val="26"/>
                <w:szCs w:val="26"/>
                <w:lang w:eastAsia="zh-TW"/>
              </w:rPr>
              <w:t>的公營中小學教師有修讀基礎課程</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60%</w:t>
            </w:r>
            <w:r w:rsidRPr="00373782">
              <w:rPr>
                <w:rFonts w:ascii="Times New Roman" w:eastAsia="標楷體" w:hAnsi="Times New Roman" w:cs="Times New Roman"/>
                <w:sz w:val="26"/>
                <w:szCs w:val="26"/>
                <w:lang w:eastAsia="zh-TW"/>
              </w:rPr>
              <w:t>有修讀高級課程和</w:t>
            </w:r>
            <w:r w:rsidRPr="00373782">
              <w:rPr>
                <w:rFonts w:ascii="Times New Roman" w:eastAsia="標楷體" w:hAnsi="Times New Roman" w:cs="Times New Roman"/>
                <w:sz w:val="26"/>
                <w:szCs w:val="26"/>
                <w:lang w:eastAsia="zh-TW"/>
              </w:rPr>
              <w:t>40%</w:t>
            </w:r>
            <w:r w:rsidRPr="00373782">
              <w:rPr>
                <w:rFonts w:ascii="Times New Roman" w:eastAsia="標楷體" w:hAnsi="Times New Roman" w:cs="Times New Roman"/>
                <w:sz w:val="26"/>
                <w:szCs w:val="26"/>
                <w:lang w:eastAsia="zh-TW"/>
              </w:rPr>
              <w:t>有修讀專題課程。</w:t>
            </w:r>
            <w:proofErr w:type="gramStart"/>
            <w:r w:rsidRPr="00373782">
              <w:rPr>
                <w:rFonts w:ascii="Times New Roman" w:eastAsia="標楷體" w:hAnsi="Times New Roman" w:cs="Times New Roman"/>
                <w:sz w:val="26"/>
                <w:szCs w:val="26"/>
                <w:lang w:eastAsia="zh-TW"/>
              </w:rPr>
              <w:t>（</w:t>
            </w:r>
            <w:proofErr w:type="gramEnd"/>
            <w:r w:rsidRPr="00373782">
              <w:rPr>
                <w:rFonts w:ascii="Times New Roman" w:eastAsia="標楷體" w:hAnsi="Times New Roman" w:cs="Times New Roman"/>
                <w:sz w:val="26"/>
                <w:szCs w:val="26"/>
                <w:lang w:eastAsia="zh-TW"/>
              </w:rPr>
              <w:t xml:space="preserve"> 30</w:t>
            </w:r>
            <w:r w:rsidRPr="00373782">
              <w:rPr>
                <w:rFonts w:ascii="Times New Roman" w:eastAsia="標楷體" w:hAnsi="Times New Roman" w:cs="Times New Roman"/>
                <w:sz w:val="26"/>
                <w:szCs w:val="26"/>
                <w:lang w:eastAsia="zh-TW"/>
              </w:rPr>
              <w:t>小時基礎、</w:t>
            </w:r>
            <w:r w:rsidRPr="00373782">
              <w:rPr>
                <w:rFonts w:ascii="Times New Roman" w:eastAsia="標楷體" w:hAnsi="Times New Roman" w:cs="Times New Roman"/>
                <w:sz w:val="26"/>
                <w:szCs w:val="26"/>
                <w:lang w:eastAsia="zh-TW"/>
              </w:rPr>
              <w:t>92</w:t>
            </w:r>
            <w:r w:rsidRPr="00373782">
              <w:rPr>
                <w:rFonts w:ascii="Times New Roman" w:eastAsia="標楷體" w:hAnsi="Times New Roman" w:cs="Times New Roman"/>
                <w:sz w:val="26"/>
                <w:szCs w:val="26"/>
                <w:lang w:eastAsia="zh-TW"/>
              </w:rPr>
              <w:t>小時高級及</w:t>
            </w:r>
            <w:r w:rsidRPr="00373782">
              <w:rPr>
                <w:rFonts w:ascii="Times New Roman" w:eastAsia="標楷體" w:hAnsi="Times New Roman" w:cs="Times New Roman"/>
                <w:sz w:val="26"/>
                <w:szCs w:val="26"/>
                <w:lang w:eastAsia="zh-TW"/>
              </w:rPr>
              <w:t>120</w:t>
            </w:r>
            <w:r w:rsidRPr="00373782">
              <w:rPr>
                <w:rFonts w:ascii="Times New Roman" w:eastAsia="標楷體" w:hAnsi="Times New Roman" w:cs="Times New Roman"/>
                <w:sz w:val="26"/>
                <w:szCs w:val="26"/>
                <w:lang w:eastAsia="zh-TW"/>
              </w:rPr>
              <w:t>小時專題程度</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稱</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三層課程</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w:t>
            </w:r>
          </w:p>
        </w:tc>
      </w:tr>
    </w:tbl>
    <w:p w:rsidR="00DA5FE3" w:rsidRPr="00373782" w:rsidRDefault="00841038" w:rsidP="00DA5FE3">
      <w:pPr>
        <w:pStyle w:val="a4"/>
        <w:numPr>
          <w:ilvl w:val="0"/>
          <w:numId w:val="57"/>
        </w:numPr>
        <w:spacing w:after="0" w:line="320" w:lineRule="exact"/>
        <w:ind w:leftChars="0"/>
        <w:contextualSpacing/>
        <w:rPr>
          <w:rFonts w:ascii="Times New Roman" w:eastAsia="標楷體" w:hAnsi="Times New Roman" w:cs="Times New Roman"/>
          <w:b/>
          <w:sz w:val="26"/>
          <w:szCs w:val="26"/>
          <w:lang w:eastAsia="zh-TW"/>
        </w:rPr>
      </w:pPr>
      <w:r w:rsidRPr="00373782">
        <w:rPr>
          <w:rFonts w:ascii="Times New Roman" w:eastAsia="標楷體" w:hAnsi="Times New Roman" w:cs="Times New Roman"/>
          <w:b/>
          <w:sz w:val="32"/>
          <w:szCs w:val="32"/>
          <w:lang w:eastAsia="zh-TW"/>
        </w:rPr>
        <w:t>人口老化、</w:t>
      </w:r>
      <w:r w:rsidR="00DA5FE3" w:rsidRPr="00373782">
        <w:rPr>
          <w:rFonts w:ascii="Times New Roman" w:eastAsia="標楷體" w:hAnsi="Times New Roman" w:cs="Times New Roman"/>
          <w:b/>
          <w:sz w:val="32"/>
          <w:szCs w:val="32"/>
          <w:lang w:eastAsia="zh-TW"/>
        </w:rPr>
        <w:t>基層醫療及長者健康</w:t>
      </w:r>
    </w:p>
    <w:p w:rsidR="00887543" w:rsidRPr="00373782" w:rsidRDefault="00887543" w:rsidP="00887543">
      <w:pPr>
        <w:spacing w:after="0" w:line="320" w:lineRule="exact"/>
        <w:contextualSpacing/>
        <w:rPr>
          <w:rFonts w:ascii="Times New Roman" w:eastAsia="標楷體" w:hAnsi="Times New Roman" w:cs="Times New Roman"/>
          <w:b/>
          <w:sz w:val="26"/>
          <w:szCs w:val="26"/>
          <w:lang w:eastAsia="zh-TW"/>
        </w:rPr>
      </w:pPr>
    </w:p>
    <w:tbl>
      <w:tblPr>
        <w:tblStyle w:val="ac"/>
        <w:tblW w:w="0" w:type="auto"/>
        <w:jc w:val="center"/>
        <w:tblLook w:val="04A0" w:firstRow="1" w:lastRow="0" w:firstColumn="1" w:lastColumn="0" w:noHBand="0" w:noVBand="1"/>
      </w:tblPr>
      <w:tblGrid>
        <w:gridCol w:w="1267"/>
        <w:gridCol w:w="4511"/>
        <w:gridCol w:w="4253"/>
        <w:gridCol w:w="4891"/>
      </w:tblGrid>
      <w:tr w:rsidR="00734210" w:rsidRPr="00373782" w:rsidTr="001767F5">
        <w:trPr>
          <w:jc w:val="center"/>
        </w:trPr>
        <w:tc>
          <w:tcPr>
            <w:tcW w:w="1267" w:type="dxa"/>
            <w:shd w:val="clear" w:color="auto" w:fill="D9D9D9" w:themeFill="background1" w:themeFillShade="D9"/>
            <w:vAlign w:val="center"/>
          </w:tcPr>
          <w:p w:rsidR="00734210" w:rsidRPr="00373782" w:rsidRDefault="00734210" w:rsidP="007C6AB7">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政策範圍</w:t>
            </w:r>
          </w:p>
        </w:tc>
        <w:tc>
          <w:tcPr>
            <w:tcW w:w="4511" w:type="dxa"/>
            <w:shd w:val="clear" w:color="auto" w:fill="D9D9D9" w:themeFill="background1" w:themeFillShade="D9"/>
            <w:vAlign w:val="center"/>
          </w:tcPr>
          <w:p w:rsidR="00734210" w:rsidRPr="00373782" w:rsidRDefault="00734210" w:rsidP="00E9487A">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2017</w:t>
            </w:r>
            <w:r w:rsidRPr="00373782">
              <w:rPr>
                <w:rFonts w:ascii="Times New Roman" w:eastAsia="標楷體" w:hAnsi="Times New Roman" w:cs="Times New Roman"/>
                <w:b/>
                <w:sz w:val="26"/>
                <w:szCs w:val="26"/>
              </w:rPr>
              <w:t>年行政長官施政報告具體建議</w:t>
            </w:r>
          </w:p>
        </w:tc>
        <w:tc>
          <w:tcPr>
            <w:tcW w:w="4253" w:type="dxa"/>
            <w:shd w:val="clear" w:color="auto" w:fill="D9D9D9" w:themeFill="background1" w:themeFillShade="D9"/>
            <w:vAlign w:val="center"/>
          </w:tcPr>
          <w:p w:rsidR="00734210" w:rsidRPr="00373782" w:rsidRDefault="00734210" w:rsidP="00E9487A">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評價</w:t>
            </w:r>
          </w:p>
        </w:tc>
        <w:tc>
          <w:tcPr>
            <w:tcW w:w="4891" w:type="dxa"/>
            <w:shd w:val="clear" w:color="auto" w:fill="D9D9D9" w:themeFill="background1" w:themeFillShade="D9"/>
            <w:vAlign w:val="center"/>
          </w:tcPr>
          <w:p w:rsidR="00734210" w:rsidRPr="00373782" w:rsidRDefault="00734210" w:rsidP="00E9487A">
            <w:pPr>
              <w:pStyle w:val="a4"/>
              <w:spacing w:line="320" w:lineRule="exact"/>
              <w:ind w:leftChars="0"/>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改善建議</w:t>
            </w:r>
          </w:p>
        </w:tc>
      </w:tr>
      <w:tr w:rsidR="00734210" w:rsidRPr="00373782" w:rsidTr="001767F5">
        <w:trPr>
          <w:jc w:val="center"/>
        </w:trPr>
        <w:tc>
          <w:tcPr>
            <w:tcW w:w="1267" w:type="dxa"/>
            <w:vMerge w:val="restart"/>
            <w:shd w:val="clear" w:color="auto" w:fill="D9D9D9" w:themeFill="background1" w:themeFillShade="D9"/>
          </w:tcPr>
          <w:p w:rsidR="00734210" w:rsidRPr="00373782" w:rsidRDefault="00734210" w:rsidP="007C6AB7">
            <w:pPr>
              <w:spacing w:line="320" w:lineRule="exact"/>
              <w:contextualSpacing/>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HK"/>
              </w:rPr>
              <w:t>長者健康</w:t>
            </w:r>
          </w:p>
        </w:tc>
        <w:tc>
          <w:tcPr>
            <w:tcW w:w="4511" w:type="dxa"/>
          </w:tcPr>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大力推動基層醫療，並投入相應資源，提升整體市民健康。成立基層醫療發展督導委員會，制訂發展藍圖</w:t>
            </w:r>
            <w:r w:rsidRPr="00373782">
              <w:rPr>
                <w:rFonts w:ascii="Times New Roman" w:eastAsia="標楷體" w:hAnsi="Times New Roman" w:cs="Times New Roman"/>
                <w:sz w:val="26"/>
                <w:szCs w:val="26"/>
              </w:rPr>
              <w:t xml:space="preserve"> </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委員會的成員包括醫護人員、學者、非政府機構和社區的合作伙伴，負責就政府發展基層醫療服務的策略作出建議，包括擬訂地區</w:t>
            </w:r>
            <w:proofErr w:type="gramStart"/>
            <w:r w:rsidRPr="00373782">
              <w:rPr>
                <w:rFonts w:ascii="Times New Roman" w:eastAsia="標楷體" w:hAnsi="Times New Roman" w:cs="Times New Roman"/>
                <w:sz w:val="26"/>
                <w:szCs w:val="26"/>
              </w:rPr>
              <w:t>醫</w:t>
            </w:r>
            <w:proofErr w:type="gramEnd"/>
            <w:r w:rsidRPr="00373782">
              <w:rPr>
                <w:rFonts w:ascii="Times New Roman" w:eastAsia="標楷體" w:hAnsi="Times New Roman" w:cs="Times New Roman"/>
                <w:sz w:val="26"/>
                <w:szCs w:val="26"/>
              </w:rPr>
              <w:t>、社合作的模式、統籌所有基層醫療項目</w:t>
            </w:r>
            <w:proofErr w:type="gramStart"/>
            <w:r w:rsidRPr="00373782">
              <w:rPr>
                <w:rFonts w:ascii="Times New Roman" w:eastAsia="標楷體" w:hAnsi="Times New Roman" w:cs="Times New Roman"/>
                <w:sz w:val="26"/>
                <w:szCs w:val="26"/>
              </w:rPr>
              <w:t>﹑</w:t>
            </w:r>
            <w:proofErr w:type="gramEnd"/>
            <w:r w:rsidRPr="00373782">
              <w:rPr>
                <w:rFonts w:ascii="Times New Roman" w:eastAsia="標楷體" w:hAnsi="Times New Roman" w:cs="Times New Roman"/>
                <w:sz w:val="26"/>
                <w:szCs w:val="26"/>
              </w:rPr>
              <w:t>使用大數據去辨識須深入研究的醫療護理服務的範疇、建立框架更有系統地推行疾病預防（例如疫苗注射）、</w:t>
            </w:r>
            <w:proofErr w:type="gramStart"/>
            <w:r w:rsidRPr="00373782">
              <w:rPr>
                <w:rFonts w:ascii="Times New Roman" w:eastAsia="標楷體" w:hAnsi="Times New Roman" w:cs="Times New Roman"/>
                <w:sz w:val="26"/>
                <w:szCs w:val="26"/>
              </w:rPr>
              <w:t>篩查和</w:t>
            </w:r>
            <w:proofErr w:type="gramEnd"/>
            <w:r w:rsidRPr="00373782">
              <w:rPr>
                <w:rFonts w:ascii="Times New Roman" w:eastAsia="標楷體" w:hAnsi="Times New Roman" w:cs="Times New Roman"/>
                <w:sz w:val="26"/>
                <w:szCs w:val="26"/>
              </w:rPr>
              <w:t>疾病辨識（尤其慢性疾病例如中風），加強獲得科學實證的服務和由政策主導的發展</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當局表示會於</w:t>
            </w:r>
            <w:r w:rsidRPr="00373782">
              <w:rPr>
                <w:rFonts w:ascii="Times New Roman" w:eastAsia="標楷體" w:hAnsi="Times New Roman" w:cs="Times New Roman"/>
                <w:sz w:val="26"/>
                <w:szCs w:val="26"/>
              </w:rPr>
              <w:t>2017</w:t>
            </w:r>
            <w:r w:rsidRPr="00373782">
              <w:rPr>
                <w:rFonts w:ascii="Times New Roman" w:eastAsia="標楷體" w:hAnsi="Times New Roman" w:cs="Times New Roman"/>
                <w:sz w:val="26"/>
                <w:szCs w:val="26"/>
              </w:rPr>
              <w:t>年內決定人選及開展工作</w:t>
            </w:r>
          </w:p>
        </w:tc>
        <w:tc>
          <w:tcPr>
            <w:tcW w:w="4253" w:type="dxa"/>
          </w:tcPr>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政策較</w:t>
            </w:r>
            <w:r w:rsidRPr="00373782">
              <w:rPr>
                <w:rFonts w:ascii="Times New Roman" w:eastAsia="標楷體" w:hAnsi="Times New Roman" w:cs="Times New Roman"/>
                <w:sz w:val="26"/>
                <w:szCs w:val="26"/>
              </w:rPr>
              <w:t>2008</w:t>
            </w:r>
            <w:r w:rsidRPr="00373782">
              <w:rPr>
                <w:rFonts w:ascii="Times New Roman" w:eastAsia="標楷體" w:hAnsi="Times New Roman" w:cs="Times New Roman"/>
                <w:sz w:val="26"/>
                <w:szCs w:val="26"/>
              </w:rPr>
              <w:t>年施政報告提倡基層醫療，及後成立「基層醫療統籌處」有明顯分別</w:t>
            </w:r>
            <w:r w:rsidR="006C1BCB"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br/>
              <w:t>1</w:t>
            </w:r>
            <w:r w:rsidR="00535C78"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概念上，由基層醫療</w:t>
            </w:r>
            <w:r w:rsidRPr="00373782">
              <w:rPr>
                <w:rFonts w:ascii="Times New Roman" w:eastAsia="標楷體" w:hAnsi="Times New Roman" w:cs="Times New Roman"/>
                <w:sz w:val="26"/>
                <w:szCs w:val="26"/>
              </w:rPr>
              <w:t>(primary care)</w:t>
            </w:r>
            <w:r w:rsidRPr="00373782">
              <w:rPr>
                <w:rFonts w:ascii="Times New Roman" w:eastAsia="標楷體" w:hAnsi="Times New Roman" w:cs="Times New Roman"/>
                <w:sz w:val="26"/>
                <w:szCs w:val="26"/>
              </w:rPr>
              <w:t>擴展至基層醫療健康</w:t>
            </w:r>
            <w:r w:rsidRPr="00373782">
              <w:rPr>
                <w:rFonts w:ascii="Times New Roman" w:eastAsia="標楷體" w:hAnsi="Times New Roman" w:cs="Times New Roman"/>
                <w:sz w:val="26"/>
                <w:szCs w:val="26"/>
              </w:rPr>
              <w:t>(primary healthcare)</w:t>
            </w:r>
            <w:r w:rsidRPr="00373782">
              <w:rPr>
                <w:rFonts w:ascii="Times New Roman" w:eastAsia="標楷體" w:hAnsi="Times New Roman" w:cs="Times New Roman"/>
                <w:sz w:val="26"/>
                <w:szCs w:val="26"/>
                <w:lang w:eastAsia="zh-HK"/>
              </w:rPr>
              <w:t>，涉獵範圍更全面及包含健康元素</w:t>
            </w:r>
            <w:r w:rsidR="006C1BCB" w:rsidRPr="00373782">
              <w:rPr>
                <w:rFonts w:ascii="Times New Roman" w:eastAsia="標楷體" w:hAnsi="Times New Roman" w:cs="Times New Roman"/>
                <w:sz w:val="26"/>
                <w:szCs w:val="26"/>
              </w:rPr>
              <w:t>；</w:t>
            </w:r>
            <w:r w:rsidR="00535C78" w:rsidRPr="00373782">
              <w:rPr>
                <w:rFonts w:ascii="Times New Roman" w:eastAsia="標楷體" w:hAnsi="Times New Roman" w:cs="Times New Roman"/>
                <w:sz w:val="26"/>
                <w:szCs w:val="26"/>
              </w:rPr>
              <w:br/>
              <w:t>2.</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統籌上，統籌部門由衛生署層次上升</w:t>
            </w:r>
            <w:proofErr w:type="gramStart"/>
            <w:r w:rsidRPr="00373782">
              <w:rPr>
                <w:rFonts w:ascii="Times New Roman" w:eastAsia="標楷體" w:hAnsi="Times New Roman" w:cs="Times New Roman"/>
                <w:sz w:val="26"/>
                <w:szCs w:val="26"/>
              </w:rPr>
              <w:t>至食衛</w:t>
            </w:r>
            <w:proofErr w:type="gramEnd"/>
            <w:r w:rsidRPr="00373782">
              <w:rPr>
                <w:rFonts w:ascii="Times New Roman" w:eastAsia="標楷體" w:hAnsi="Times New Roman" w:cs="Times New Roman"/>
                <w:sz w:val="26"/>
                <w:szCs w:val="26"/>
              </w:rPr>
              <w:t>局層次，並透露將包括非政府機構和社區的合作伙伴</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認同政策方向，特別重視基層醫療發展督導委員會以預防為本，</w:t>
            </w:r>
            <w:proofErr w:type="gramStart"/>
            <w:r w:rsidRPr="00373782">
              <w:rPr>
                <w:rFonts w:ascii="Times New Roman" w:eastAsia="標楷體" w:hAnsi="Times New Roman" w:cs="Times New Roman"/>
                <w:sz w:val="26"/>
                <w:szCs w:val="26"/>
              </w:rPr>
              <w:t>醫</w:t>
            </w:r>
            <w:proofErr w:type="gramEnd"/>
            <w:r w:rsidRPr="00373782">
              <w:rPr>
                <w:rFonts w:ascii="Times New Roman" w:eastAsia="標楷體" w:hAnsi="Times New Roman" w:cs="Times New Roman"/>
                <w:sz w:val="26"/>
                <w:szCs w:val="26"/>
              </w:rPr>
              <w:t>社合作及社區協作等新方向</w:t>
            </w:r>
            <w:r w:rsidR="006C1BCB" w:rsidRPr="00373782">
              <w:rPr>
                <w:rFonts w:ascii="Times New Roman" w:eastAsia="標楷體" w:hAnsi="Times New Roman" w:cs="Times New Roman"/>
                <w:sz w:val="26"/>
                <w:szCs w:val="26"/>
              </w:rPr>
              <w:t>。</w:t>
            </w:r>
          </w:p>
        </w:tc>
        <w:tc>
          <w:tcPr>
            <w:tcW w:w="4891" w:type="dxa"/>
          </w:tcPr>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委員會除醫生背景成員外，須包含不同</w:t>
            </w:r>
            <w:proofErr w:type="gramStart"/>
            <w:r w:rsidRPr="00373782">
              <w:rPr>
                <w:rFonts w:ascii="Times New Roman" w:eastAsia="標楷體" w:hAnsi="Times New Roman" w:cs="Times New Roman"/>
                <w:sz w:val="26"/>
                <w:szCs w:val="26"/>
              </w:rPr>
              <w:t>持份者</w:t>
            </w:r>
            <w:proofErr w:type="gramEnd"/>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輔助醫療專業，</w:t>
            </w:r>
            <w:proofErr w:type="gramStart"/>
            <w:r w:rsidRPr="00373782">
              <w:rPr>
                <w:rFonts w:ascii="Times New Roman" w:eastAsia="標楷體" w:hAnsi="Times New Roman" w:cs="Times New Roman"/>
                <w:sz w:val="26"/>
                <w:szCs w:val="26"/>
              </w:rPr>
              <w:t>社福界</w:t>
            </w:r>
            <w:proofErr w:type="gramEnd"/>
            <w:r w:rsidRPr="00373782">
              <w:rPr>
                <w:rFonts w:ascii="Times New Roman" w:eastAsia="標楷體" w:hAnsi="Times New Roman" w:cs="Times New Roman"/>
                <w:sz w:val="26"/>
                <w:szCs w:val="26"/>
              </w:rPr>
              <w:t>，地區團體，病人組織等民間團體</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，以體現基層醫療中全人健康，社區及病人共同參與的精神</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委員會須促進跨局合作，協調包括</w:t>
            </w:r>
            <w:proofErr w:type="gramStart"/>
            <w:r w:rsidRPr="00373782">
              <w:rPr>
                <w:rFonts w:ascii="Times New Roman" w:eastAsia="標楷體" w:hAnsi="Times New Roman" w:cs="Times New Roman"/>
                <w:sz w:val="26"/>
                <w:szCs w:val="26"/>
              </w:rPr>
              <w:t>勞福局</w:t>
            </w:r>
            <w:proofErr w:type="gramEnd"/>
            <w:r w:rsidRPr="00373782">
              <w:rPr>
                <w:rFonts w:ascii="Times New Roman" w:eastAsia="標楷體" w:hAnsi="Times New Roman" w:cs="Times New Roman"/>
                <w:sz w:val="26"/>
                <w:szCs w:val="26"/>
              </w:rPr>
              <w:t>轄下社會服務及各局健康服務。制定更全面的基層健康藍圖，而非單純由醫療主導</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委員會必須處理現有服務重疊問題，例如衞生署及醫管局各自營辦健康中心、社署及衞生署各自提供健康教育、社署及醫管局亦各自提供上門健康服務</w:t>
            </w:r>
            <w:r w:rsidR="006C1BCB" w:rsidRPr="00373782">
              <w:rPr>
                <w:rFonts w:ascii="Times New Roman" w:eastAsia="標楷體" w:hAnsi="Times New Roman" w:cs="Times New Roman"/>
                <w:sz w:val="26"/>
                <w:szCs w:val="26"/>
              </w:rPr>
              <w:t>。</w:t>
            </w:r>
          </w:p>
          <w:p w:rsidR="00734210" w:rsidRPr="00373782" w:rsidRDefault="00734210" w:rsidP="007C6AB7">
            <w:pPr>
              <w:pStyle w:val="a4"/>
              <w:spacing w:line="320" w:lineRule="exact"/>
              <w:ind w:leftChars="0"/>
              <w:contextualSpacing/>
              <w:rPr>
                <w:rFonts w:ascii="Times New Roman" w:eastAsia="標楷體" w:hAnsi="Times New Roman" w:cs="Times New Roman"/>
                <w:sz w:val="26"/>
                <w:szCs w:val="26"/>
              </w:rPr>
            </w:pPr>
          </w:p>
        </w:tc>
      </w:tr>
      <w:tr w:rsidR="00734210" w:rsidRPr="00373782" w:rsidTr="001767F5">
        <w:trPr>
          <w:jc w:val="center"/>
        </w:trPr>
        <w:tc>
          <w:tcPr>
            <w:tcW w:w="1267" w:type="dxa"/>
            <w:vMerge/>
            <w:shd w:val="clear" w:color="auto" w:fill="D9D9D9" w:themeFill="background1" w:themeFillShade="D9"/>
          </w:tcPr>
          <w:p w:rsidR="00734210" w:rsidRPr="00373782" w:rsidRDefault="00734210" w:rsidP="007C6AB7">
            <w:pPr>
              <w:spacing w:line="320" w:lineRule="exact"/>
              <w:contextualSpacing/>
              <w:rPr>
                <w:rFonts w:ascii="Times New Roman" w:eastAsia="標楷體" w:hAnsi="Times New Roman" w:cs="Times New Roman"/>
                <w:b/>
                <w:sz w:val="26"/>
                <w:szCs w:val="26"/>
                <w:lang w:eastAsia="zh-HK"/>
              </w:rPr>
            </w:pPr>
          </w:p>
        </w:tc>
        <w:tc>
          <w:tcPr>
            <w:tcW w:w="4511" w:type="dxa"/>
          </w:tcPr>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proofErr w:type="gramStart"/>
            <w:r w:rsidRPr="00373782">
              <w:rPr>
                <w:rFonts w:ascii="Times New Roman" w:eastAsia="標楷體" w:hAnsi="Times New Roman" w:cs="Times New Roman"/>
                <w:sz w:val="26"/>
                <w:szCs w:val="26"/>
              </w:rPr>
              <w:t>在葵青</w:t>
            </w:r>
            <w:proofErr w:type="gramEnd"/>
            <w:r w:rsidRPr="00373782">
              <w:rPr>
                <w:rFonts w:ascii="Times New Roman" w:eastAsia="標楷體" w:hAnsi="Times New Roman" w:cs="Times New Roman"/>
                <w:sz w:val="26"/>
                <w:szCs w:val="26"/>
              </w:rPr>
              <w:t>區設立地區康健中心作為試點，提供多種專業服務（例如護士服務、物理治療、職業治療、正確使用藥物諮詢服務等），以加強地區層面的</w:t>
            </w:r>
            <w:proofErr w:type="gramStart"/>
            <w:r w:rsidRPr="00373782">
              <w:rPr>
                <w:rFonts w:ascii="Times New Roman" w:eastAsia="標楷體" w:hAnsi="Times New Roman" w:cs="Times New Roman"/>
                <w:sz w:val="26"/>
                <w:szCs w:val="26"/>
              </w:rPr>
              <w:t>醫</w:t>
            </w:r>
            <w:proofErr w:type="gramEnd"/>
            <w:r w:rsidRPr="00373782">
              <w:rPr>
                <w:rFonts w:ascii="Times New Roman" w:eastAsia="標楷體" w:hAnsi="Times New Roman" w:cs="Times New Roman"/>
                <w:sz w:val="26"/>
                <w:szCs w:val="26"/>
              </w:rPr>
              <w:t>、社協作及公私營合作，提升市民預防疾病的意識和自我管理健康的能力，支援長期病患者，減輕專科及醫院服務的壓力。我們會因應所得經驗，逐步在各區發展地區康健中心。</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當局</w:t>
            </w:r>
            <w:proofErr w:type="gramStart"/>
            <w:r w:rsidRPr="00373782">
              <w:rPr>
                <w:rFonts w:ascii="Times New Roman" w:eastAsia="標楷體" w:hAnsi="Times New Roman" w:cs="Times New Roman"/>
                <w:sz w:val="26"/>
                <w:szCs w:val="26"/>
              </w:rPr>
              <w:t>表示葵青</w:t>
            </w:r>
            <w:proofErr w:type="gramEnd"/>
            <w:r w:rsidRPr="00373782">
              <w:rPr>
                <w:rFonts w:ascii="Times New Roman" w:eastAsia="標楷體" w:hAnsi="Times New Roman" w:cs="Times New Roman"/>
                <w:sz w:val="26"/>
                <w:szCs w:val="26"/>
              </w:rPr>
              <w:t>區的地區康健中心將在兩年內設立</w:t>
            </w:r>
            <w:r w:rsidR="006C06D3" w:rsidRPr="00373782">
              <w:rPr>
                <w:rFonts w:ascii="Times New Roman" w:eastAsia="標楷體" w:hAnsi="Times New Roman" w:cs="Times New Roman"/>
                <w:sz w:val="26"/>
                <w:szCs w:val="26"/>
              </w:rPr>
              <w:t>。</w:t>
            </w:r>
          </w:p>
        </w:tc>
        <w:tc>
          <w:tcPr>
            <w:tcW w:w="4253" w:type="dxa"/>
          </w:tcPr>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rPr>
            </w:pPr>
            <w:proofErr w:type="gramStart"/>
            <w:r w:rsidRPr="00373782">
              <w:rPr>
                <w:rFonts w:ascii="Times New Roman" w:eastAsia="標楷體" w:hAnsi="Times New Roman" w:cs="Times New Roman"/>
                <w:sz w:val="26"/>
                <w:szCs w:val="26"/>
              </w:rPr>
              <w:t>社協認同</w:t>
            </w:r>
            <w:proofErr w:type="gramEnd"/>
            <w:r w:rsidRPr="00373782">
              <w:rPr>
                <w:rFonts w:ascii="Times New Roman" w:eastAsia="標楷體" w:hAnsi="Times New Roman" w:cs="Times New Roman"/>
                <w:sz w:val="26"/>
                <w:szCs w:val="26"/>
              </w:rPr>
              <w:t>試驗計劃方向，</w:t>
            </w:r>
            <w:r w:rsidRPr="00373782">
              <w:rPr>
                <w:rFonts w:ascii="Times New Roman" w:eastAsia="標楷體" w:hAnsi="Times New Roman" w:cs="Times New Roman"/>
                <w:sz w:val="26"/>
                <w:szCs w:val="26"/>
                <w:lang w:eastAsia="zh-HK"/>
              </w:rPr>
              <w:t>包括以地區，公私營及</w:t>
            </w:r>
            <w:proofErr w:type="gramStart"/>
            <w:r w:rsidRPr="00373782">
              <w:rPr>
                <w:rFonts w:ascii="Times New Roman" w:eastAsia="標楷體" w:hAnsi="Times New Roman" w:cs="Times New Roman"/>
                <w:sz w:val="26"/>
                <w:szCs w:val="26"/>
                <w:lang w:eastAsia="zh-HK"/>
              </w:rPr>
              <w:t>醫</w:t>
            </w:r>
            <w:proofErr w:type="gramEnd"/>
            <w:r w:rsidRPr="00373782">
              <w:rPr>
                <w:rFonts w:ascii="Times New Roman" w:eastAsia="標楷體" w:hAnsi="Times New Roman" w:cs="Times New Roman"/>
                <w:sz w:val="26"/>
                <w:szCs w:val="26"/>
                <w:lang w:eastAsia="zh-HK"/>
              </w:rPr>
              <w:t>社三方協作，達至預防疾病及健康管理</w:t>
            </w:r>
            <w:r w:rsidR="006C1BCB" w:rsidRPr="00373782">
              <w:rPr>
                <w:rFonts w:ascii="Times New Roman" w:eastAsia="標楷體" w:hAnsi="Times New Roman" w:cs="Times New Roman"/>
                <w:sz w:val="26"/>
                <w:szCs w:val="26"/>
              </w:rPr>
              <w:t>。</w:t>
            </w:r>
          </w:p>
          <w:p w:rsidR="001678BE" w:rsidRPr="00373782" w:rsidRDefault="001678BE" w:rsidP="001678BE">
            <w:pPr>
              <w:pStyle w:val="a4"/>
              <w:spacing w:line="320" w:lineRule="exact"/>
              <w:ind w:leftChars="0"/>
              <w:contextualSpacing/>
              <w:rPr>
                <w:rFonts w:ascii="Times New Roman" w:eastAsia="標楷體" w:hAnsi="Times New Roman" w:cs="Times New Roman"/>
                <w:sz w:val="26"/>
                <w:szCs w:val="26"/>
              </w:rPr>
            </w:pPr>
          </w:p>
        </w:tc>
        <w:tc>
          <w:tcPr>
            <w:tcW w:w="4891" w:type="dxa"/>
          </w:tcPr>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建議盡快擴展計劃，並集中人口老化及貧窮問題嚴重地</w:t>
            </w:r>
            <w:r w:rsidRPr="00373782">
              <w:rPr>
                <w:rFonts w:ascii="Times New Roman" w:eastAsia="標楷體" w:hAnsi="Times New Roman" w:cs="Times New Roman"/>
                <w:sz w:val="26"/>
                <w:szCs w:val="26"/>
                <w:lang w:eastAsia="zh-HK"/>
              </w:rPr>
              <w:t>區開展。具體操作上，新購買的服</w:t>
            </w:r>
            <w:r w:rsidRPr="00373782">
              <w:rPr>
                <w:rFonts w:ascii="Times New Roman" w:eastAsia="標楷體" w:hAnsi="Times New Roman" w:cs="Times New Roman"/>
                <w:sz w:val="26"/>
                <w:szCs w:val="26"/>
              </w:rPr>
              <w:t>務</w:t>
            </w:r>
            <w:r w:rsidRPr="00373782">
              <w:rPr>
                <w:rFonts w:ascii="Times New Roman" w:eastAsia="標楷體" w:hAnsi="Times New Roman" w:cs="Times New Roman"/>
                <w:sz w:val="26"/>
                <w:szCs w:val="26"/>
                <w:lang w:eastAsia="zh-HK"/>
              </w:rPr>
              <w:t>需和現有服務協調分工</w:t>
            </w:r>
            <w:r w:rsidR="006C1BCB" w:rsidRPr="00373782">
              <w:rPr>
                <w:rFonts w:ascii="Times New Roman" w:eastAsia="標楷體" w:hAnsi="Times New Roman" w:cs="Times New Roman"/>
                <w:sz w:val="26"/>
                <w:szCs w:val="26"/>
              </w:rPr>
              <w:t>。</w:t>
            </w:r>
          </w:p>
          <w:p w:rsidR="00734210" w:rsidRPr="00373782" w:rsidRDefault="005D7F21" w:rsidP="006C1BCB">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透過新服務及協調現有服務，具體</w:t>
            </w:r>
            <w:r w:rsidRPr="00373782">
              <w:rPr>
                <w:rFonts w:ascii="Times New Roman" w:eastAsia="標楷體" w:hAnsi="Times New Roman" w:cs="Times New Roman"/>
                <w:sz w:val="26"/>
                <w:szCs w:val="26"/>
              </w:rPr>
              <w:t>而</w:t>
            </w:r>
            <w:r w:rsidR="00734210" w:rsidRPr="00373782">
              <w:rPr>
                <w:rFonts w:ascii="Times New Roman" w:eastAsia="標楷體" w:hAnsi="Times New Roman" w:cs="Times New Roman"/>
                <w:sz w:val="26"/>
                <w:szCs w:val="26"/>
                <w:lang w:eastAsia="zh-HK"/>
              </w:rPr>
              <w:t>言需達至以下目標</w:t>
            </w:r>
            <w:r w:rsidR="006C1BCB" w:rsidRPr="00373782">
              <w:rPr>
                <w:rFonts w:ascii="Times New Roman" w:eastAsia="標楷體" w:hAnsi="Times New Roman" w:cs="Times New Roman"/>
                <w:sz w:val="26"/>
                <w:szCs w:val="26"/>
              </w:rPr>
              <w:t>：</w:t>
            </w:r>
            <w:r w:rsidR="00734210" w:rsidRPr="00373782">
              <w:rPr>
                <w:rFonts w:ascii="Times New Roman" w:eastAsia="標楷體" w:hAnsi="Times New Roman" w:cs="Times New Roman"/>
                <w:sz w:val="26"/>
                <w:szCs w:val="26"/>
                <w:lang w:eastAsia="zh-HK"/>
              </w:rPr>
              <w:br/>
              <w:t xml:space="preserve">1, </w:t>
            </w:r>
            <w:r w:rsidR="00734210" w:rsidRPr="00373782">
              <w:rPr>
                <w:rFonts w:ascii="Times New Roman" w:eastAsia="標楷體" w:hAnsi="Times New Roman" w:cs="Times New Roman"/>
                <w:sz w:val="26"/>
                <w:szCs w:val="26"/>
                <w:lang w:eastAsia="zh-HK"/>
              </w:rPr>
              <w:t>提</w:t>
            </w:r>
            <w:r w:rsidR="00734210" w:rsidRPr="00373782">
              <w:rPr>
                <w:rFonts w:ascii="Times New Roman" w:eastAsia="標楷體" w:hAnsi="Times New Roman" w:cs="Times New Roman"/>
                <w:sz w:val="26"/>
                <w:szCs w:val="26"/>
              </w:rPr>
              <w:t>供</w:t>
            </w:r>
            <w:r w:rsidR="00734210" w:rsidRPr="00373782">
              <w:rPr>
                <w:rFonts w:ascii="Times New Roman" w:eastAsia="標楷體" w:hAnsi="Times New Roman" w:cs="Times New Roman"/>
                <w:sz w:val="26"/>
                <w:szCs w:val="26"/>
                <w:lang w:eastAsia="zh-HK"/>
              </w:rPr>
              <w:t>長者全民保健，將身體檢查比例提升，內容包括牙科，三高一低，</w:t>
            </w:r>
            <w:proofErr w:type="gramStart"/>
            <w:r w:rsidR="00734210" w:rsidRPr="00373782">
              <w:rPr>
                <w:rFonts w:ascii="Times New Roman" w:eastAsia="標楷體" w:hAnsi="Times New Roman" w:cs="Times New Roman"/>
                <w:sz w:val="26"/>
                <w:szCs w:val="26"/>
                <w:lang w:eastAsia="zh-HK"/>
              </w:rPr>
              <w:t>防跌</w:t>
            </w:r>
            <w:proofErr w:type="gramEnd"/>
            <w:r w:rsidR="00734210" w:rsidRPr="00373782">
              <w:rPr>
                <w:rFonts w:ascii="Times New Roman" w:eastAsia="標楷體" w:hAnsi="Times New Roman" w:cs="Times New Roman"/>
                <w:sz w:val="26"/>
                <w:szCs w:val="26"/>
                <w:lang w:eastAsia="zh-HK"/>
              </w:rPr>
              <w:t>，疫苗，大腸癌等等</w:t>
            </w:r>
            <w:r w:rsidR="006C1BCB" w:rsidRPr="00373782">
              <w:rPr>
                <w:rFonts w:ascii="Times New Roman" w:eastAsia="標楷體" w:hAnsi="Times New Roman" w:cs="Times New Roman"/>
                <w:sz w:val="26"/>
                <w:szCs w:val="26"/>
              </w:rPr>
              <w:t>；</w:t>
            </w:r>
            <w:r w:rsidR="00734210" w:rsidRPr="00373782">
              <w:rPr>
                <w:rFonts w:ascii="Times New Roman" w:eastAsia="標楷體" w:hAnsi="Times New Roman" w:cs="Times New Roman"/>
                <w:sz w:val="26"/>
                <w:szCs w:val="26"/>
                <w:lang w:eastAsia="zh-HK"/>
              </w:rPr>
              <w:br/>
              <w:t xml:space="preserve">2, </w:t>
            </w:r>
            <w:r w:rsidR="00734210" w:rsidRPr="00373782">
              <w:rPr>
                <w:rFonts w:ascii="Times New Roman" w:eastAsia="標楷體" w:hAnsi="Times New Roman" w:cs="Times New Roman"/>
                <w:sz w:val="26"/>
                <w:szCs w:val="26"/>
                <w:lang w:eastAsia="zh-HK"/>
              </w:rPr>
              <w:t>於社區內加強長期病護理，連結</w:t>
            </w:r>
            <w:proofErr w:type="gramStart"/>
            <w:r w:rsidR="00734210" w:rsidRPr="00373782">
              <w:rPr>
                <w:rFonts w:ascii="Times New Roman" w:eastAsia="標楷體" w:hAnsi="Times New Roman" w:cs="Times New Roman"/>
                <w:sz w:val="26"/>
                <w:szCs w:val="26"/>
                <w:lang w:eastAsia="zh-HK"/>
              </w:rPr>
              <w:t>醫</w:t>
            </w:r>
            <w:proofErr w:type="gramEnd"/>
            <w:r w:rsidR="00734210" w:rsidRPr="00373782">
              <w:rPr>
                <w:rFonts w:ascii="Times New Roman" w:eastAsia="標楷體" w:hAnsi="Times New Roman" w:cs="Times New Roman"/>
                <w:sz w:val="26"/>
                <w:szCs w:val="26"/>
                <w:lang w:eastAsia="zh-HK"/>
              </w:rPr>
              <w:t>管局提供一站式提供藥物輔導，健康監察及諮詢服務</w:t>
            </w:r>
            <w:r w:rsidR="006C1BCB" w:rsidRPr="00373782">
              <w:rPr>
                <w:rFonts w:ascii="Times New Roman" w:eastAsia="標楷體" w:hAnsi="Times New Roman" w:cs="Times New Roman"/>
                <w:sz w:val="26"/>
                <w:szCs w:val="26"/>
              </w:rPr>
              <w:t>。</w:t>
            </w:r>
          </w:p>
        </w:tc>
      </w:tr>
      <w:tr w:rsidR="00734210" w:rsidRPr="00373782" w:rsidTr="001767F5">
        <w:trPr>
          <w:jc w:val="center"/>
        </w:trPr>
        <w:tc>
          <w:tcPr>
            <w:tcW w:w="1267" w:type="dxa"/>
            <w:vMerge/>
            <w:shd w:val="clear" w:color="auto" w:fill="D9D9D9" w:themeFill="background1" w:themeFillShade="D9"/>
          </w:tcPr>
          <w:p w:rsidR="00734210" w:rsidRPr="00373782" w:rsidRDefault="00734210" w:rsidP="007C6AB7">
            <w:pPr>
              <w:spacing w:line="320" w:lineRule="exact"/>
              <w:contextualSpacing/>
              <w:rPr>
                <w:rFonts w:ascii="Times New Roman" w:eastAsia="標楷體" w:hAnsi="Times New Roman" w:cs="Times New Roman"/>
                <w:b/>
                <w:sz w:val="26"/>
                <w:szCs w:val="26"/>
              </w:rPr>
            </w:pPr>
          </w:p>
        </w:tc>
        <w:tc>
          <w:tcPr>
            <w:tcW w:w="4511" w:type="dxa"/>
          </w:tcPr>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繼續推廣長者醫療</w:t>
            </w:r>
            <w:proofErr w:type="gramStart"/>
            <w:r w:rsidRPr="00373782">
              <w:rPr>
                <w:rFonts w:ascii="Times New Roman" w:eastAsia="標楷體" w:hAnsi="Times New Roman" w:cs="Times New Roman"/>
                <w:sz w:val="26"/>
                <w:szCs w:val="26"/>
              </w:rPr>
              <w:t>券</w:t>
            </w:r>
            <w:proofErr w:type="gramEnd"/>
            <w:r w:rsidRPr="00373782">
              <w:rPr>
                <w:rFonts w:ascii="Times New Roman" w:eastAsia="標楷體" w:hAnsi="Times New Roman" w:cs="Times New Roman"/>
                <w:sz w:val="26"/>
                <w:szCs w:val="26"/>
              </w:rPr>
              <w:t>計劃，資助</w:t>
            </w:r>
            <w:r w:rsidRPr="00373782">
              <w:rPr>
                <w:rFonts w:ascii="Times New Roman" w:eastAsia="標楷體" w:hAnsi="Times New Roman" w:cs="Times New Roman"/>
                <w:sz w:val="26"/>
                <w:szCs w:val="26"/>
              </w:rPr>
              <w:t>65</w:t>
            </w:r>
            <w:r w:rsidRPr="00373782">
              <w:rPr>
                <w:rFonts w:ascii="Times New Roman" w:eastAsia="標楷體" w:hAnsi="Times New Roman" w:cs="Times New Roman"/>
                <w:sz w:val="26"/>
                <w:szCs w:val="26"/>
              </w:rPr>
              <w:t>歲或以上的長者使用私營基層醫療服務。同時，政府正檢討計劃的成效，確保計劃能加強長者基層醫療服務，包括預防性質的護理服務。</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繼續優化衞生署長者健康服務的人手，包括加強健康促進活動、讓有需要的長者優先使用長者健康中心的服務及提供更多名額予新會員接受首次健康評估等</w:t>
            </w:r>
          </w:p>
        </w:tc>
        <w:tc>
          <w:tcPr>
            <w:tcW w:w="4253" w:type="dxa"/>
          </w:tcPr>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對醫</w:t>
            </w:r>
            <w:r w:rsidRPr="00373782">
              <w:rPr>
                <w:rFonts w:ascii="Times New Roman" w:eastAsia="標楷體" w:hAnsi="Times New Roman" w:cs="Times New Roman"/>
                <w:sz w:val="26"/>
                <w:szCs w:val="26"/>
              </w:rPr>
              <w:t>療</w:t>
            </w:r>
            <w:r w:rsidR="006C1BCB" w:rsidRPr="00373782">
              <w:rPr>
                <w:rFonts w:ascii="Times New Roman" w:eastAsia="標楷體" w:hAnsi="Times New Roman" w:cs="Times New Roman"/>
                <w:sz w:val="26"/>
                <w:szCs w:val="26"/>
                <w:lang w:eastAsia="zh-HK"/>
              </w:rPr>
              <w:t>劵未有因應通</w:t>
            </w:r>
            <w:r w:rsidR="006C1BCB" w:rsidRPr="00373782">
              <w:rPr>
                <w:rFonts w:ascii="Times New Roman" w:eastAsia="標楷體" w:hAnsi="Times New Roman" w:cs="Times New Roman"/>
                <w:sz w:val="26"/>
                <w:szCs w:val="26"/>
              </w:rPr>
              <w:t>脹、</w:t>
            </w:r>
            <w:r w:rsidRPr="00373782">
              <w:rPr>
                <w:rFonts w:ascii="Times New Roman" w:eastAsia="標楷體" w:hAnsi="Times New Roman" w:cs="Times New Roman"/>
                <w:sz w:val="26"/>
                <w:szCs w:val="26"/>
                <w:lang w:eastAsia="zh-HK"/>
              </w:rPr>
              <w:t>公立醫院爆滿及收費提升等因素調整金額</w:t>
            </w:r>
            <w:r w:rsidR="006C1BCB"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lang w:eastAsia="zh-HK"/>
              </w:rPr>
              <w:t>感到失望。除金額外，醫療劵計劃需加以改良，鼓勵</w:t>
            </w:r>
            <w:r w:rsidRPr="00373782">
              <w:rPr>
                <w:rFonts w:ascii="Times New Roman" w:eastAsia="標楷體" w:hAnsi="Times New Roman" w:cs="Times New Roman"/>
                <w:sz w:val="26"/>
                <w:szCs w:val="26"/>
              </w:rPr>
              <w:t>預防性</w:t>
            </w:r>
            <w:r w:rsidRPr="00373782">
              <w:rPr>
                <w:rFonts w:ascii="Times New Roman" w:eastAsia="標楷體" w:hAnsi="Times New Roman" w:cs="Times New Roman"/>
                <w:sz w:val="26"/>
                <w:szCs w:val="26"/>
                <w:lang w:eastAsia="zh-HK"/>
              </w:rPr>
              <w:t>服務</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有見</w:t>
            </w:r>
            <w:r w:rsidRPr="00373782">
              <w:rPr>
                <w:rFonts w:ascii="Times New Roman" w:eastAsia="標楷體" w:hAnsi="Times New Roman" w:cs="Times New Roman"/>
                <w:sz w:val="26"/>
                <w:szCs w:val="26"/>
              </w:rPr>
              <w:t>長者健康</w:t>
            </w:r>
            <w:r w:rsidRPr="00373782">
              <w:rPr>
                <w:rFonts w:ascii="Times New Roman" w:eastAsia="標楷體" w:hAnsi="Times New Roman" w:cs="Times New Roman"/>
                <w:sz w:val="26"/>
                <w:szCs w:val="26"/>
                <w:lang w:eastAsia="zh-HK"/>
              </w:rPr>
              <w:t>中心輪候情況惡化，促請政府儘快增加人手及資源擴展服務，及與其他地區服務協調</w:t>
            </w:r>
            <w:r w:rsidR="006C1BCB" w:rsidRPr="00373782">
              <w:rPr>
                <w:rFonts w:ascii="Times New Roman" w:eastAsia="標楷體" w:hAnsi="Times New Roman" w:cs="Times New Roman"/>
                <w:sz w:val="26"/>
                <w:szCs w:val="26"/>
              </w:rPr>
              <w:t>。</w:t>
            </w:r>
          </w:p>
        </w:tc>
        <w:tc>
          <w:tcPr>
            <w:tcW w:w="4891" w:type="dxa"/>
          </w:tcPr>
          <w:p w:rsidR="00734210" w:rsidRPr="00373782" w:rsidRDefault="00734210" w:rsidP="00C9582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短</w:t>
            </w:r>
            <w:r w:rsidRPr="00373782">
              <w:rPr>
                <w:rFonts w:ascii="Times New Roman" w:eastAsia="標楷體" w:hAnsi="Times New Roman" w:cs="Times New Roman"/>
                <w:sz w:val="26"/>
                <w:szCs w:val="26"/>
              </w:rPr>
              <w:t>期</w:t>
            </w:r>
            <w:r w:rsidRPr="00373782">
              <w:rPr>
                <w:rFonts w:ascii="Times New Roman" w:eastAsia="標楷體" w:hAnsi="Times New Roman" w:cs="Times New Roman"/>
                <w:sz w:val="26"/>
                <w:szCs w:val="26"/>
                <w:lang w:eastAsia="zh-HK"/>
              </w:rPr>
              <w:t>將醫療劵金額提升至</w:t>
            </w:r>
            <w:r w:rsidRPr="00373782">
              <w:rPr>
                <w:rFonts w:ascii="Times New Roman" w:eastAsia="標楷體" w:hAnsi="Times New Roman" w:cs="Times New Roman"/>
                <w:sz w:val="26"/>
                <w:szCs w:val="26"/>
                <w:lang w:eastAsia="zh-HK"/>
              </w:rPr>
              <w:t>3</w:t>
            </w:r>
            <w:r w:rsidR="007C6AB7"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lang w:eastAsia="zh-HK"/>
              </w:rPr>
              <w:t>000</w:t>
            </w:r>
            <w:r w:rsidRPr="00373782">
              <w:rPr>
                <w:rFonts w:ascii="Times New Roman" w:eastAsia="標楷體" w:hAnsi="Times New Roman" w:cs="Times New Roman"/>
                <w:sz w:val="26"/>
                <w:szCs w:val="26"/>
                <w:lang w:eastAsia="zh-HK"/>
              </w:rPr>
              <w:t>元，回應長者在公營服</w:t>
            </w:r>
            <w:r w:rsidRPr="00373782">
              <w:rPr>
                <w:rFonts w:ascii="Times New Roman" w:eastAsia="標楷體" w:hAnsi="Times New Roman" w:cs="Times New Roman"/>
                <w:sz w:val="26"/>
                <w:szCs w:val="26"/>
              </w:rPr>
              <w:t>務</w:t>
            </w:r>
            <w:r w:rsidRPr="00373782">
              <w:rPr>
                <w:rFonts w:ascii="Times New Roman" w:eastAsia="標楷體" w:hAnsi="Times New Roman" w:cs="Times New Roman"/>
                <w:sz w:val="26"/>
                <w:szCs w:val="26"/>
                <w:lang w:eastAsia="zh-HK"/>
              </w:rPr>
              <w:t>爆滿下急切需要。中期需配合指定用途醫</w:t>
            </w:r>
            <w:r w:rsidRPr="00373782">
              <w:rPr>
                <w:rFonts w:ascii="Times New Roman" w:eastAsia="標楷體" w:hAnsi="Times New Roman" w:cs="Times New Roman"/>
                <w:sz w:val="26"/>
                <w:szCs w:val="26"/>
              </w:rPr>
              <w:t>療</w:t>
            </w:r>
            <w:r w:rsidRPr="00373782">
              <w:rPr>
                <w:rFonts w:ascii="Times New Roman" w:eastAsia="標楷體" w:hAnsi="Times New Roman" w:cs="Times New Roman"/>
                <w:sz w:val="26"/>
                <w:szCs w:val="26"/>
                <w:lang w:eastAsia="zh-HK"/>
              </w:rPr>
              <w:t>劵，鼓</w:t>
            </w:r>
            <w:r w:rsidRPr="00373782">
              <w:rPr>
                <w:rFonts w:ascii="Times New Roman" w:eastAsia="標楷體" w:hAnsi="Times New Roman" w:cs="Times New Roman"/>
                <w:sz w:val="26"/>
                <w:szCs w:val="26"/>
              </w:rPr>
              <w:t>勵</w:t>
            </w:r>
            <w:r w:rsidRPr="00373782">
              <w:rPr>
                <w:rFonts w:ascii="Times New Roman" w:eastAsia="標楷體" w:hAnsi="Times New Roman" w:cs="Times New Roman"/>
                <w:sz w:val="26"/>
                <w:szCs w:val="26"/>
                <w:lang w:eastAsia="zh-HK"/>
              </w:rPr>
              <w:t>身</w:t>
            </w:r>
            <w:r w:rsidRPr="00373782">
              <w:rPr>
                <w:rFonts w:ascii="Times New Roman" w:eastAsia="標楷體" w:hAnsi="Times New Roman" w:cs="Times New Roman"/>
                <w:sz w:val="26"/>
                <w:szCs w:val="26"/>
              </w:rPr>
              <w:t>體</w:t>
            </w:r>
            <w:r w:rsidRPr="00373782">
              <w:rPr>
                <w:rFonts w:ascii="Times New Roman" w:eastAsia="標楷體" w:hAnsi="Times New Roman" w:cs="Times New Roman"/>
                <w:sz w:val="26"/>
                <w:szCs w:val="26"/>
                <w:lang w:eastAsia="zh-HK"/>
              </w:rPr>
              <w:t>檢</w:t>
            </w:r>
            <w:r w:rsidRPr="00373782">
              <w:rPr>
                <w:rFonts w:ascii="Times New Roman" w:eastAsia="標楷體" w:hAnsi="Times New Roman" w:cs="Times New Roman"/>
                <w:sz w:val="26"/>
                <w:szCs w:val="26"/>
              </w:rPr>
              <w:t>查</w:t>
            </w:r>
            <w:r w:rsidRPr="00373782">
              <w:rPr>
                <w:rFonts w:ascii="Times New Roman" w:eastAsia="標楷體" w:hAnsi="Times New Roman" w:cs="Times New Roman"/>
                <w:sz w:val="26"/>
                <w:szCs w:val="26"/>
                <w:lang w:eastAsia="zh-HK"/>
              </w:rPr>
              <w:t>。長期需通</w:t>
            </w:r>
            <w:r w:rsidRPr="00373782">
              <w:rPr>
                <w:rFonts w:ascii="Times New Roman" w:eastAsia="標楷體" w:hAnsi="Times New Roman" w:cs="Times New Roman"/>
                <w:sz w:val="26"/>
                <w:szCs w:val="26"/>
              </w:rPr>
              <w:t>過</w:t>
            </w:r>
            <w:r w:rsidRPr="00373782">
              <w:rPr>
                <w:rFonts w:ascii="Times New Roman" w:eastAsia="標楷體" w:hAnsi="Times New Roman" w:cs="Times New Roman"/>
                <w:sz w:val="26"/>
                <w:szCs w:val="26"/>
                <w:lang w:eastAsia="zh-HK"/>
              </w:rPr>
              <w:t>宣傳教育，提高長者意識及醫療劵市埸透明度</w:t>
            </w:r>
            <w:r w:rsidR="00C95822" w:rsidRPr="00373782">
              <w:rPr>
                <w:rFonts w:ascii="Times New Roman" w:eastAsia="標楷體" w:hAnsi="Times New Roman" w:cs="Times New Roman"/>
                <w:sz w:val="26"/>
                <w:szCs w:val="26"/>
              </w:rPr>
              <w:t>。</w:t>
            </w:r>
          </w:p>
        </w:tc>
      </w:tr>
      <w:tr w:rsidR="00734210" w:rsidRPr="00373782" w:rsidTr="001767F5">
        <w:trPr>
          <w:jc w:val="center"/>
        </w:trPr>
        <w:tc>
          <w:tcPr>
            <w:tcW w:w="1267" w:type="dxa"/>
            <w:shd w:val="clear" w:color="auto" w:fill="D9D9D9" w:themeFill="background1" w:themeFillShade="D9"/>
          </w:tcPr>
          <w:p w:rsidR="00734210" w:rsidRPr="00373782" w:rsidRDefault="00734210" w:rsidP="007C6AB7">
            <w:pPr>
              <w:spacing w:line="320" w:lineRule="exact"/>
              <w:contextualSpacing/>
              <w:rPr>
                <w:rFonts w:ascii="Times New Roman" w:eastAsia="標楷體" w:hAnsi="Times New Roman" w:cs="Times New Roman"/>
                <w:b/>
                <w:sz w:val="26"/>
                <w:szCs w:val="26"/>
              </w:rPr>
            </w:pPr>
          </w:p>
        </w:tc>
        <w:tc>
          <w:tcPr>
            <w:tcW w:w="4511" w:type="dxa"/>
          </w:tcPr>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未有提及</w:t>
            </w:r>
            <w:r w:rsidRPr="00373782">
              <w:rPr>
                <w:rFonts w:ascii="Times New Roman" w:eastAsia="標楷體" w:hAnsi="Times New Roman" w:cs="Times New Roman"/>
                <w:sz w:val="26"/>
                <w:szCs w:val="26"/>
                <w:lang w:eastAsia="zh-HK"/>
              </w:rPr>
              <w:t>:</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長者牙科服務</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優化公立醫</w:t>
            </w:r>
            <w:r w:rsidRPr="00373782">
              <w:rPr>
                <w:rFonts w:ascii="Times New Roman" w:eastAsia="標楷體" w:hAnsi="Times New Roman" w:cs="Times New Roman"/>
                <w:sz w:val="26"/>
                <w:szCs w:val="26"/>
              </w:rPr>
              <w:t>院</w:t>
            </w:r>
            <w:r w:rsidRPr="00373782">
              <w:rPr>
                <w:rFonts w:ascii="Times New Roman" w:eastAsia="標楷體" w:hAnsi="Times New Roman" w:cs="Times New Roman"/>
                <w:sz w:val="26"/>
                <w:szCs w:val="26"/>
                <w:lang w:eastAsia="zh-HK"/>
              </w:rPr>
              <w:t>醫療費用減免</w:t>
            </w:r>
          </w:p>
          <w:p w:rsidR="00734210" w:rsidRPr="00373782" w:rsidRDefault="00734210" w:rsidP="00DA5FE3">
            <w:pPr>
              <w:pStyle w:val="a4"/>
              <w:numPr>
                <w:ilvl w:val="0"/>
                <w:numId w:val="14"/>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lang w:eastAsia="zh-HK"/>
              </w:rPr>
              <w:t>門診服務</w:t>
            </w:r>
          </w:p>
        </w:tc>
        <w:tc>
          <w:tcPr>
            <w:tcW w:w="4253" w:type="dxa"/>
          </w:tcPr>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未有進一步優化</w:t>
            </w:r>
            <w:r w:rsidRPr="00373782">
              <w:rPr>
                <w:rFonts w:ascii="Times New Roman" w:eastAsia="標楷體" w:hAnsi="Times New Roman" w:cs="Times New Roman"/>
                <w:sz w:val="26"/>
                <w:szCs w:val="26"/>
                <w:lang w:eastAsia="zh-HK"/>
              </w:rPr>
              <w:t>75</w:t>
            </w:r>
            <w:r w:rsidRPr="00373782">
              <w:rPr>
                <w:rFonts w:ascii="Times New Roman" w:eastAsia="標楷體" w:hAnsi="Times New Roman" w:cs="Times New Roman"/>
                <w:sz w:val="26"/>
                <w:szCs w:val="26"/>
                <w:lang w:eastAsia="zh-HK"/>
              </w:rPr>
              <w:t>歲高額長生津長者醫療費用減免，及推出</w:t>
            </w:r>
            <w:r w:rsidRPr="00373782">
              <w:rPr>
                <w:rFonts w:ascii="Times New Roman" w:eastAsia="標楷體" w:hAnsi="Times New Roman" w:cs="Times New Roman"/>
                <w:sz w:val="26"/>
                <w:szCs w:val="26"/>
                <w:lang w:eastAsia="zh-HK"/>
              </w:rPr>
              <w:t>24</w:t>
            </w:r>
            <w:r w:rsidRPr="00373782">
              <w:rPr>
                <w:rFonts w:ascii="Times New Roman" w:eastAsia="標楷體" w:hAnsi="Times New Roman" w:cs="Times New Roman"/>
                <w:sz w:val="26"/>
                <w:szCs w:val="26"/>
                <w:lang w:eastAsia="zh-HK"/>
              </w:rPr>
              <w:t>小時門診的時間表</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未有提供基層牙科保健，以及進一步優化包括關愛基金長者牙科服務</w:t>
            </w:r>
            <w:r w:rsidR="006C1BCB" w:rsidRPr="00373782">
              <w:rPr>
                <w:rFonts w:ascii="Times New Roman" w:eastAsia="標楷體" w:hAnsi="Times New Roman" w:cs="Times New Roman"/>
                <w:sz w:val="26"/>
                <w:szCs w:val="26"/>
              </w:rPr>
              <w:t>。</w:t>
            </w:r>
          </w:p>
        </w:tc>
        <w:tc>
          <w:tcPr>
            <w:tcW w:w="4891" w:type="dxa"/>
          </w:tcPr>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大幅增加門診</w:t>
            </w:r>
            <w:proofErr w:type="gramStart"/>
            <w:r w:rsidRPr="00373782">
              <w:rPr>
                <w:rFonts w:ascii="Times New Roman" w:eastAsia="標楷體" w:hAnsi="Times New Roman" w:cs="Times New Roman"/>
                <w:sz w:val="26"/>
                <w:szCs w:val="26"/>
                <w:lang w:eastAsia="zh-HK"/>
              </w:rPr>
              <w:t>服務籌數</w:t>
            </w:r>
            <w:proofErr w:type="gramEnd"/>
            <w:r w:rsidRPr="00373782">
              <w:rPr>
                <w:rFonts w:ascii="Times New Roman" w:eastAsia="標楷體" w:hAnsi="Times New Roman" w:cs="Times New Roman"/>
                <w:sz w:val="26"/>
                <w:szCs w:val="26"/>
                <w:lang w:eastAsia="zh-HK"/>
              </w:rPr>
              <w:t>，因應長者人口比例提高「長者籌」於門診</w:t>
            </w:r>
            <w:proofErr w:type="gramStart"/>
            <w:r w:rsidRPr="00373782">
              <w:rPr>
                <w:rFonts w:ascii="Times New Roman" w:eastAsia="標楷體" w:hAnsi="Times New Roman" w:cs="Times New Roman"/>
                <w:sz w:val="26"/>
                <w:szCs w:val="26"/>
                <w:lang w:eastAsia="zh-HK"/>
              </w:rPr>
              <w:t>比例及盡快</w:t>
            </w:r>
            <w:proofErr w:type="gramEnd"/>
            <w:r w:rsidRPr="00373782">
              <w:rPr>
                <w:rFonts w:ascii="Times New Roman" w:eastAsia="標楷體" w:hAnsi="Times New Roman" w:cs="Times New Roman"/>
                <w:sz w:val="26"/>
                <w:szCs w:val="26"/>
                <w:lang w:eastAsia="zh-HK"/>
              </w:rPr>
              <w:t>於每一區設立</w:t>
            </w:r>
            <w:r w:rsidRPr="00373782">
              <w:rPr>
                <w:rFonts w:ascii="Times New Roman" w:eastAsia="標楷體" w:hAnsi="Times New Roman" w:cs="Times New Roman"/>
                <w:sz w:val="26"/>
                <w:szCs w:val="26"/>
                <w:lang w:eastAsia="zh-HK"/>
              </w:rPr>
              <w:t>24</w:t>
            </w:r>
            <w:r w:rsidRPr="00373782">
              <w:rPr>
                <w:rFonts w:ascii="Times New Roman" w:eastAsia="標楷體" w:hAnsi="Times New Roman" w:cs="Times New Roman"/>
                <w:sz w:val="26"/>
                <w:szCs w:val="26"/>
                <w:lang w:eastAsia="zh-HK"/>
              </w:rPr>
              <w:t>小時門診減輕急症服務壓力，避免誤用</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將</w:t>
            </w:r>
            <w:r w:rsidRPr="00373782">
              <w:rPr>
                <w:rFonts w:ascii="Times New Roman" w:eastAsia="標楷體" w:hAnsi="Times New Roman" w:cs="Times New Roman"/>
                <w:sz w:val="26"/>
                <w:szCs w:val="26"/>
                <w:lang w:eastAsia="zh-HK"/>
              </w:rPr>
              <w:t>75</w:t>
            </w:r>
            <w:r w:rsidRPr="00373782">
              <w:rPr>
                <w:rFonts w:ascii="Times New Roman" w:eastAsia="標楷體" w:hAnsi="Times New Roman" w:cs="Times New Roman"/>
                <w:sz w:val="26"/>
                <w:szCs w:val="26"/>
                <w:lang w:eastAsia="zh-HK"/>
              </w:rPr>
              <w:t>歲長生津長者醫療費用減免放寬至</w:t>
            </w:r>
            <w:r w:rsidRPr="00373782">
              <w:rPr>
                <w:rFonts w:ascii="Times New Roman" w:eastAsia="標楷體" w:hAnsi="Times New Roman" w:cs="Times New Roman"/>
                <w:sz w:val="26"/>
                <w:szCs w:val="26"/>
                <w:lang w:eastAsia="zh-HK"/>
              </w:rPr>
              <w:t>65</w:t>
            </w:r>
            <w:r w:rsidRPr="00373782">
              <w:rPr>
                <w:rFonts w:ascii="Times New Roman" w:eastAsia="標楷體" w:hAnsi="Times New Roman" w:cs="Times New Roman"/>
                <w:sz w:val="26"/>
                <w:szCs w:val="26"/>
                <w:lang w:eastAsia="zh-HK"/>
              </w:rPr>
              <w:t>歲長生津長者</w:t>
            </w:r>
            <w:r w:rsidR="006C1BCB" w:rsidRPr="00373782">
              <w:rPr>
                <w:rFonts w:ascii="Times New Roman" w:eastAsia="標楷體" w:hAnsi="Times New Roman" w:cs="Times New Roman"/>
                <w:sz w:val="26"/>
                <w:szCs w:val="26"/>
              </w:rPr>
              <w:t>。</w:t>
            </w:r>
          </w:p>
          <w:p w:rsidR="00734210" w:rsidRPr="00373782" w:rsidRDefault="00734210" w:rsidP="00DA5FE3">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將關愛基金長者牙科服務門檻由</w:t>
            </w:r>
            <w:r w:rsidRPr="00373782">
              <w:rPr>
                <w:rFonts w:ascii="Times New Roman" w:eastAsia="標楷體" w:hAnsi="Times New Roman" w:cs="Times New Roman"/>
                <w:sz w:val="26"/>
                <w:szCs w:val="26"/>
                <w:lang w:eastAsia="zh-HK"/>
              </w:rPr>
              <w:t>70</w:t>
            </w:r>
            <w:r w:rsidR="006C1BCB" w:rsidRPr="00373782">
              <w:rPr>
                <w:rFonts w:ascii="Times New Roman" w:eastAsia="標楷體" w:hAnsi="Times New Roman" w:cs="Times New Roman"/>
                <w:sz w:val="26"/>
                <w:szCs w:val="26"/>
              </w:rPr>
              <w:t>歲</w:t>
            </w:r>
            <w:r w:rsidRPr="00373782">
              <w:rPr>
                <w:rFonts w:ascii="Times New Roman" w:eastAsia="標楷體" w:hAnsi="Times New Roman" w:cs="Times New Roman"/>
                <w:sz w:val="26"/>
                <w:szCs w:val="26"/>
                <w:lang w:eastAsia="zh-HK"/>
              </w:rPr>
              <w:t>下調至</w:t>
            </w:r>
            <w:r w:rsidRPr="00373782">
              <w:rPr>
                <w:rFonts w:ascii="Times New Roman" w:eastAsia="標楷體" w:hAnsi="Times New Roman" w:cs="Times New Roman"/>
                <w:sz w:val="26"/>
                <w:szCs w:val="26"/>
                <w:lang w:eastAsia="zh-HK"/>
              </w:rPr>
              <w:t>65</w:t>
            </w:r>
            <w:r w:rsidR="006C1BCB" w:rsidRPr="00373782">
              <w:rPr>
                <w:rFonts w:ascii="Times New Roman" w:eastAsia="標楷體" w:hAnsi="Times New Roman" w:cs="Times New Roman"/>
                <w:sz w:val="26"/>
                <w:szCs w:val="26"/>
              </w:rPr>
              <w:t>歲</w:t>
            </w:r>
            <w:r w:rsidRPr="00373782">
              <w:rPr>
                <w:rFonts w:ascii="Times New Roman" w:eastAsia="標楷體" w:hAnsi="Times New Roman" w:cs="Times New Roman"/>
                <w:sz w:val="26"/>
                <w:szCs w:val="26"/>
                <w:lang w:eastAsia="zh-HK"/>
              </w:rPr>
              <w:t>，同時以公私營協作及加強現有服務方式，為長者提供基層牙科保健</w:t>
            </w:r>
            <w:r w:rsidR="006C1BCB" w:rsidRPr="00373782">
              <w:rPr>
                <w:rFonts w:ascii="Times New Roman" w:eastAsia="標楷體" w:hAnsi="Times New Roman" w:cs="Times New Roman"/>
                <w:sz w:val="26"/>
                <w:szCs w:val="26"/>
              </w:rPr>
              <w:t>。</w:t>
            </w:r>
          </w:p>
        </w:tc>
      </w:tr>
      <w:tr w:rsidR="001214DB" w:rsidRPr="00373782" w:rsidTr="00E54C6E">
        <w:trPr>
          <w:jc w:val="center"/>
        </w:trPr>
        <w:tc>
          <w:tcPr>
            <w:tcW w:w="1267" w:type="dxa"/>
            <w:shd w:val="clear" w:color="auto" w:fill="D9D9D9" w:themeFill="background1" w:themeFillShade="D9"/>
          </w:tcPr>
          <w:p w:rsidR="001214DB" w:rsidRPr="00373782" w:rsidRDefault="001214DB" w:rsidP="00E54C6E">
            <w:pPr>
              <w:spacing w:line="320" w:lineRule="exact"/>
              <w:contextualSpacing/>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安老服務</w:t>
            </w:r>
          </w:p>
        </w:tc>
        <w:tc>
          <w:tcPr>
            <w:tcW w:w="4511" w:type="dxa"/>
          </w:tcPr>
          <w:p w:rsidR="001214DB" w:rsidRPr="00373782" w:rsidRDefault="001214DB" w:rsidP="00E54C6E">
            <w:pPr>
              <w:pStyle w:val="a4"/>
              <w:numPr>
                <w:ilvl w:val="0"/>
                <w:numId w:val="14"/>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color w:val="333333"/>
                <w:sz w:val="26"/>
                <w:szCs w:val="26"/>
                <w:shd w:val="clear" w:color="auto" w:fill="FFFFFF"/>
              </w:rPr>
              <w:t>政府的政策方向應以家居及社區照顧為重點，而院舍則作為輔助。政府會投放額外資源，加強社區和家居照顧服務，目標是將服務的輪候時間減至零，讓長者，特別是離院病人，可在自己熟悉的環境康復和安享晚年。自今年</w:t>
            </w:r>
            <w:r w:rsidRPr="00373782">
              <w:rPr>
                <w:rFonts w:ascii="Times New Roman" w:eastAsia="標楷體" w:hAnsi="Times New Roman" w:cs="Times New Roman"/>
                <w:color w:val="333333"/>
                <w:sz w:val="26"/>
                <w:szCs w:val="26"/>
                <w:shd w:val="clear" w:color="auto" w:fill="FFFFFF"/>
              </w:rPr>
              <w:t>8</w:t>
            </w:r>
            <w:r w:rsidRPr="00373782">
              <w:rPr>
                <w:rFonts w:ascii="Times New Roman" w:eastAsia="標楷體" w:hAnsi="Times New Roman" w:cs="Times New Roman"/>
                <w:color w:val="333333"/>
                <w:sz w:val="26"/>
                <w:szCs w:val="26"/>
                <w:shd w:val="clear" w:color="auto" w:fill="FFFFFF"/>
              </w:rPr>
              <w:t>月起，第二階段的「長者社區照顧服務</w:t>
            </w:r>
            <w:proofErr w:type="gramStart"/>
            <w:r w:rsidRPr="00373782">
              <w:rPr>
                <w:rFonts w:ascii="Times New Roman" w:eastAsia="標楷體" w:hAnsi="Times New Roman" w:cs="Times New Roman"/>
                <w:color w:val="333333"/>
                <w:sz w:val="26"/>
                <w:szCs w:val="26"/>
                <w:shd w:val="clear" w:color="auto" w:fill="FFFFFF"/>
              </w:rPr>
              <w:t>券</w:t>
            </w:r>
            <w:proofErr w:type="gramEnd"/>
            <w:r w:rsidRPr="00373782">
              <w:rPr>
                <w:rFonts w:ascii="Times New Roman" w:eastAsia="標楷體" w:hAnsi="Times New Roman" w:cs="Times New Roman"/>
                <w:color w:val="333333"/>
                <w:sz w:val="26"/>
                <w:szCs w:val="26"/>
                <w:shd w:val="clear" w:color="auto" w:fill="FFFFFF"/>
              </w:rPr>
              <w:t>試驗計劃」已額外增加</w:t>
            </w:r>
            <w:r w:rsidRPr="00373782">
              <w:rPr>
                <w:rFonts w:ascii="Times New Roman" w:eastAsia="標楷體" w:hAnsi="Times New Roman" w:cs="Times New Roman"/>
                <w:color w:val="333333"/>
                <w:sz w:val="26"/>
                <w:szCs w:val="26"/>
                <w:shd w:val="clear" w:color="auto" w:fill="FFFFFF"/>
              </w:rPr>
              <w:t>2 000</w:t>
            </w:r>
            <w:r w:rsidRPr="00373782">
              <w:rPr>
                <w:rFonts w:ascii="Times New Roman" w:eastAsia="標楷體" w:hAnsi="Times New Roman" w:cs="Times New Roman"/>
                <w:color w:val="333333"/>
                <w:sz w:val="26"/>
                <w:szCs w:val="26"/>
                <w:shd w:val="clear" w:color="auto" w:fill="FFFFFF"/>
              </w:rPr>
              <w:t>張服務</w:t>
            </w:r>
            <w:proofErr w:type="gramStart"/>
            <w:r w:rsidRPr="00373782">
              <w:rPr>
                <w:rFonts w:ascii="Times New Roman" w:eastAsia="標楷體" w:hAnsi="Times New Roman" w:cs="Times New Roman"/>
                <w:color w:val="333333"/>
                <w:sz w:val="26"/>
                <w:szCs w:val="26"/>
                <w:shd w:val="clear" w:color="auto" w:fill="FFFFFF"/>
              </w:rPr>
              <w:t>券</w:t>
            </w:r>
            <w:proofErr w:type="gramEnd"/>
            <w:r w:rsidRPr="00373782">
              <w:rPr>
                <w:rFonts w:ascii="Times New Roman" w:eastAsia="標楷體" w:hAnsi="Times New Roman" w:cs="Times New Roman"/>
                <w:color w:val="333333"/>
                <w:sz w:val="26"/>
                <w:szCs w:val="26"/>
                <w:shd w:val="clear" w:color="auto" w:fill="FFFFFF"/>
              </w:rPr>
              <w:t>，以支援身體機能有中度或嚴重程度缺損的長者居家安老。政府計劃在</w:t>
            </w:r>
            <w:r w:rsidRPr="00373782">
              <w:rPr>
                <w:rFonts w:ascii="Times New Roman" w:eastAsia="標楷體" w:hAnsi="Times New Roman" w:cs="Times New Roman"/>
                <w:color w:val="333333"/>
                <w:sz w:val="26"/>
                <w:szCs w:val="26"/>
                <w:shd w:val="clear" w:color="auto" w:fill="FFFFFF"/>
              </w:rPr>
              <w:t>2018-</w:t>
            </w:r>
            <w:proofErr w:type="gramStart"/>
            <w:r w:rsidRPr="00373782">
              <w:rPr>
                <w:rFonts w:ascii="Times New Roman" w:eastAsia="標楷體" w:hAnsi="Times New Roman" w:cs="Times New Roman"/>
                <w:color w:val="333333"/>
                <w:sz w:val="26"/>
                <w:szCs w:val="26"/>
                <w:shd w:val="clear" w:color="auto" w:fill="FFFFFF"/>
              </w:rPr>
              <w:t>19</w:t>
            </w:r>
            <w:proofErr w:type="gramEnd"/>
            <w:r w:rsidRPr="00373782">
              <w:rPr>
                <w:rFonts w:ascii="Times New Roman" w:eastAsia="標楷體" w:hAnsi="Times New Roman" w:cs="Times New Roman"/>
                <w:color w:val="333333"/>
                <w:sz w:val="26"/>
                <w:szCs w:val="26"/>
                <w:shd w:val="clear" w:color="auto" w:fill="FFFFFF"/>
              </w:rPr>
              <w:t>年度在第二階段試驗計劃中額外再增加</w:t>
            </w:r>
            <w:r w:rsidRPr="00373782">
              <w:rPr>
                <w:rFonts w:ascii="Times New Roman" w:eastAsia="標楷體" w:hAnsi="Times New Roman" w:cs="Times New Roman"/>
                <w:color w:val="333333"/>
                <w:sz w:val="26"/>
                <w:szCs w:val="26"/>
                <w:shd w:val="clear" w:color="auto" w:fill="FFFFFF"/>
              </w:rPr>
              <w:t>1 000</w:t>
            </w:r>
            <w:r w:rsidRPr="00373782">
              <w:rPr>
                <w:rFonts w:ascii="Times New Roman" w:eastAsia="標楷體" w:hAnsi="Times New Roman" w:cs="Times New Roman"/>
                <w:color w:val="333333"/>
                <w:sz w:val="26"/>
                <w:szCs w:val="26"/>
                <w:shd w:val="clear" w:color="auto" w:fill="FFFFFF"/>
              </w:rPr>
              <w:t>張服務</w:t>
            </w:r>
            <w:proofErr w:type="gramStart"/>
            <w:r w:rsidRPr="00373782">
              <w:rPr>
                <w:rFonts w:ascii="Times New Roman" w:eastAsia="標楷體" w:hAnsi="Times New Roman" w:cs="Times New Roman"/>
                <w:color w:val="333333"/>
                <w:sz w:val="26"/>
                <w:szCs w:val="26"/>
                <w:shd w:val="clear" w:color="auto" w:fill="FFFFFF"/>
              </w:rPr>
              <w:t>券</w:t>
            </w:r>
            <w:proofErr w:type="gramEnd"/>
            <w:r w:rsidRPr="00373782">
              <w:rPr>
                <w:rFonts w:ascii="Times New Roman" w:eastAsia="標楷體" w:hAnsi="Times New Roman" w:cs="Times New Roman"/>
                <w:color w:val="333333"/>
                <w:sz w:val="26"/>
                <w:szCs w:val="26"/>
                <w:shd w:val="clear" w:color="auto" w:fill="FFFFFF"/>
              </w:rPr>
              <w:t>至總數</w:t>
            </w:r>
            <w:r w:rsidRPr="00373782">
              <w:rPr>
                <w:rFonts w:ascii="Times New Roman" w:eastAsia="標楷體" w:hAnsi="Times New Roman" w:cs="Times New Roman"/>
                <w:color w:val="333333"/>
                <w:sz w:val="26"/>
                <w:szCs w:val="26"/>
                <w:shd w:val="clear" w:color="auto" w:fill="FFFFFF"/>
              </w:rPr>
              <w:t>6 000</w:t>
            </w:r>
            <w:r w:rsidRPr="00373782">
              <w:rPr>
                <w:rFonts w:ascii="Times New Roman" w:eastAsia="標楷體" w:hAnsi="Times New Roman" w:cs="Times New Roman"/>
                <w:color w:val="333333"/>
                <w:sz w:val="26"/>
                <w:szCs w:val="26"/>
                <w:shd w:val="clear" w:color="auto" w:fill="FFFFFF"/>
              </w:rPr>
              <w:t>張。</w:t>
            </w:r>
          </w:p>
        </w:tc>
        <w:tc>
          <w:tcPr>
            <w:tcW w:w="4253" w:type="dxa"/>
          </w:tcPr>
          <w:p w:rsidR="001214DB" w:rsidRPr="00373782" w:rsidRDefault="001214DB" w:rsidP="00E54C6E">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未有提增加資助社區照顧服務及增加資助安老院的日程表</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何時會令社區照顧服務輪候時間減至零</w:t>
            </w:r>
            <w:r w:rsidR="006C1BCB" w:rsidRPr="00373782">
              <w:rPr>
                <w:rFonts w:ascii="Times New Roman" w:eastAsia="標楷體" w:hAnsi="Times New Roman" w:cs="Times New Roman"/>
                <w:sz w:val="26"/>
                <w:szCs w:val="26"/>
              </w:rPr>
              <w:t>。</w:t>
            </w:r>
          </w:p>
          <w:p w:rsidR="001214DB" w:rsidRPr="00373782" w:rsidRDefault="001214DB" w:rsidP="00E54C6E">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未有提及因增加社區照顧劵</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具體措施如何可監察及改善私營社區照顧服務</w:t>
            </w:r>
            <w:r w:rsidR="006C1BCB" w:rsidRPr="00373782">
              <w:rPr>
                <w:rFonts w:ascii="Times New Roman" w:eastAsia="標楷體" w:hAnsi="Times New Roman" w:cs="Times New Roman"/>
                <w:sz w:val="26"/>
                <w:szCs w:val="26"/>
              </w:rPr>
              <w:t>。</w:t>
            </w:r>
          </w:p>
          <w:p w:rsidR="001214DB" w:rsidRPr="00373782" w:rsidRDefault="001214DB" w:rsidP="006C1BCB">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截至</w:t>
            </w:r>
            <w:r w:rsidR="006C1BCB" w:rsidRPr="00373782">
              <w:rPr>
                <w:rFonts w:ascii="Times New Roman" w:eastAsia="標楷體" w:hAnsi="Times New Roman" w:cs="Times New Roman"/>
                <w:sz w:val="26"/>
                <w:szCs w:val="26"/>
              </w:rPr>
              <w:t>2017</w:t>
            </w:r>
            <w:r w:rsidRPr="00373782">
              <w:rPr>
                <w:rFonts w:ascii="Times New Roman" w:eastAsia="標楷體" w:hAnsi="Times New Roman" w:cs="Times New Roman"/>
                <w:sz w:val="26"/>
                <w:szCs w:val="26"/>
              </w:rPr>
              <w:t>年</w:t>
            </w:r>
            <w:r w:rsidR="006C1BCB" w:rsidRPr="00373782">
              <w:rPr>
                <w:rFonts w:ascii="Times New Roman" w:eastAsia="標楷體" w:hAnsi="Times New Roman" w:cs="Times New Roman"/>
                <w:sz w:val="26"/>
                <w:szCs w:val="26"/>
              </w:rPr>
              <w:t>9</w:t>
            </w:r>
            <w:r w:rsidRPr="00373782">
              <w:rPr>
                <w:rFonts w:ascii="Times New Roman" w:eastAsia="標楷體" w:hAnsi="Times New Roman" w:cs="Times New Roman"/>
                <w:sz w:val="26"/>
                <w:szCs w:val="26"/>
              </w:rPr>
              <w:t>月</w:t>
            </w:r>
            <w:r w:rsidR="006C1BCB" w:rsidRPr="00373782">
              <w:rPr>
                <w:rFonts w:ascii="Times New Roman" w:eastAsia="標楷體" w:hAnsi="Times New Roman" w:cs="Times New Roman"/>
                <w:sz w:val="26"/>
                <w:szCs w:val="26"/>
              </w:rPr>
              <w:t>30</w:t>
            </w:r>
            <w:r w:rsidRPr="00373782">
              <w:rPr>
                <w:rFonts w:ascii="Times New Roman" w:eastAsia="標楷體" w:hAnsi="Times New Roman" w:cs="Times New Roman"/>
                <w:sz w:val="26"/>
                <w:szCs w:val="26"/>
              </w:rPr>
              <w:t>日，共</w:t>
            </w:r>
            <w:r w:rsidR="00B756D0" w:rsidRPr="00373782">
              <w:rPr>
                <w:rFonts w:ascii="Times New Roman" w:eastAsia="標楷體" w:hAnsi="Times New Roman" w:cs="Times New Roman"/>
                <w:sz w:val="26"/>
                <w:szCs w:val="26"/>
              </w:rPr>
              <w:t>有</w:t>
            </w:r>
            <w:r w:rsidRPr="00373782">
              <w:rPr>
                <w:rFonts w:ascii="Times New Roman" w:eastAsia="標楷體" w:hAnsi="Times New Roman" w:cs="Times New Roman"/>
                <w:sz w:val="26"/>
                <w:szCs w:val="26"/>
              </w:rPr>
              <w:t>9</w:t>
            </w:r>
            <w:r w:rsidR="00B756D0"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 xml:space="preserve"> 013</w:t>
            </w:r>
            <w:r w:rsidRPr="00373782">
              <w:rPr>
                <w:rFonts w:ascii="Times New Roman" w:eastAsia="標楷體" w:hAnsi="Times New Roman" w:cs="Times New Roman"/>
                <w:sz w:val="26"/>
                <w:szCs w:val="26"/>
              </w:rPr>
              <w:t>人在長期護理服務中央輪</w:t>
            </w:r>
            <w:proofErr w:type="gramStart"/>
            <w:r w:rsidRPr="00373782">
              <w:rPr>
                <w:rFonts w:ascii="Times New Roman" w:eastAsia="標楷體" w:hAnsi="Times New Roman" w:cs="Times New Roman"/>
                <w:sz w:val="26"/>
                <w:szCs w:val="26"/>
              </w:rPr>
              <w:t>候冊內</w:t>
            </w:r>
            <w:proofErr w:type="gramEnd"/>
            <w:r w:rsidRPr="00373782">
              <w:rPr>
                <w:rFonts w:ascii="Times New Roman" w:eastAsia="標楷體" w:hAnsi="Times New Roman" w:cs="Times New Roman"/>
                <w:sz w:val="26"/>
                <w:szCs w:val="26"/>
              </w:rPr>
              <w:t>登記</w:t>
            </w:r>
            <w:proofErr w:type="gramStart"/>
            <w:r w:rsidRPr="00373782">
              <w:rPr>
                <w:rFonts w:ascii="Times New Roman" w:eastAsia="標楷體" w:hAnsi="Times New Roman" w:cs="Times New Roman"/>
                <w:sz w:val="26"/>
                <w:szCs w:val="26"/>
              </w:rPr>
              <w:t>輪候各類型</w:t>
            </w:r>
            <w:proofErr w:type="gramEnd"/>
            <w:r w:rsidRPr="00373782">
              <w:rPr>
                <w:rFonts w:ascii="Times New Roman" w:eastAsia="標楷體" w:hAnsi="Times New Roman" w:cs="Times New Roman"/>
                <w:sz w:val="26"/>
                <w:szCs w:val="26"/>
              </w:rPr>
              <w:t>的資助長者社區照顧服務，輪候</w:t>
            </w:r>
            <w:r w:rsidRPr="00373782">
              <w:rPr>
                <w:rFonts w:ascii="Times New Roman" w:eastAsia="標楷體" w:hAnsi="Times New Roman" w:cs="Times New Roman"/>
                <w:color w:val="000000"/>
                <w:kern w:val="0"/>
                <w:sz w:val="26"/>
                <w:szCs w:val="26"/>
                <w:lang w:bidi="he-IL"/>
              </w:rPr>
              <w:t>綜合家居照顧服務</w:t>
            </w:r>
            <w:r w:rsidRPr="00373782">
              <w:rPr>
                <w:rFonts w:ascii="Times New Roman" w:eastAsia="標楷體" w:hAnsi="Times New Roman" w:cs="Times New Roman"/>
                <w:color w:val="000000"/>
                <w:kern w:val="0"/>
                <w:sz w:val="26"/>
                <w:szCs w:val="26"/>
                <w:lang w:bidi="he-IL"/>
              </w:rPr>
              <w:t>(</w:t>
            </w:r>
            <w:r w:rsidRPr="00373782">
              <w:rPr>
                <w:rFonts w:ascii="Times New Roman" w:eastAsia="標楷體" w:hAnsi="Times New Roman" w:cs="Times New Roman"/>
                <w:color w:val="000000"/>
                <w:kern w:val="0"/>
                <w:sz w:val="26"/>
                <w:szCs w:val="26"/>
                <w:lang w:bidi="he-IL"/>
              </w:rPr>
              <w:t>體弱個案</w:t>
            </w:r>
            <w:r w:rsidRPr="00373782">
              <w:rPr>
                <w:rFonts w:ascii="Times New Roman" w:eastAsia="標楷體" w:hAnsi="Times New Roman" w:cs="Times New Roman"/>
                <w:color w:val="000000"/>
                <w:kern w:val="0"/>
                <w:sz w:val="26"/>
                <w:szCs w:val="26"/>
                <w:lang w:bidi="he-IL"/>
              </w:rPr>
              <w:t>)/</w:t>
            </w:r>
            <w:r w:rsidRPr="00373782">
              <w:rPr>
                <w:rFonts w:ascii="Times New Roman" w:eastAsia="標楷體" w:hAnsi="Times New Roman" w:cs="Times New Roman"/>
                <w:color w:val="000000"/>
                <w:kern w:val="0"/>
                <w:sz w:val="26"/>
                <w:szCs w:val="26"/>
                <w:lang w:bidi="he-IL"/>
              </w:rPr>
              <w:t>改善家居及社區照顧服務</w:t>
            </w:r>
            <w:r w:rsidRPr="00373782">
              <w:rPr>
                <w:rFonts w:ascii="Times New Roman" w:eastAsia="標楷體" w:hAnsi="Times New Roman" w:cs="Times New Roman"/>
                <w:color w:val="000000"/>
                <w:kern w:val="0"/>
                <w:sz w:val="26"/>
                <w:szCs w:val="26"/>
                <w:lang w:bidi="he-IL"/>
              </w:rPr>
              <w:t>,</w:t>
            </w:r>
            <w:r w:rsidRPr="00373782">
              <w:rPr>
                <w:rFonts w:ascii="Times New Roman" w:eastAsia="標楷體" w:hAnsi="Times New Roman" w:cs="Times New Roman"/>
                <w:color w:val="000000"/>
                <w:kern w:val="0"/>
                <w:sz w:val="26"/>
                <w:szCs w:val="26"/>
                <w:lang w:bidi="he-IL"/>
              </w:rPr>
              <w:t>輪候時間為</w:t>
            </w:r>
            <w:r w:rsidRPr="00373782">
              <w:rPr>
                <w:rFonts w:ascii="Times New Roman" w:eastAsia="標楷體" w:hAnsi="Times New Roman" w:cs="Times New Roman"/>
                <w:color w:val="000000"/>
                <w:kern w:val="0"/>
                <w:sz w:val="26"/>
                <w:szCs w:val="26"/>
                <w:lang w:bidi="he-IL"/>
              </w:rPr>
              <w:t>12</w:t>
            </w:r>
            <w:r w:rsidRPr="00373782">
              <w:rPr>
                <w:rFonts w:ascii="Times New Roman" w:eastAsia="標楷體" w:hAnsi="Times New Roman" w:cs="Times New Roman"/>
                <w:color w:val="000000"/>
                <w:kern w:val="0"/>
                <w:sz w:val="26"/>
                <w:szCs w:val="26"/>
                <w:lang w:bidi="he-IL"/>
              </w:rPr>
              <w:t>個月</w:t>
            </w:r>
            <w:r w:rsidRPr="00373782">
              <w:rPr>
                <w:rFonts w:ascii="Times New Roman" w:eastAsia="標楷體" w:hAnsi="Times New Roman" w:cs="Times New Roman"/>
                <w:color w:val="000000"/>
                <w:kern w:val="0"/>
                <w:sz w:val="26"/>
                <w:szCs w:val="26"/>
                <w:lang w:bidi="he-IL"/>
              </w:rPr>
              <w:t xml:space="preserve">, </w:t>
            </w:r>
            <w:r w:rsidRPr="00373782">
              <w:rPr>
                <w:rFonts w:ascii="Times New Roman" w:eastAsia="標楷體" w:hAnsi="Times New Roman" w:cs="Times New Roman"/>
                <w:color w:val="000000"/>
                <w:kern w:val="0"/>
                <w:sz w:val="26"/>
                <w:szCs w:val="26"/>
                <w:lang w:bidi="he-IL"/>
              </w:rPr>
              <w:t>輪候</w:t>
            </w:r>
            <w:r w:rsidRPr="00373782">
              <w:rPr>
                <w:rFonts w:ascii="Times New Roman" w:eastAsia="標楷體" w:hAnsi="Times New Roman" w:cs="Times New Roman"/>
                <w:kern w:val="0"/>
                <w:sz w:val="26"/>
                <w:szCs w:val="26"/>
                <w:lang w:bidi="he-IL"/>
              </w:rPr>
              <w:t>長者日間護理中心時間為</w:t>
            </w:r>
            <w:r w:rsidRPr="00373782">
              <w:rPr>
                <w:rFonts w:ascii="Times New Roman" w:eastAsia="標楷體" w:hAnsi="Times New Roman" w:cs="Times New Roman"/>
                <w:kern w:val="0"/>
                <w:sz w:val="26"/>
                <w:szCs w:val="26"/>
                <w:lang w:bidi="he-IL"/>
              </w:rPr>
              <w:t>10</w:t>
            </w:r>
            <w:r w:rsidRPr="00373782">
              <w:rPr>
                <w:rFonts w:ascii="Times New Roman" w:eastAsia="標楷體" w:hAnsi="Times New Roman" w:cs="Times New Roman"/>
                <w:kern w:val="0"/>
                <w:sz w:val="26"/>
                <w:szCs w:val="26"/>
                <w:lang w:bidi="he-IL"/>
              </w:rPr>
              <w:t>個月</w:t>
            </w:r>
            <w:r w:rsidR="00B756D0" w:rsidRPr="00373782">
              <w:rPr>
                <w:rFonts w:ascii="Times New Roman" w:eastAsia="標楷體" w:hAnsi="Times New Roman" w:cs="Times New Roman"/>
                <w:kern w:val="0"/>
                <w:sz w:val="26"/>
                <w:szCs w:val="26"/>
                <w:lang w:bidi="he-IL"/>
              </w:rPr>
              <w:t>。</w:t>
            </w:r>
          </w:p>
        </w:tc>
        <w:tc>
          <w:tcPr>
            <w:tcW w:w="4891" w:type="dxa"/>
          </w:tcPr>
          <w:p w:rsidR="001214DB" w:rsidRPr="00373782" w:rsidRDefault="001214DB" w:rsidP="00E54C6E">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儘快修改及改善</w:t>
            </w:r>
            <w:r w:rsidR="00B756D0"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安老院條例</w:t>
            </w:r>
            <w:r w:rsidR="00B756D0"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w:t>
            </w:r>
          </w:p>
          <w:p w:rsidR="001214DB" w:rsidRPr="00373782" w:rsidRDefault="001214DB" w:rsidP="00E54C6E">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大幅增加資助社區照顧服務名額</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包括</w:t>
            </w:r>
            <w:r w:rsidRPr="00373782">
              <w:rPr>
                <w:rFonts w:ascii="Times New Roman" w:eastAsia="標楷體" w:hAnsi="Times New Roman" w:cs="Times New Roman"/>
                <w:color w:val="000000"/>
                <w:kern w:val="0"/>
                <w:sz w:val="26"/>
                <w:szCs w:val="26"/>
                <w:lang w:bidi="he-IL"/>
              </w:rPr>
              <w:t>綜合家居照顧服務</w:t>
            </w:r>
            <w:r w:rsidRPr="00373782">
              <w:rPr>
                <w:rFonts w:ascii="Times New Roman" w:eastAsia="標楷體" w:hAnsi="Times New Roman" w:cs="Times New Roman"/>
                <w:color w:val="000000"/>
                <w:kern w:val="0"/>
                <w:sz w:val="26"/>
                <w:szCs w:val="26"/>
                <w:lang w:bidi="he-IL"/>
              </w:rPr>
              <w:t>(</w:t>
            </w:r>
            <w:r w:rsidRPr="00373782">
              <w:rPr>
                <w:rFonts w:ascii="Times New Roman" w:eastAsia="標楷體" w:hAnsi="Times New Roman" w:cs="Times New Roman"/>
                <w:color w:val="000000"/>
                <w:kern w:val="0"/>
                <w:sz w:val="26"/>
                <w:szCs w:val="26"/>
                <w:lang w:bidi="he-IL"/>
              </w:rPr>
              <w:t>體弱個案</w:t>
            </w:r>
            <w:r w:rsidRPr="00373782">
              <w:rPr>
                <w:rFonts w:ascii="Times New Roman" w:eastAsia="標楷體" w:hAnsi="Times New Roman" w:cs="Times New Roman"/>
                <w:color w:val="000000"/>
                <w:kern w:val="0"/>
                <w:sz w:val="26"/>
                <w:szCs w:val="26"/>
                <w:lang w:bidi="he-IL"/>
              </w:rPr>
              <w:t>)</w:t>
            </w:r>
            <w:r w:rsidRPr="00373782">
              <w:rPr>
                <w:rFonts w:ascii="Times New Roman" w:eastAsia="標楷體" w:hAnsi="Times New Roman" w:cs="Times New Roman"/>
                <w:color w:val="000000"/>
                <w:kern w:val="0"/>
                <w:sz w:val="26"/>
                <w:szCs w:val="26"/>
                <w:lang w:bidi="he-IL"/>
              </w:rPr>
              <w:t>、改善家居及社區照顧服務、</w:t>
            </w:r>
            <w:r w:rsidRPr="00373782">
              <w:rPr>
                <w:rFonts w:ascii="Times New Roman" w:eastAsia="標楷體" w:hAnsi="Times New Roman" w:cs="Times New Roman"/>
                <w:kern w:val="0"/>
                <w:sz w:val="26"/>
                <w:szCs w:val="26"/>
                <w:lang w:bidi="he-IL"/>
              </w:rPr>
              <w:t>長者日間護理中心</w:t>
            </w:r>
            <w:r w:rsidRPr="00373782">
              <w:rPr>
                <w:rFonts w:ascii="Times New Roman" w:eastAsia="標楷體" w:hAnsi="Times New Roman" w:cs="Times New Roman"/>
                <w:kern w:val="0"/>
                <w:sz w:val="26"/>
                <w:szCs w:val="26"/>
                <w:lang w:bidi="he-IL"/>
              </w:rPr>
              <w:t>)</w:t>
            </w:r>
            <w:r w:rsidR="00B756D0" w:rsidRPr="00373782">
              <w:rPr>
                <w:rFonts w:ascii="Times New Roman" w:eastAsia="標楷體" w:hAnsi="Times New Roman" w:cs="Times New Roman"/>
                <w:kern w:val="0"/>
                <w:sz w:val="26"/>
                <w:szCs w:val="26"/>
                <w:lang w:bidi="he-IL"/>
              </w:rPr>
              <w:t>。</w:t>
            </w:r>
          </w:p>
        </w:tc>
      </w:tr>
      <w:tr w:rsidR="001214DB" w:rsidRPr="00373782" w:rsidTr="00E54C6E">
        <w:trPr>
          <w:jc w:val="center"/>
        </w:trPr>
        <w:tc>
          <w:tcPr>
            <w:tcW w:w="1267" w:type="dxa"/>
            <w:shd w:val="clear" w:color="auto" w:fill="D9D9D9" w:themeFill="background1" w:themeFillShade="D9"/>
          </w:tcPr>
          <w:p w:rsidR="001214DB" w:rsidRPr="00373782" w:rsidRDefault="001214DB" w:rsidP="00E54C6E">
            <w:pPr>
              <w:spacing w:line="320" w:lineRule="exact"/>
              <w:contextualSpacing/>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退休保障</w:t>
            </w:r>
          </w:p>
        </w:tc>
        <w:tc>
          <w:tcPr>
            <w:tcW w:w="4511" w:type="dxa"/>
          </w:tcPr>
          <w:p w:rsidR="001214DB" w:rsidRPr="00373782" w:rsidRDefault="001214DB" w:rsidP="00E54C6E">
            <w:pPr>
              <w:pStyle w:val="a4"/>
              <w:numPr>
                <w:ilvl w:val="0"/>
                <w:numId w:val="14"/>
              </w:numPr>
              <w:spacing w:line="320" w:lineRule="exact"/>
              <w:ind w:leftChars="0"/>
              <w:contextualSpacing/>
              <w:rPr>
                <w:rFonts w:ascii="Times New Roman" w:eastAsia="標楷體" w:hAnsi="Times New Roman" w:cs="Times New Roman"/>
                <w:color w:val="333333"/>
                <w:sz w:val="26"/>
                <w:szCs w:val="26"/>
                <w:shd w:val="clear" w:color="auto" w:fill="FFFFFF"/>
              </w:rPr>
            </w:pPr>
            <w:r w:rsidRPr="00373782">
              <w:rPr>
                <w:rFonts w:ascii="Times New Roman" w:eastAsia="標楷體" w:hAnsi="Times New Roman" w:cs="Times New Roman"/>
                <w:color w:val="333333"/>
                <w:sz w:val="26"/>
                <w:szCs w:val="26"/>
                <w:shd w:val="clear" w:color="auto" w:fill="FFFFFF"/>
              </w:rPr>
              <w:t>本屆政府對取消「對沖」安排的立場是明確的，亦願意加大財政承擔，以減低取消「對沖」安排對企業尤其是</w:t>
            </w:r>
            <w:proofErr w:type="gramStart"/>
            <w:r w:rsidRPr="00373782">
              <w:rPr>
                <w:rFonts w:ascii="Times New Roman" w:eastAsia="標楷體" w:hAnsi="Times New Roman" w:cs="Times New Roman"/>
                <w:color w:val="333333"/>
                <w:sz w:val="26"/>
                <w:szCs w:val="26"/>
                <w:shd w:val="clear" w:color="auto" w:fill="FFFFFF"/>
              </w:rPr>
              <w:t>中小微企的</w:t>
            </w:r>
            <w:proofErr w:type="gramEnd"/>
            <w:r w:rsidRPr="00373782">
              <w:rPr>
                <w:rFonts w:ascii="Times New Roman" w:eastAsia="標楷體" w:hAnsi="Times New Roman" w:cs="Times New Roman"/>
                <w:color w:val="333333"/>
                <w:sz w:val="26"/>
                <w:szCs w:val="26"/>
                <w:shd w:val="clear" w:color="auto" w:fill="FFFFFF"/>
              </w:rPr>
              <w:t>影響。我們正從收集所得的意見，研究如何協助僱主為日後可能向其僱員支付遣散費或</w:t>
            </w:r>
            <w:proofErr w:type="gramStart"/>
            <w:r w:rsidRPr="00373782">
              <w:rPr>
                <w:rFonts w:ascii="Times New Roman" w:eastAsia="標楷體" w:hAnsi="Times New Roman" w:cs="Times New Roman"/>
                <w:color w:val="333333"/>
                <w:sz w:val="26"/>
                <w:szCs w:val="26"/>
                <w:shd w:val="clear" w:color="auto" w:fill="FFFFFF"/>
              </w:rPr>
              <w:t>長服金的</w:t>
            </w:r>
            <w:proofErr w:type="gramEnd"/>
            <w:r w:rsidRPr="00373782">
              <w:rPr>
                <w:rFonts w:ascii="Times New Roman" w:eastAsia="標楷體" w:hAnsi="Times New Roman" w:cs="Times New Roman"/>
                <w:color w:val="333333"/>
                <w:sz w:val="26"/>
                <w:szCs w:val="26"/>
                <w:shd w:val="clear" w:color="auto" w:fill="FFFFFF"/>
              </w:rPr>
              <w:t>潛在開支</w:t>
            </w:r>
            <w:proofErr w:type="gramStart"/>
            <w:r w:rsidRPr="00373782">
              <w:rPr>
                <w:rFonts w:ascii="Times New Roman" w:eastAsia="標楷體" w:hAnsi="Times New Roman" w:cs="Times New Roman"/>
                <w:color w:val="333333"/>
                <w:sz w:val="26"/>
                <w:szCs w:val="26"/>
                <w:shd w:val="clear" w:color="auto" w:fill="FFFFFF"/>
              </w:rPr>
              <w:t>預先作專項</w:t>
            </w:r>
            <w:proofErr w:type="gramEnd"/>
            <w:r w:rsidRPr="00373782">
              <w:rPr>
                <w:rFonts w:ascii="Times New Roman" w:eastAsia="標楷體" w:hAnsi="Times New Roman" w:cs="Times New Roman"/>
                <w:color w:val="333333"/>
                <w:sz w:val="26"/>
                <w:szCs w:val="26"/>
                <w:shd w:val="clear" w:color="auto" w:fill="FFFFFF"/>
              </w:rPr>
              <w:t>儲備。我們期望在未來數月提出一個能同時顧及勞工界及商界利益的方案。</w:t>
            </w:r>
          </w:p>
        </w:tc>
        <w:tc>
          <w:tcPr>
            <w:tcW w:w="4253" w:type="dxa"/>
          </w:tcPr>
          <w:p w:rsidR="001214DB" w:rsidRPr="00373782" w:rsidRDefault="001214DB" w:rsidP="00E54C6E">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color w:val="333333"/>
                <w:sz w:val="26"/>
                <w:szCs w:val="26"/>
                <w:shd w:val="clear" w:color="auto" w:fill="FFFFFF"/>
              </w:rPr>
              <w:t>現時，每年有超過</w:t>
            </w:r>
            <w:r w:rsidRPr="00373782">
              <w:rPr>
                <w:rFonts w:ascii="Times New Roman" w:eastAsia="標楷體" w:hAnsi="Times New Roman" w:cs="Times New Roman"/>
                <w:color w:val="333333"/>
                <w:sz w:val="26"/>
                <w:szCs w:val="26"/>
                <w:shd w:val="clear" w:color="auto" w:fill="FFFFFF"/>
              </w:rPr>
              <w:t>30</w:t>
            </w:r>
            <w:r w:rsidRPr="00373782">
              <w:rPr>
                <w:rFonts w:ascii="Times New Roman" w:eastAsia="標楷體" w:hAnsi="Times New Roman" w:cs="Times New Roman"/>
                <w:color w:val="333333"/>
                <w:sz w:val="26"/>
                <w:szCs w:val="26"/>
                <w:shd w:val="clear" w:color="auto" w:fill="FFFFFF"/>
              </w:rPr>
              <w:t>億元的僱主</w:t>
            </w:r>
            <w:proofErr w:type="gramStart"/>
            <w:r w:rsidRPr="00373782">
              <w:rPr>
                <w:rFonts w:ascii="Times New Roman" w:eastAsia="標楷體" w:hAnsi="Times New Roman" w:cs="Times New Roman"/>
                <w:color w:val="333333"/>
                <w:sz w:val="26"/>
                <w:szCs w:val="26"/>
                <w:shd w:val="clear" w:color="auto" w:fill="FFFFFF"/>
              </w:rPr>
              <w:t>強積金供款累</w:t>
            </w:r>
            <w:proofErr w:type="gramEnd"/>
            <w:r w:rsidRPr="00373782">
              <w:rPr>
                <w:rFonts w:ascii="Times New Roman" w:eastAsia="標楷體" w:hAnsi="Times New Roman" w:cs="Times New Roman"/>
                <w:color w:val="333333"/>
                <w:sz w:val="26"/>
                <w:szCs w:val="26"/>
                <w:shd w:val="clear" w:color="auto" w:fill="FFFFFF"/>
              </w:rPr>
              <w:t>算權益被用作「對沖」遣散費或</w:t>
            </w:r>
            <w:proofErr w:type="gramStart"/>
            <w:r w:rsidRPr="00373782">
              <w:rPr>
                <w:rFonts w:ascii="Times New Roman" w:eastAsia="標楷體" w:hAnsi="Times New Roman" w:cs="Times New Roman"/>
                <w:color w:val="333333"/>
                <w:sz w:val="26"/>
                <w:szCs w:val="26"/>
                <w:shd w:val="clear" w:color="auto" w:fill="FFFFFF"/>
              </w:rPr>
              <w:t>長服金</w:t>
            </w:r>
            <w:proofErr w:type="gramEnd"/>
            <w:r w:rsidRPr="00373782">
              <w:rPr>
                <w:rFonts w:ascii="Times New Roman" w:eastAsia="標楷體" w:hAnsi="Times New Roman" w:cs="Times New Roman"/>
                <w:color w:val="333333"/>
                <w:sz w:val="26"/>
                <w:szCs w:val="26"/>
                <w:shd w:val="clear" w:color="auto" w:fill="FFFFFF"/>
              </w:rPr>
              <w:t>，令僱員在退休時可得的強積金總額減少。</w:t>
            </w:r>
          </w:p>
          <w:p w:rsidR="001214DB" w:rsidRPr="00373782" w:rsidRDefault="001214DB" w:rsidP="00E54C6E">
            <w:pPr>
              <w:pStyle w:val="a4"/>
              <w:numPr>
                <w:ilvl w:val="0"/>
                <w:numId w:val="15"/>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color w:val="333333"/>
                <w:sz w:val="26"/>
                <w:szCs w:val="26"/>
                <w:shd w:val="clear" w:color="auto" w:fill="FFFFFF"/>
              </w:rPr>
              <w:t>政府未有回應社會對免審查全民退休金的訴求</w:t>
            </w:r>
            <w:r w:rsidR="00B756D0" w:rsidRPr="00373782">
              <w:rPr>
                <w:rFonts w:ascii="Times New Roman" w:eastAsia="標楷體" w:hAnsi="Times New Roman" w:cs="Times New Roman"/>
                <w:color w:val="333333"/>
                <w:sz w:val="26"/>
                <w:szCs w:val="26"/>
                <w:shd w:val="clear" w:color="auto" w:fill="FFFFFF"/>
              </w:rPr>
              <w:t>。</w:t>
            </w:r>
          </w:p>
        </w:tc>
        <w:tc>
          <w:tcPr>
            <w:tcW w:w="4891" w:type="dxa"/>
          </w:tcPr>
          <w:p w:rsidR="001214DB" w:rsidRPr="00373782" w:rsidRDefault="001214DB" w:rsidP="00E54C6E">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設立「三</w:t>
            </w:r>
            <w:proofErr w:type="gramStart"/>
            <w:r w:rsidRPr="00373782">
              <w:rPr>
                <w:rFonts w:ascii="Times New Roman" w:eastAsia="標楷體" w:hAnsi="Times New Roman" w:cs="Times New Roman"/>
                <w:sz w:val="26"/>
                <w:szCs w:val="26"/>
              </w:rPr>
              <w:t>方供款</w:t>
            </w:r>
            <w:proofErr w:type="gramEnd"/>
            <w:r w:rsidRPr="00373782">
              <w:rPr>
                <w:rFonts w:ascii="Times New Roman" w:eastAsia="標楷體" w:hAnsi="Times New Roman" w:cs="Times New Roman"/>
                <w:sz w:val="26"/>
                <w:szCs w:val="26"/>
              </w:rPr>
              <w:t>」的全民退休金</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每位</w:t>
            </w:r>
            <w:r w:rsidRPr="00373782">
              <w:rPr>
                <w:rFonts w:ascii="Times New Roman" w:eastAsia="標楷體" w:hAnsi="Times New Roman" w:cs="Times New Roman"/>
                <w:sz w:val="26"/>
                <w:szCs w:val="26"/>
              </w:rPr>
              <w:t>65</w:t>
            </w:r>
            <w:r w:rsidRPr="00373782">
              <w:rPr>
                <w:rFonts w:ascii="Times New Roman" w:eastAsia="標楷體" w:hAnsi="Times New Roman" w:cs="Times New Roman"/>
                <w:sz w:val="26"/>
                <w:szCs w:val="26"/>
              </w:rPr>
              <w:t>歲或以上長者領不少於</w:t>
            </w:r>
            <w:r w:rsidRPr="00373782">
              <w:rPr>
                <w:rFonts w:ascii="Times New Roman" w:eastAsia="標楷體" w:hAnsi="Times New Roman" w:cs="Times New Roman"/>
                <w:sz w:val="26"/>
                <w:szCs w:val="26"/>
              </w:rPr>
              <w:t>3</w:t>
            </w:r>
            <w:r w:rsidR="00B756D0"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500</w:t>
            </w:r>
            <w:r w:rsidRPr="00373782">
              <w:rPr>
                <w:rFonts w:ascii="Times New Roman" w:eastAsia="標楷體" w:hAnsi="Times New Roman" w:cs="Times New Roman"/>
                <w:sz w:val="26"/>
                <w:szCs w:val="26"/>
              </w:rPr>
              <w:t>元退休金</w:t>
            </w:r>
            <w:r w:rsidR="00B756D0" w:rsidRPr="00373782">
              <w:rPr>
                <w:rFonts w:ascii="Times New Roman" w:eastAsia="標楷體" w:hAnsi="Times New Roman" w:cs="Times New Roman"/>
                <w:sz w:val="26"/>
                <w:szCs w:val="26"/>
              </w:rPr>
              <w:t>。</w:t>
            </w:r>
          </w:p>
          <w:p w:rsidR="001214DB" w:rsidRPr="00373782" w:rsidRDefault="001214DB" w:rsidP="00E54C6E">
            <w:pPr>
              <w:pStyle w:val="a4"/>
              <w:numPr>
                <w:ilvl w:val="0"/>
                <w:numId w:val="16"/>
              </w:numPr>
              <w:spacing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rPr>
              <w:t>要儘快取消強積金被用作「對沖」遣散費及</w:t>
            </w:r>
            <w:proofErr w:type="gramStart"/>
            <w:r w:rsidRPr="00373782">
              <w:rPr>
                <w:rFonts w:ascii="Times New Roman" w:eastAsia="標楷體" w:hAnsi="Times New Roman" w:cs="Times New Roman"/>
                <w:sz w:val="26"/>
                <w:szCs w:val="26"/>
              </w:rPr>
              <w:t>長服金</w:t>
            </w:r>
            <w:proofErr w:type="gramEnd"/>
            <w:r w:rsidR="00B756D0" w:rsidRPr="00373782">
              <w:rPr>
                <w:rFonts w:ascii="Times New Roman" w:eastAsia="標楷體" w:hAnsi="Times New Roman" w:cs="Times New Roman"/>
                <w:sz w:val="26"/>
                <w:szCs w:val="26"/>
              </w:rPr>
              <w:t>。</w:t>
            </w:r>
          </w:p>
        </w:tc>
      </w:tr>
    </w:tbl>
    <w:p w:rsidR="00986C3B" w:rsidRPr="00373782" w:rsidRDefault="00986C3B">
      <w:pP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br w:type="page"/>
      </w:r>
    </w:p>
    <w:p w:rsidR="00BA0358" w:rsidRPr="00373782" w:rsidRDefault="00BA0358" w:rsidP="00887543">
      <w:pPr>
        <w:pStyle w:val="a4"/>
        <w:numPr>
          <w:ilvl w:val="0"/>
          <w:numId w:val="57"/>
        </w:numPr>
        <w:spacing w:after="0" w:line="320" w:lineRule="exact"/>
        <w:ind w:leftChars="0"/>
        <w:contextualSpacing/>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露宿者</w:t>
      </w:r>
    </w:p>
    <w:p w:rsidR="00BA0358" w:rsidRPr="00373782" w:rsidRDefault="00BA0358" w:rsidP="00BA0358">
      <w:pPr>
        <w:spacing w:after="0" w:line="320" w:lineRule="exact"/>
        <w:contextualSpacing/>
        <w:rPr>
          <w:rFonts w:ascii="Times New Roman" w:eastAsia="標楷體" w:hAnsi="Times New Roman" w:cs="Times New Roman"/>
          <w:sz w:val="26"/>
          <w:szCs w:val="26"/>
          <w:lang w:eastAsia="zh-TW"/>
        </w:rPr>
      </w:pPr>
    </w:p>
    <w:tbl>
      <w:tblPr>
        <w:tblStyle w:val="ac"/>
        <w:tblW w:w="0" w:type="auto"/>
        <w:jc w:val="center"/>
        <w:tblLook w:val="04A0" w:firstRow="1" w:lastRow="0" w:firstColumn="1" w:lastColumn="0" w:noHBand="0" w:noVBand="1"/>
      </w:tblPr>
      <w:tblGrid>
        <w:gridCol w:w="1269"/>
        <w:gridCol w:w="2525"/>
        <w:gridCol w:w="8080"/>
        <w:gridCol w:w="3048"/>
      </w:tblGrid>
      <w:tr w:rsidR="002C2FE2" w:rsidRPr="00373782" w:rsidTr="00986C3B">
        <w:trPr>
          <w:jc w:val="center"/>
        </w:trPr>
        <w:tc>
          <w:tcPr>
            <w:tcW w:w="1269" w:type="dxa"/>
            <w:shd w:val="clear" w:color="auto" w:fill="D9D9D9" w:themeFill="background1" w:themeFillShade="D9"/>
            <w:vAlign w:val="center"/>
          </w:tcPr>
          <w:p w:rsidR="002C2FE2" w:rsidRPr="00373782" w:rsidRDefault="002C2FE2" w:rsidP="007078DB">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政策範圍</w:t>
            </w:r>
          </w:p>
        </w:tc>
        <w:tc>
          <w:tcPr>
            <w:tcW w:w="2525" w:type="dxa"/>
            <w:shd w:val="clear" w:color="auto" w:fill="D9D9D9" w:themeFill="background1" w:themeFillShade="D9"/>
            <w:vAlign w:val="center"/>
          </w:tcPr>
          <w:p w:rsidR="002C2FE2" w:rsidRPr="00373782" w:rsidRDefault="002C2FE2" w:rsidP="007078DB">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2017</w:t>
            </w:r>
            <w:r w:rsidRPr="00373782">
              <w:rPr>
                <w:rFonts w:ascii="Times New Roman" w:eastAsia="標楷體" w:hAnsi="Times New Roman" w:cs="Times New Roman"/>
                <w:b/>
                <w:sz w:val="26"/>
                <w:szCs w:val="26"/>
              </w:rPr>
              <w:t>年行政長官施政報告具體建議</w:t>
            </w:r>
          </w:p>
        </w:tc>
        <w:tc>
          <w:tcPr>
            <w:tcW w:w="8080" w:type="dxa"/>
            <w:shd w:val="clear" w:color="auto" w:fill="D9D9D9" w:themeFill="background1" w:themeFillShade="D9"/>
            <w:vAlign w:val="center"/>
          </w:tcPr>
          <w:p w:rsidR="002C2FE2" w:rsidRPr="00373782" w:rsidRDefault="002C2FE2" w:rsidP="007078DB">
            <w:pPr>
              <w:spacing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評價</w:t>
            </w:r>
          </w:p>
        </w:tc>
        <w:tc>
          <w:tcPr>
            <w:tcW w:w="3048" w:type="dxa"/>
            <w:shd w:val="clear" w:color="auto" w:fill="D9D9D9" w:themeFill="background1" w:themeFillShade="D9"/>
            <w:vAlign w:val="center"/>
          </w:tcPr>
          <w:p w:rsidR="002C2FE2" w:rsidRPr="00373782" w:rsidRDefault="002C2FE2" w:rsidP="007078DB">
            <w:pPr>
              <w:pStyle w:val="a4"/>
              <w:spacing w:line="320" w:lineRule="exact"/>
              <w:ind w:leftChars="0"/>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改善建議</w:t>
            </w:r>
          </w:p>
        </w:tc>
      </w:tr>
      <w:tr w:rsidR="002C2FE2" w:rsidRPr="00373782" w:rsidTr="00986C3B">
        <w:trPr>
          <w:jc w:val="center"/>
        </w:trPr>
        <w:tc>
          <w:tcPr>
            <w:tcW w:w="1269" w:type="dxa"/>
            <w:shd w:val="clear" w:color="auto" w:fill="D9D9D9" w:themeFill="background1" w:themeFillShade="D9"/>
          </w:tcPr>
          <w:p w:rsidR="002C2FE2" w:rsidRPr="00373782" w:rsidRDefault="002C2FE2" w:rsidP="002C2FE2">
            <w:pPr>
              <w:spacing w:line="320" w:lineRule="exact"/>
              <w:contextualSpacing/>
              <w:rPr>
                <w:rFonts w:ascii="Times New Roman" w:eastAsia="標楷體" w:hAnsi="Times New Roman" w:cs="Times New Roman"/>
                <w:b/>
                <w:sz w:val="26"/>
                <w:szCs w:val="26"/>
              </w:rPr>
            </w:pPr>
            <w:r w:rsidRPr="00373782">
              <w:rPr>
                <w:rFonts w:ascii="Times New Roman" w:eastAsia="標楷體" w:hAnsi="Times New Roman" w:cs="Times New Roman"/>
                <w:b/>
                <w:sz w:val="26"/>
                <w:szCs w:val="26"/>
              </w:rPr>
              <w:t>露宿者</w:t>
            </w:r>
          </w:p>
          <w:p w:rsidR="002C2FE2" w:rsidRPr="00373782" w:rsidRDefault="002C2FE2" w:rsidP="007078DB">
            <w:pPr>
              <w:spacing w:line="320" w:lineRule="exact"/>
              <w:contextualSpacing/>
              <w:rPr>
                <w:rFonts w:ascii="Times New Roman" w:eastAsia="標楷體" w:hAnsi="Times New Roman" w:cs="Times New Roman"/>
                <w:b/>
                <w:sz w:val="26"/>
                <w:szCs w:val="26"/>
              </w:rPr>
            </w:pPr>
          </w:p>
        </w:tc>
        <w:tc>
          <w:tcPr>
            <w:tcW w:w="2525" w:type="dxa"/>
          </w:tcPr>
          <w:p w:rsidR="002C2FE2" w:rsidRPr="00373782" w:rsidRDefault="002C2FE2" w:rsidP="007078DB">
            <w:pPr>
              <w:pStyle w:val="a4"/>
              <w:numPr>
                <w:ilvl w:val="0"/>
                <w:numId w:val="16"/>
              </w:numPr>
              <w:ind w:leftChars="0"/>
              <w:rPr>
                <w:rFonts w:ascii="Times New Roman" w:eastAsia="標楷體" w:hAnsi="Times New Roman" w:cs="Times New Roman"/>
                <w:sz w:val="26"/>
                <w:szCs w:val="26"/>
              </w:rPr>
            </w:pPr>
            <w:r w:rsidRPr="00373782">
              <w:rPr>
                <w:rFonts w:ascii="Times New Roman" w:eastAsia="標楷體" w:hAnsi="Times New Roman" w:cs="Times New Roman"/>
                <w:sz w:val="26"/>
                <w:szCs w:val="26"/>
              </w:rPr>
              <w:t>沒有</w:t>
            </w:r>
          </w:p>
        </w:tc>
        <w:tc>
          <w:tcPr>
            <w:tcW w:w="8080" w:type="dxa"/>
          </w:tcPr>
          <w:p w:rsidR="002C2FE2" w:rsidRPr="00373782" w:rsidRDefault="00B756D0"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施政報告沒有回應露宿者議題及需要。</w:t>
            </w:r>
          </w:p>
          <w:p w:rsidR="002C2FE2" w:rsidRPr="00373782" w:rsidRDefault="00B756D0"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施政報告沒有回應以下有關改善露宿者服務、住宿、政策等困難及需要。</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現時施政報告有關「過渡性房屋新構想」，回應整體住屋環境惡劣而一般家庭住屋需要，未能回應露宿者的住宿及支援服務的人手的需要。政府應為露宿者設立為期不少於</w:t>
            </w:r>
            <w:r w:rsidRPr="00373782">
              <w:rPr>
                <w:rFonts w:ascii="Times New Roman" w:eastAsia="標楷體" w:hAnsi="Times New Roman" w:cs="Times New Roman"/>
                <w:sz w:val="26"/>
                <w:szCs w:val="26"/>
              </w:rPr>
              <w:t>3</w:t>
            </w:r>
            <w:r w:rsidRPr="00373782">
              <w:rPr>
                <w:rFonts w:ascii="Times New Roman" w:eastAsia="標楷體" w:hAnsi="Times New Roman" w:cs="Times New Roman"/>
                <w:sz w:val="26"/>
                <w:szCs w:val="26"/>
              </w:rPr>
              <w:t>年的「綜合性宿舍服務」。</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缺乏一站式綜合支援住宿服務，為無家者解決住宿及個人問題，令他們不斷陷入住宿舍／租住惡劣居所後又再露宿的循環。</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proofErr w:type="gramStart"/>
            <w:r w:rsidRPr="00373782">
              <w:rPr>
                <w:rFonts w:ascii="Times New Roman" w:eastAsia="標楷體" w:hAnsi="Times New Roman" w:cs="Times New Roman"/>
                <w:sz w:val="26"/>
                <w:szCs w:val="26"/>
              </w:rPr>
              <w:t>宿位短缺</w:t>
            </w:r>
            <w:proofErr w:type="gramEnd"/>
            <w:r w:rsidRPr="00373782">
              <w:rPr>
                <w:rFonts w:ascii="Times New Roman" w:eastAsia="標楷體" w:hAnsi="Times New Roman" w:cs="Times New Roman"/>
                <w:sz w:val="26"/>
                <w:szCs w:val="26"/>
              </w:rPr>
              <w:t>且住宿期短，無家者住宿期滿仍然滯留宿舍</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市場缺乏</w:t>
            </w:r>
            <w:proofErr w:type="gramStart"/>
            <w:r w:rsidRPr="00373782">
              <w:rPr>
                <w:rFonts w:ascii="Times New Roman" w:eastAsia="標楷體" w:hAnsi="Times New Roman" w:cs="Times New Roman"/>
                <w:sz w:val="26"/>
                <w:szCs w:val="26"/>
              </w:rPr>
              <w:t>適切及可</w:t>
            </w:r>
            <w:proofErr w:type="gramEnd"/>
            <w:r w:rsidRPr="00373782">
              <w:rPr>
                <w:rFonts w:ascii="Times New Roman" w:eastAsia="標楷體" w:hAnsi="Times New Roman" w:cs="Times New Roman"/>
                <w:sz w:val="26"/>
                <w:szCs w:val="26"/>
              </w:rPr>
              <w:t>負擔的住宿單位，單身人士</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因</w:t>
            </w:r>
            <w:r w:rsidR="00B756D0" w:rsidRPr="00373782">
              <w:rPr>
                <w:rFonts w:ascii="Times New Roman" w:eastAsia="標楷體" w:hAnsi="Times New Roman" w:cs="Times New Roman"/>
                <w:sz w:val="26"/>
                <w:szCs w:val="26"/>
              </w:rPr>
              <w:t>配額</w:t>
            </w:r>
            <w:r w:rsidRPr="00373782">
              <w:rPr>
                <w:rFonts w:ascii="Times New Roman" w:eastAsia="標楷體" w:hAnsi="Times New Roman" w:cs="Times New Roman"/>
                <w:sz w:val="26"/>
                <w:szCs w:val="26"/>
              </w:rPr>
              <w:t>計分制</w:t>
            </w:r>
            <w:r w:rsidRPr="00373782">
              <w:rPr>
                <w:rFonts w:ascii="Times New Roman" w:eastAsia="標楷體" w:hAnsi="Times New Roman" w:cs="Times New Roman"/>
                <w:sz w:val="26"/>
                <w:szCs w:val="26"/>
              </w:rPr>
              <w:t>)</w:t>
            </w:r>
            <w:proofErr w:type="gramStart"/>
            <w:r w:rsidRPr="00373782">
              <w:rPr>
                <w:rFonts w:ascii="Times New Roman" w:eastAsia="標楷體" w:hAnsi="Times New Roman" w:cs="Times New Roman"/>
                <w:sz w:val="26"/>
                <w:szCs w:val="26"/>
              </w:rPr>
              <w:t>輪候公屋</w:t>
            </w:r>
            <w:proofErr w:type="gramEnd"/>
            <w:r w:rsidRPr="00373782">
              <w:rPr>
                <w:rFonts w:ascii="Times New Roman" w:eastAsia="標楷體" w:hAnsi="Times New Roman" w:cs="Times New Roman"/>
                <w:sz w:val="26"/>
                <w:szCs w:val="26"/>
              </w:rPr>
              <w:t>遙遙無期</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無家者有不同程度的精神問題及健康需要，而他們病識感不足，部分沒有接受治療</w:t>
            </w:r>
            <w:r w:rsidRPr="00373782">
              <w:rPr>
                <w:rFonts w:ascii="Times New Roman" w:eastAsia="標楷體" w:hAnsi="Times New Roman" w:cs="Times New Roman"/>
                <w:sz w:val="26"/>
                <w:szCs w:val="26"/>
              </w:rPr>
              <w:t xml:space="preserve">, </w:t>
            </w:r>
            <w:r w:rsidRPr="00373782">
              <w:rPr>
                <w:rFonts w:ascii="Times New Roman" w:eastAsia="標楷體" w:hAnsi="Times New Roman" w:cs="Times New Roman"/>
                <w:sz w:val="26"/>
                <w:szCs w:val="26"/>
              </w:rPr>
              <w:t>現時資助</w:t>
            </w:r>
            <w:proofErr w:type="gramStart"/>
            <w:r w:rsidRPr="00373782">
              <w:rPr>
                <w:rFonts w:ascii="Times New Roman" w:eastAsia="標楷體" w:hAnsi="Times New Roman" w:cs="Times New Roman"/>
                <w:sz w:val="26"/>
                <w:szCs w:val="26"/>
              </w:rPr>
              <w:t>外展隊沒有</w:t>
            </w:r>
            <w:proofErr w:type="gramEnd"/>
            <w:r w:rsidRPr="00373782">
              <w:rPr>
                <w:rFonts w:ascii="Times New Roman" w:eastAsia="標楷體" w:hAnsi="Times New Roman" w:cs="Times New Roman"/>
                <w:sz w:val="26"/>
                <w:szCs w:val="26"/>
              </w:rPr>
              <w:t>相關醫護人手</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16"/>
              </w:numPr>
              <w:spacing w:line="320" w:lineRule="exact"/>
              <w:ind w:leftChars="0"/>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針對無家者的官方研究及統計數字不多，最近期的</w:t>
            </w:r>
            <w:proofErr w:type="gramStart"/>
            <w:r w:rsidRPr="00373782">
              <w:rPr>
                <w:rFonts w:ascii="Times New Roman" w:eastAsia="標楷體" w:hAnsi="Times New Roman" w:cs="Times New Roman"/>
                <w:sz w:val="26"/>
                <w:szCs w:val="26"/>
              </w:rPr>
              <w:t>為社署於</w:t>
            </w:r>
            <w:proofErr w:type="gramEnd"/>
            <w:r w:rsidRPr="00373782">
              <w:rPr>
                <w:rFonts w:ascii="Times New Roman" w:eastAsia="標楷體" w:hAnsi="Times New Roman" w:cs="Times New Roman"/>
                <w:sz w:val="26"/>
                <w:szCs w:val="26"/>
              </w:rPr>
              <w:t>2000</w:t>
            </w:r>
            <w:r w:rsidRPr="00373782">
              <w:rPr>
                <w:rFonts w:ascii="Times New Roman" w:eastAsia="標楷體" w:hAnsi="Times New Roman" w:cs="Times New Roman"/>
                <w:sz w:val="26"/>
                <w:szCs w:val="26"/>
              </w:rPr>
              <w:t>年推行的調查，資料已不合時宜。</w:t>
            </w:r>
          </w:p>
          <w:p w:rsidR="002C2FE2" w:rsidRPr="00373782" w:rsidRDefault="002C2FE2" w:rsidP="002C2FE2">
            <w:pPr>
              <w:pStyle w:val="a4"/>
              <w:numPr>
                <w:ilvl w:val="0"/>
                <w:numId w:val="16"/>
              </w:numPr>
              <w:spacing w:line="360" w:lineRule="exact"/>
              <w:ind w:leftChars="0"/>
              <w:rPr>
                <w:rFonts w:ascii="Times New Roman" w:eastAsia="標楷體" w:hAnsi="Times New Roman" w:cs="Times New Roman"/>
                <w:sz w:val="26"/>
                <w:szCs w:val="26"/>
              </w:rPr>
            </w:pPr>
            <w:r w:rsidRPr="00373782">
              <w:rPr>
                <w:rFonts w:ascii="Times New Roman" w:eastAsia="標楷體" w:hAnsi="Times New Roman" w:cs="Times New Roman"/>
                <w:sz w:val="26"/>
                <w:szCs w:val="26"/>
              </w:rPr>
              <w:t>政府無視無家者的基本需要，在不少地區採取驅趕手段對付無家者，無助解決露宿問題</w:t>
            </w:r>
            <w:r w:rsidR="00B756D0" w:rsidRPr="00373782">
              <w:rPr>
                <w:rFonts w:ascii="Times New Roman" w:eastAsia="標楷體" w:hAnsi="Times New Roman" w:cs="Times New Roman"/>
                <w:sz w:val="26"/>
                <w:szCs w:val="26"/>
              </w:rPr>
              <w:t>。</w:t>
            </w:r>
          </w:p>
        </w:tc>
        <w:tc>
          <w:tcPr>
            <w:tcW w:w="3048" w:type="dxa"/>
          </w:tcPr>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設立</w:t>
            </w:r>
            <w:r w:rsidRPr="00373782">
              <w:rPr>
                <w:rFonts w:ascii="Times New Roman" w:eastAsia="標楷體" w:hAnsi="Times New Roman" w:cs="Times New Roman"/>
                <w:sz w:val="26"/>
                <w:szCs w:val="26"/>
              </w:rPr>
              <w:t>3</w:t>
            </w:r>
            <w:r w:rsidRPr="00373782">
              <w:rPr>
                <w:rFonts w:ascii="Times New Roman" w:eastAsia="標楷體" w:hAnsi="Times New Roman" w:cs="Times New Roman"/>
                <w:sz w:val="26"/>
                <w:szCs w:val="26"/>
              </w:rPr>
              <w:t>年綜合支援住宿服務</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增加</w:t>
            </w:r>
            <w:proofErr w:type="gramStart"/>
            <w:r w:rsidRPr="00373782">
              <w:rPr>
                <w:rFonts w:ascii="Times New Roman" w:eastAsia="標楷體" w:hAnsi="Times New Roman" w:cs="Times New Roman"/>
                <w:sz w:val="26"/>
                <w:szCs w:val="26"/>
              </w:rPr>
              <w:t>資助宿位</w:t>
            </w:r>
            <w:proofErr w:type="gramEnd"/>
            <w:r w:rsidRPr="00373782">
              <w:rPr>
                <w:rFonts w:ascii="Times New Roman" w:eastAsia="標楷體" w:hAnsi="Times New Roman" w:cs="Times New Roman"/>
                <w:sz w:val="26"/>
                <w:szCs w:val="26"/>
              </w:rPr>
              <w:t>，延長</w:t>
            </w:r>
            <w:r w:rsidRPr="00373782">
              <w:rPr>
                <w:rFonts w:ascii="Times New Roman" w:eastAsia="標楷體" w:hAnsi="Times New Roman" w:cs="Times New Roman"/>
                <w:color w:val="170D01"/>
                <w:sz w:val="26"/>
                <w:szCs w:val="26"/>
                <w:shd w:val="clear" w:color="auto" w:fill="FFFFFF"/>
              </w:rPr>
              <w:t>資助宿舍</w:t>
            </w:r>
            <w:r w:rsidRPr="00373782">
              <w:rPr>
                <w:rFonts w:ascii="Times New Roman" w:eastAsia="標楷體" w:hAnsi="Times New Roman" w:cs="Times New Roman"/>
                <w:sz w:val="26"/>
                <w:szCs w:val="26"/>
              </w:rPr>
              <w:t>住宿期至</w:t>
            </w:r>
            <w:r w:rsidRPr="00373782">
              <w:rPr>
                <w:rFonts w:ascii="Times New Roman" w:eastAsia="標楷體" w:hAnsi="Times New Roman" w:cs="Times New Roman"/>
                <w:sz w:val="26"/>
                <w:szCs w:val="26"/>
              </w:rPr>
              <w:t>1</w:t>
            </w:r>
            <w:r w:rsidRPr="00373782">
              <w:rPr>
                <w:rFonts w:ascii="Times New Roman" w:eastAsia="標楷體" w:hAnsi="Times New Roman" w:cs="Times New Roman"/>
                <w:sz w:val="26"/>
                <w:szCs w:val="26"/>
              </w:rPr>
              <w:t>年半</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制定特別房屋政策，興建臨時</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另類房屋</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關注無家者健康需要，增設有醫護人員的流動醫療車服務</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政府須定期</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每年</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每</w:t>
            </w:r>
            <w:r w:rsidRPr="00373782">
              <w:rPr>
                <w:rFonts w:ascii="Times New Roman" w:eastAsia="標楷體" w:hAnsi="Times New Roman" w:cs="Times New Roman"/>
                <w:sz w:val="26"/>
                <w:szCs w:val="26"/>
              </w:rPr>
              <w:t>2</w:t>
            </w:r>
            <w:r w:rsidRPr="00373782">
              <w:rPr>
                <w:rFonts w:ascii="Times New Roman" w:eastAsia="標楷體" w:hAnsi="Times New Roman" w:cs="Times New Roman"/>
                <w:sz w:val="26"/>
                <w:szCs w:val="26"/>
              </w:rPr>
              <w:t>年</w:t>
            </w:r>
            <w:r w:rsidRPr="00373782">
              <w:rPr>
                <w:rFonts w:ascii="Times New Roman" w:eastAsia="標楷體" w:hAnsi="Times New Roman" w:cs="Times New Roman"/>
                <w:sz w:val="26"/>
                <w:szCs w:val="26"/>
              </w:rPr>
              <w:t>)</w:t>
            </w:r>
            <w:r w:rsidRPr="00373782">
              <w:rPr>
                <w:rFonts w:ascii="Times New Roman" w:eastAsia="標楷體" w:hAnsi="Times New Roman" w:cs="Times New Roman"/>
                <w:sz w:val="26"/>
                <w:szCs w:val="26"/>
              </w:rPr>
              <w:t>進行全港無家者人口統計</w:t>
            </w:r>
            <w:r w:rsidR="00B756D0" w:rsidRPr="00373782">
              <w:rPr>
                <w:rFonts w:ascii="Times New Roman" w:eastAsia="標楷體" w:hAnsi="Times New Roman" w:cs="Times New Roman"/>
                <w:sz w:val="26"/>
                <w:szCs w:val="26"/>
              </w:rPr>
              <w:t>。</w:t>
            </w:r>
          </w:p>
          <w:p w:rsidR="002C2FE2" w:rsidRPr="00373782" w:rsidRDefault="002C2FE2" w:rsidP="002C2FE2">
            <w:pPr>
              <w:pStyle w:val="a4"/>
              <w:numPr>
                <w:ilvl w:val="0"/>
                <w:numId w:val="56"/>
              </w:numPr>
              <w:spacing w:line="320" w:lineRule="exact"/>
              <w:ind w:leftChars="0" w:left="360" w:hanging="426"/>
              <w:contextualSpacing/>
              <w:rPr>
                <w:rFonts w:ascii="Times New Roman" w:eastAsia="標楷體" w:hAnsi="Times New Roman" w:cs="Times New Roman"/>
                <w:sz w:val="26"/>
                <w:szCs w:val="26"/>
              </w:rPr>
            </w:pPr>
            <w:r w:rsidRPr="00373782">
              <w:rPr>
                <w:rFonts w:ascii="Times New Roman" w:eastAsia="標楷體" w:hAnsi="Times New Roman" w:cs="Times New Roman"/>
                <w:sz w:val="26"/>
                <w:szCs w:val="26"/>
              </w:rPr>
              <w:t>政府須制定完善的無家者政策</w:t>
            </w:r>
            <w:r w:rsidR="00B756D0" w:rsidRPr="00373782">
              <w:rPr>
                <w:rFonts w:ascii="Times New Roman" w:eastAsia="標楷體" w:hAnsi="Times New Roman" w:cs="Times New Roman"/>
                <w:sz w:val="26"/>
                <w:szCs w:val="26"/>
              </w:rPr>
              <w:t>。</w:t>
            </w:r>
          </w:p>
          <w:p w:rsidR="002C2FE2" w:rsidRPr="00373782" w:rsidRDefault="002C2FE2" w:rsidP="002C2FE2">
            <w:pPr>
              <w:spacing w:line="320" w:lineRule="exact"/>
              <w:contextualSpacing/>
              <w:rPr>
                <w:rFonts w:ascii="Times New Roman" w:eastAsia="標楷體" w:hAnsi="Times New Roman" w:cs="Times New Roman"/>
                <w:sz w:val="26"/>
                <w:szCs w:val="26"/>
              </w:rPr>
            </w:pPr>
          </w:p>
        </w:tc>
      </w:tr>
    </w:tbl>
    <w:p w:rsidR="00887543" w:rsidRPr="00373782" w:rsidRDefault="00887543" w:rsidP="00887543">
      <w:pPr>
        <w:spacing w:after="0" w:line="320" w:lineRule="exact"/>
        <w:contextualSpacing/>
        <w:rPr>
          <w:rFonts w:ascii="Times New Roman" w:eastAsia="標楷體" w:hAnsi="Times New Roman" w:cs="Times New Roman"/>
          <w:b/>
          <w:sz w:val="26"/>
          <w:szCs w:val="26"/>
          <w:lang w:eastAsia="zh-TW"/>
        </w:rPr>
      </w:pPr>
    </w:p>
    <w:p w:rsidR="00B756D0" w:rsidRPr="00373782" w:rsidRDefault="00B756D0" w:rsidP="00E56105">
      <w:pPr>
        <w:pStyle w:val="a4"/>
        <w:spacing w:after="0" w:line="320" w:lineRule="exact"/>
        <w:ind w:leftChars="0" w:left="360"/>
        <w:contextualSpacing/>
        <w:rPr>
          <w:rFonts w:ascii="Times New Roman" w:eastAsia="標楷體" w:hAnsi="Times New Roman" w:cs="Times New Roman"/>
          <w:b/>
          <w:sz w:val="32"/>
          <w:szCs w:val="32"/>
          <w:lang w:eastAsia="zh-TW"/>
        </w:rPr>
      </w:pPr>
    </w:p>
    <w:p w:rsidR="00887543" w:rsidRPr="00373782" w:rsidRDefault="00887543" w:rsidP="00E56105">
      <w:pPr>
        <w:pStyle w:val="a4"/>
        <w:numPr>
          <w:ilvl w:val="0"/>
          <w:numId w:val="57"/>
        </w:numPr>
        <w:spacing w:after="0" w:line="320" w:lineRule="exact"/>
        <w:ind w:leftChars="0"/>
        <w:contextualSpacing/>
        <w:rPr>
          <w:rFonts w:ascii="Times New Roman" w:eastAsia="標楷體" w:hAnsi="Times New Roman" w:cs="Times New Roman"/>
          <w:b/>
          <w:sz w:val="26"/>
          <w:szCs w:val="26"/>
          <w:lang w:eastAsia="zh-TW"/>
        </w:rPr>
      </w:pPr>
      <w:r w:rsidRPr="00373782">
        <w:rPr>
          <w:rFonts w:ascii="Times New Roman" w:eastAsia="標楷體" w:hAnsi="Times New Roman" w:cs="Times New Roman"/>
          <w:b/>
          <w:sz w:val="32"/>
          <w:szCs w:val="32"/>
          <w:lang w:eastAsia="zh-TW"/>
        </w:rPr>
        <w:t>貧窮兒童、貧窮青年</w:t>
      </w:r>
      <w:r w:rsidRPr="00373782">
        <w:rPr>
          <w:rFonts w:ascii="Times New Roman" w:eastAsia="標楷體" w:hAnsi="Times New Roman" w:cs="Times New Roman"/>
          <w:b/>
          <w:sz w:val="32"/>
          <w:szCs w:val="32"/>
          <w:lang w:eastAsia="zh-HK"/>
        </w:rPr>
        <w:t>、婦女及新移民</w:t>
      </w:r>
      <w:r w:rsidRPr="00373782">
        <w:rPr>
          <w:rFonts w:ascii="Times New Roman" w:eastAsia="標楷體" w:hAnsi="Times New Roman" w:cs="Times New Roman"/>
          <w:b/>
          <w:sz w:val="26"/>
          <w:szCs w:val="26"/>
          <w:lang w:eastAsia="zh-TW"/>
        </w:rPr>
        <w:t xml:space="preserve"> </w:t>
      </w:r>
    </w:p>
    <w:p w:rsidR="00887543" w:rsidRPr="00373782" w:rsidRDefault="00887543" w:rsidP="00887543">
      <w:pPr>
        <w:pStyle w:val="a4"/>
        <w:spacing w:after="0" w:line="320" w:lineRule="exact"/>
        <w:ind w:leftChars="0" w:left="720"/>
        <w:contextualSpacing/>
        <w:rPr>
          <w:rFonts w:ascii="Times New Roman" w:eastAsia="標楷體" w:hAnsi="Times New Roman" w:cs="Times New Roman"/>
          <w:b/>
          <w:sz w:val="26"/>
          <w:szCs w:val="26"/>
          <w:lang w:eastAsia="zh-TW"/>
        </w:rPr>
      </w:pPr>
    </w:p>
    <w:p w:rsidR="00DA4C36" w:rsidRPr="00373782" w:rsidRDefault="00DA4C36" w:rsidP="00DA4C36">
      <w:pPr>
        <w:pStyle w:val="a4"/>
        <w:spacing w:after="0" w:line="320" w:lineRule="exact"/>
        <w:ind w:leftChars="0" w:left="720"/>
        <w:contextualSpacing/>
        <w:rPr>
          <w:rFonts w:ascii="Times New Roman" w:eastAsia="標楷體" w:hAnsi="Times New Roman" w:cs="Times New Roman"/>
          <w:b/>
          <w:sz w:val="26"/>
          <w:szCs w:val="26"/>
          <w:lang w:eastAsia="zh-TW"/>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31"/>
        <w:gridCol w:w="3454"/>
        <w:gridCol w:w="7371"/>
      </w:tblGrid>
      <w:tr w:rsidR="00DA4C36" w:rsidRPr="00373782" w:rsidTr="00E648BA">
        <w:trPr>
          <w:trHeight w:val="365"/>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TW"/>
              </w:rPr>
              <w:t>政策範圍</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4C36" w:rsidRPr="00373782" w:rsidRDefault="00DA4C36" w:rsidP="00E648BA">
            <w:pPr>
              <w:spacing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2017</w:t>
            </w:r>
            <w:r w:rsidRPr="00373782">
              <w:rPr>
                <w:rFonts w:ascii="Times New Roman" w:eastAsia="標楷體" w:hAnsi="Times New Roman" w:cs="Times New Roman"/>
                <w:b/>
                <w:sz w:val="26"/>
                <w:szCs w:val="26"/>
                <w:lang w:eastAsia="zh-TW"/>
              </w:rPr>
              <w:t>年行政長官施政報告具體建議</w:t>
            </w:r>
          </w:p>
        </w:tc>
        <w:tc>
          <w:tcPr>
            <w:tcW w:w="3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評價</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基層要求改善建議</w:t>
            </w:r>
          </w:p>
        </w:tc>
      </w:tr>
      <w:tr w:rsidR="00DA4C36" w:rsidRPr="00373782" w:rsidTr="00E648BA">
        <w:trPr>
          <w:trHeight w:val="365"/>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兒童貧窮及青年貧窮</w:t>
            </w:r>
          </w:p>
        </w:tc>
        <w:tc>
          <w:tcPr>
            <w:tcW w:w="2431" w:type="dxa"/>
            <w:tcBorders>
              <w:top w:val="single" w:sz="4" w:space="0" w:color="auto"/>
              <w:left w:val="single" w:sz="4" w:space="0" w:color="auto"/>
              <w:bottom w:val="single" w:sz="4" w:space="0" w:color="auto"/>
              <w:right w:val="single" w:sz="4" w:space="0" w:color="auto"/>
            </w:tcBorders>
          </w:tcPr>
          <w:p w:rsidR="00DA4C36" w:rsidRPr="00373782" w:rsidRDefault="00DA4C36" w:rsidP="00E648BA">
            <w:pPr>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沒有</w:t>
            </w:r>
          </w:p>
        </w:tc>
        <w:tc>
          <w:tcPr>
            <w:tcW w:w="3454" w:type="dxa"/>
            <w:tcBorders>
              <w:top w:val="single" w:sz="4" w:space="0" w:color="auto"/>
              <w:left w:val="single" w:sz="4" w:space="0" w:color="auto"/>
              <w:bottom w:val="single" w:sz="4" w:space="0" w:color="auto"/>
              <w:right w:val="single" w:sz="4" w:space="0" w:color="auto"/>
            </w:tcBorders>
            <w:vAlign w:val="center"/>
            <w:hideMark/>
          </w:tcPr>
          <w:p w:rsidR="00DA4C36" w:rsidRPr="00373782" w:rsidRDefault="00DA4C36" w:rsidP="00DA4C36">
            <w:pPr>
              <w:pStyle w:val="a4"/>
              <w:numPr>
                <w:ilvl w:val="0"/>
                <w:numId w:val="1"/>
              </w:numPr>
              <w:spacing w:after="0" w:line="320" w:lineRule="exact"/>
              <w:ind w:leftChars="0"/>
              <w:contextualSpacing/>
              <w:rPr>
                <w:rFonts w:ascii="Times New Roman" w:eastAsia="標楷體" w:hAnsi="Times New Roman" w:cs="Times New Roman"/>
                <w:b/>
                <w:sz w:val="26"/>
                <w:szCs w:val="26"/>
                <w:lang w:eastAsia="zh-TW"/>
              </w:rPr>
            </w:pPr>
            <w:r w:rsidRPr="00373782">
              <w:rPr>
                <w:rFonts w:ascii="Times New Roman" w:eastAsia="標楷體" w:hAnsi="Times New Roman" w:cs="Times New Roman"/>
                <w:sz w:val="26"/>
                <w:szCs w:val="26"/>
                <w:lang w:eastAsia="zh-TW"/>
              </w:rPr>
              <w:t>未有訂立減少兒童貧窮率及青年貧窮率的具體指標及策略</w:t>
            </w:r>
            <w:r w:rsidR="00B756D0" w:rsidRPr="00373782">
              <w:rPr>
                <w:rFonts w:ascii="Times New Roman" w:eastAsia="標楷體" w:hAnsi="Times New Roman" w:cs="Times New Roman"/>
                <w:sz w:val="26"/>
                <w:szCs w:val="26"/>
                <w:lang w:eastAsia="zh-TW"/>
              </w:rPr>
              <w:t>。</w:t>
            </w:r>
          </w:p>
        </w:tc>
        <w:tc>
          <w:tcPr>
            <w:tcW w:w="7371" w:type="dxa"/>
            <w:tcBorders>
              <w:top w:val="single" w:sz="4" w:space="0" w:color="auto"/>
              <w:left w:val="single" w:sz="4" w:space="0" w:color="auto"/>
              <w:bottom w:val="single" w:sz="4" w:space="0" w:color="auto"/>
              <w:right w:val="single" w:sz="4" w:space="0" w:color="auto"/>
            </w:tcBorders>
            <w:vAlign w:val="center"/>
            <w:hideMark/>
          </w:tcPr>
          <w:p w:rsidR="00DA4C36" w:rsidRPr="00373782" w:rsidRDefault="00DA4C36" w:rsidP="00B756D0">
            <w:pPr>
              <w:pStyle w:val="a4"/>
              <w:numPr>
                <w:ilvl w:val="0"/>
                <w:numId w:val="1"/>
              </w:numPr>
              <w:spacing w:after="0" w:line="320" w:lineRule="exact"/>
              <w:ind w:leftChars="0"/>
              <w:contextualSpacing/>
              <w:rPr>
                <w:rFonts w:ascii="Times New Roman" w:eastAsia="標楷體" w:hAnsi="Times New Roman" w:cs="Times New Roman"/>
                <w:b/>
                <w:sz w:val="26"/>
                <w:szCs w:val="26"/>
                <w:lang w:eastAsia="zh-TW"/>
              </w:rPr>
            </w:pPr>
            <w:r w:rsidRPr="00373782">
              <w:rPr>
                <w:rFonts w:ascii="Times New Roman" w:eastAsia="標楷體" w:hAnsi="Times New Roman" w:cs="Times New Roman"/>
                <w:sz w:val="26"/>
                <w:szCs w:val="26"/>
                <w:lang w:eastAsia="zh-TW"/>
              </w:rPr>
              <w:t>訂立未來</w:t>
            </w:r>
            <w:r w:rsidR="00B756D0" w:rsidRPr="00373782">
              <w:rPr>
                <w:rFonts w:ascii="Times New Roman" w:eastAsia="標楷體" w:hAnsi="Times New Roman" w:cs="Times New Roman"/>
                <w:sz w:val="26"/>
                <w:szCs w:val="26"/>
                <w:lang w:eastAsia="zh-TW"/>
              </w:rPr>
              <w:t>數年</w:t>
            </w:r>
            <w:r w:rsidRPr="00373782">
              <w:rPr>
                <w:rFonts w:ascii="Times New Roman" w:eastAsia="標楷體" w:hAnsi="Times New Roman" w:cs="Times New Roman"/>
                <w:sz w:val="26"/>
                <w:szCs w:val="26"/>
                <w:lang w:eastAsia="zh-TW"/>
              </w:rPr>
              <w:t>任內降低兒童貧窮率及青年貧窮率的具體</w:t>
            </w:r>
            <w:proofErr w:type="gramStart"/>
            <w:r w:rsidRPr="00373782">
              <w:rPr>
                <w:rFonts w:ascii="Times New Roman" w:eastAsia="標楷體" w:hAnsi="Times New Roman" w:cs="Times New Roman"/>
                <w:sz w:val="26"/>
                <w:szCs w:val="26"/>
                <w:lang w:eastAsia="zh-TW"/>
              </w:rPr>
              <w:t>滅貧</w:t>
            </w:r>
            <w:r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減貧指標及扶</w:t>
            </w:r>
            <w:proofErr w:type="gramEnd"/>
            <w:r w:rsidRPr="00373782">
              <w:rPr>
                <w:rFonts w:ascii="Times New Roman" w:eastAsia="標楷體" w:hAnsi="Times New Roman" w:cs="Times New Roman"/>
                <w:sz w:val="26"/>
                <w:szCs w:val="26"/>
                <w:lang w:eastAsia="zh-TW"/>
              </w:rPr>
              <w:t>貧策略</w:t>
            </w:r>
            <w:r w:rsidR="00B756D0" w:rsidRPr="00373782">
              <w:rPr>
                <w:rFonts w:ascii="Times New Roman" w:eastAsia="標楷體" w:hAnsi="Times New Roman" w:cs="Times New Roman"/>
                <w:sz w:val="26"/>
                <w:szCs w:val="26"/>
                <w:lang w:eastAsia="zh-TW"/>
              </w:rPr>
              <w:t>。</w:t>
            </w:r>
          </w:p>
        </w:tc>
      </w:tr>
      <w:tr w:rsidR="00DA4C36" w:rsidRPr="00373782" w:rsidTr="00E648BA">
        <w:trPr>
          <w:trHeight w:val="377"/>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bCs/>
                <w:sz w:val="26"/>
                <w:szCs w:val="26"/>
                <w:lang w:val="zh-TW"/>
              </w:rPr>
              <w:t>社會福利</w:t>
            </w:r>
          </w:p>
        </w:tc>
        <w:tc>
          <w:tcPr>
            <w:tcW w:w="2431" w:type="dxa"/>
            <w:tcBorders>
              <w:top w:val="single" w:sz="4" w:space="0" w:color="auto"/>
              <w:left w:val="single" w:sz="4" w:space="0" w:color="auto"/>
              <w:bottom w:val="single" w:sz="4" w:space="0" w:color="auto"/>
              <w:right w:val="single" w:sz="4" w:space="0" w:color="auto"/>
            </w:tcBorders>
          </w:tcPr>
          <w:p w:rsidR="00DA4C36" w:rsidRPr="00373782" w:rsidRDefault="00DA4C36" w:rsidP="00E648BA">
            <w:pPr>
              <w:spacing w:after="0" w:line="320" w:lineRule="exact"/>
              <w:contextualSpacing/>
              <w:rPr>
                <w:rFonts w:ascii="Times New Roman" w:eastAsia="標楷體" w:hAnsi="Times New Roman" w:cs="Times New Roman"/>
                <w:bCs/>
                <w:sz w:val="26"/>
                <w:szCs w:val="26"/>
                <w:lang w:val="zh-TW" w:eastAsia="zh-TW"/>
              </w:rPr>
            </w:pPr>
            <w:r w:rsidRPr="00373782">
              <w:rPr>
                <w:rFonts w:ascii="Times New Roman" w:eastAsia="標楷體" w:hAnsi="Times New Roman" w:cs="Times New Roman"/>
                <w:bCs/>
                <w:sz w:val="26"/>
                <w:szCs w:val="26"/>
                <w:lang w:val="zh-TW" w:eastAsia="zh-TW"/>
              </w:rPr>
              <w:t>沒有</w:t>
            </w:r>
          </w:p>
        </w:tc>
        <w:tc>
          <w:tcPr>
            <w:tcW w:w="3454"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lang w:eastAsia="zh-TW"/>
              </w:rPr>
            </w:pPr>
            <w:proofErr w:type="gramStart"/>
            <w:r w:rsidRPr="00373782">
              <w:rPr>
                <w:rFonts w:ascii="Times New Roman" w:eastAsia="標楷體" w:hAnsi="Times New Roman" w:cs="Times New Roman"/>
                <w:bCs/>
                <w:sz w:val="26"/>
                <w:szCs w:val="26"/>
                <w:lang w:val="zh-TW" w:eastAsia="zh-TW"/>
              </w:rPr>
              <w:t>綜援金額</w:t>
            </w:r>
            <w:proofErr w:type="gramEnd"/>
            <w:r w:rsidRPr="00373782">
              <w:rPr>
                <w:rFonts w:ascii="Times New Roman" w:eastAsia="標楷體" w:hAnsi="Times New Roman" w:cs="Times New Roman"/>
                <w:bCs/>
                <w:sz w:val="26"/>
                <w:szCs w:val="26"/>
                <w:lang w:val="zh-TW" w:eastAsia="zh-TW"/>
              </w:rPr>
              <w:t>不足、兒童生活困苦，</w:t>
            </w:r>
            <w:proofErr w:type="gramStart"/>
            <w:r w:rsidRPr="00373782">
              <w:rPr>
                <w:rFonts w:ascii="Times New Roman" w:eastAsia="標楷體" w:hAnsi="Times New Roman" w:cs="Times New Roman"/>
                <w:bCs/>
                <w:sz w:val="26"/>
                <w:szCs w:val="26"/>
                <w:lang w:val="zh-TW" w:eastAsia="zh-TW"/>
              </w:rPr>
              <w:t>只按通脹調整綜援金額</w:t>
            </w:r>
            <w:proofErr w:type="gramEnd"/>
            <w:r w:rsidRPr="00373782">
              <w:rPr>
                <w:rFonts w:ascii="Times New Roman" w:eastAsia="標楷體" w:hAnsi="Times New Roman" w:cs="Times New Roman"/>
                <w:bCs/>
                <w:sz w:val="26"/>
                <w:szCs w:val="26"/>
                <w:lang w:val="zh-TW" w:eastAsia="zh-TW"/>
              </w:rPr>
              <w:t>，未有檢討</w:t>
            </w:r>
            <w:proofErr w:type="gramStart"/>
            <w:r w:rsidRPr="00373782">
              <w:rPr>
                <w:rFonts w:ascii="Times New Roman" w:eastAsia="標楷體" w:hAnsi="Times New Roman" w:cs="Times New Roman"/>
                <w:bCs/>
                <w:sz w:val="26"/>
                <w:szCs w:val="26"/>
                <w:lang w:val="zh-TW" w:eastAsia="zh-TW"/>
              </w:rPr>
              <w:t>綜援基本</w:t>
            </w:r>
            <w:proofErr w:type="gramEnd"/>
            <w:r w:rsidRPr="00373782">
              <w:rPr>
                <w:rFonts w:ascii="Times New Roman" w:eastAsia="標楷體" w:hAnsi="Times New Roman" w:cs="Times New Roman"/>
                <w:bCs/>
                <w:sz w:val="26"/>
                <w:szCs w:val="26"/>
                <w:lang w:val="zh-TW" w:eastAsia="zh-TW"/>
              </w:rPr>
              <w:t>金額</w:t>
            </w:r>
            <w:r w:rsidR="00B756D0" w:rsidRPr="00373782">
              <w:rPr>
                <w:rFonts w:ascii="Times New Roman" w:eastAsia="標楷體" w:hAnsi="Times New Roman" w:cs="Times New Roman"/>
                <w:bCs/>
                <w:sz w:val="26"/>
                <w:szCs w:val="26"/>
                <w:lang w:val="zh-TW" w:eastAsia="zh-TW"/>
              </w:rPr>
              <w:t>。</w:t>
            </w:r>
          </w:p>
        </w:tc>
        <w:tc>
          <w:tcPr>
            <w:tcW w:w="7371"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pStyle w:val="a4"/>
              <w:widowControl w:val="0"/>
              <w:numPr>
                <w:ilvl w:val="0"/>
                <w:numId w:val="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進行長遠社會福利規劃</w:t>
            </w:r>
            <w:r w:rsidR="00B756D0" w:rsidRPr="00373782">
              <w:rPr>
                <w:rFonts w:ascii="Times New Roman" w:eastAsia="標楷體" w:hAnsi="Times New Roman" w:cs="Times New Roman"/>
                <w:sz w:val="26"/>
                <w:szCs w:val="26"/>
                <w:lang w:eastAsia="zh-TW"/>
              </w:rPr>
              <w:t>。</w:t>
            </w:r>
          </w:p>
          <w:p w:rsidR="00DA4C36" w:rsidRPr="00373782" w:rsidRDefault="00DA4C36" w:rsidP="00DA4C36">
            <w:pPr>
              <w:pStyle w:val="a4"/>
              <w:widowControl w:val="0"/>
              <w:numPr>
                <w:ilvl w:val="0"/>
                <w:numId w:val="2"/>
              </w:numPr>
              <w:spacing w:after="0" w:line="320" w:lineRule="exact"/>
              <w:ind w:leftChars="0"/>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就基本生活開支進行調查，檢視</w:t>
            </w:r>
            <w:proofErr w:type="gramStart"/>
            <w:r w:rsidRPr="00373782">
              <w:rPr>
                <w:rFonts w:ascii="Times New Roman" w:eastAsia="標楷體" w:hAnsi="Times New Roman" w:cs="Times New Roman"/>
                <w:sz w:val="26"/>
                <w:szCs w:val="26"/>
                <w:lang w:eastAsia="zh-TW"/>
              </w:rPr>
              <w:t>綜援基本</w:t>
            </w:r>
            <w:proofErr w:type="gramEnd"/>
            <w:r w:rsidRPr="00373782">
              <w:rPr>
                <w:rFonts w:ascii="Times New Roman" w:eastAsia="標楷體" w:hAnsi="Times New Roman" w:cs="Times New Roman"/>
                <w:sz w:val="26"/>
                <w:szCs w:val="26"/>
                <w:lang w:eastAsia="zh-TW"/>
              </w:rPr>
              <w:t>金額水平</w:t>
            </w:r>
            <w:r w:rsidR="00B756D0" w:rsidRPr="00373782">
              <w:rPr>
                <w:rFonts w:ascii="Times New Roman" w:eastAsia="標楷體" w:hAnsi="Times New Roman" w:cs="Times New Roman"/>
                <w:sz w:val="26"/>
                <w:szCs w:val="26"/>
                <w:lang w:eastAsia="zh-TW"/>
              </w:rPr>
              <w:t>。</w:t>
            </w:r>
          </w:p>
          <w:p w:rsidR="00DA4C36" w:rsidRPr="00373782" w:rsidRDefault="00DA4C36" w:rsidP="00DA4C36">
            <w:pPr>
              <w:pStyle w:val="a4"/>
              <w:widowControl w:val="0"/>
              <w:numPr>
                <w:ilvl w:val="0"/>
                <w:numId w:val="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為同年齡或年級的</w:t>
            </w:r>
            <w:proofErr w:type="gramStart"/>
            <w:r w:rsidRPr="00373782">
              <w:rPr>
                <w:rFonts w:ascii="Times New Roman" w:eastAsia="標楷體" w:hAnsi="Times New Roman" w:cs="Times New Roman"/>
                <w:sz w:val="26"/>
                <w:szCs w:val="26"/>
                <w:lang w:eastAsia="zh-TW"/>
              </w:rPr>
              <w:t>綜援受</w:t>
            </w:r>
            <w:proofErr w:type="gramEnd"/>
            <w:r w:rsidRPr="00373782">
              <w:rPr>
                <w:rFonts w:ascii="Times New Roman" w:eastAsia="標楷體" w:hAnsi="Times New Roman" w:cs="Times New Roman"/>
                <w:sz w:val="26"/>
                <w:szCs w:val="26"/>
                <w:lang w:eastAsia="zh-TW"/>
              </w:rPr>
              <w:t>助兒童提供不同基本金額</w:t>
            </w:r>
            <w:r w:rsidR="00B756D0" w:rsidRPr="00373782">
              <w:rPr>
                <w:rFonts w:ascii="Times New Roman" w:eastAsia="標楷體" w:hAnsi="Times New Roman" w:cs="Times New Roman"/>
                <w:sz w:val="26"/>
                <w:szCs w:val="26"/>
                <w:lang w:eastAsia="zh-TW"/>
              </w:rPr>
              <w:t>。</w:t>
            </w:r>
          </w:p>
          <w:p w:rsidR="00DA4C36" w:rsidRPr="00373782" w:rsidRDefault="00DA4C36" w:rsidP="00DA4C36">
            <w:pPr>
              <w:pStyle w:val="a4"/>
              <w:widowControl w:val="0"/>
              <w:numPr>
                <w:ilvl w:val="0"/>
                <w:numId w:val="2"/>
              </w:numPr>
              <w:spacing w:after="0" w:line="320" w:lineRule="exact"/>
              <w:ind w:leftChars="0"/>
              <w:contextualSpacing/>
              <w:rPr>
                <w:rFonts w:ascii="Times New Roman" w:eastAsia="標楷體" w:hAnsi="Times New Roman" w:cs="Times New Roman"/>
                <w:sz w:val="26"/>
                <w:szCs w:val="26"/>
                <w:lang w:eastAsia="zh-TW"/>
              </w:rPr>
            </w:pPr>
            <w:proofErr w:type="gramStart"/>
            <w:r w:rsidRPr="00373782">
              <w:rPr>
                <w:rFonts w:ascii="Times New Roman" w:eastAsia="標楷體" w:hAnsi="Times New Roman" w:cs="Times New Roman"/>
                <w:sz w:val="26"/>
                <w:szCs w:val="26"/>
                <w:lang w:eastAsia="zh-TW"/>
              </w:rPr>
              <w:t>綜援金額</w:t>
            </w:r>
            <w:proofErr w:type="gramEnd"/>
            <w:r w:rsidRPr="00373782">
              <w:rPr>
                <w:rFonts w:ascii="Times New Roman" w:eastAsia="標楷體" w:hAnsi="Times New Roman" w:cs="Times New Roman"/>
                <w:sz w:val="26"/>
                <w:szCs w:val="26"/>
                <w:lang w:eastAsia="zh-TW"/>
              </w:rPr>
              <w:t>未有以預測物價指數調整，調整往往滯後，導致實際金額追不上物價升幅</w:t>
            </w:r>
            <w:r w:rsidR="00B756D0" w:rsidRPr="00373782">
              <w:rPr>
                <w:rFonts w:ascii="Times New Roman" w:eastAsia="標楷體" w:hAnsi="Times New Roman" w:cs="Times New Roman"/>
                <w:sz w:val="26"/>
                <w:szCs w:val="26"/>
                <w:lang w:eastAsia="zh-TW"/>
              </w:rPr>
              <w:t>。</w:t>
            </w:r>
          </w:p>
          <w:p w:rsidR="00DA4C36" w:rsidRPr="00373782" w:rsidRDefault="00DA4C36" w:rsidP="00DA4C36">
            <w:pPr>
              <w:pStyle w:val="a4"/>
              <w:widowControl w:val="0"/>
              <w:numPr>
                <w:ilvl w:val="0"/>
                <w:numId w:val="2"/>
              </w:numPr>
              <w:spacing w:after="0" w:line="320" w:lineRule="exact"/>
              <w:ind w:leftChars="0"/>
              <w:contextualSpacing/>
              <w:rPr>
                <w:rFonts w:ascii="Times New Roman" w:eastAsia="標楷體" w:hAnsi="Times New Roman" w:cs="Times New Roman"/>
                <w:sz w:val="26"/>
                <w:szCs w:val="26"/>
                <w:lang w:eastAsia="zh-TW"/>
              </w:rPr>
            </w:pPr>
            <w:proofErr w:type="gramStart"/>
            <w:r w:rsidRPr="00373782">
              <w:rPr>
                <w:rFonts w:ascii="Times New Roman" w:eastAsia="標楷體" w:hAnsi="Times New Roman" w:cs="Times New Roman"/>
                <w:sz w:val="26"/>
                <w:szCs w:val="26"/>
                <w:lang w:eastAsia="zh-TW"/>
              </w:rPr>
              <w:t>為綜援</w:t>
            </w:r>
            <w:proofErr w:type="gramEnd"/>
            <w:r w:rsidRPr="00373782">
              <w:rPr>
                <w:rFonts w:ascii="Times New Roman" w:eastAsia="標楷體" w:hAnsi="Times New Roman" w:cs="Times New Roman"/>
                <w:sz w:val="26"/>
                <w:szCs w:val="26"/>
                <w:lang w:eastAsia="zh-TW"/>
              </w:rPr>
              <w:t>家庭中的</w:t>
            </w:r>
            <w:r w:rsidRPr="00373782">
              <w:rPr>
                <w:rFonts w:ascii="Times New Roman" w:eastAsia="標楷體" w:hAnsi="Times New Roman" w:cs="Times New Roman"/>
                <w:sz w:val="26"/>
                <w:szCs w:val="26"/>
                <w:lang w:eastAsia="zh-TW"/>
              </w:rPr>
              <w:t>15</w:t>
            </w:r>
            <w:r w:rsidRPr="00373782">
              <w:rPr>
                <w:rFonts w:ascii="Times New Roman" w:eastAsia="標楷體" w:hAnsi="Times New Roman" w:cs="Times New Roman"/>
                <w:sz w:val="26"/>
                <w:szCs w:val="26"/>
                <w:lang w:eastAsia="zh-TW"/>
              </w:rPr>
              <w:t>至</w:t>
            </w:r>
            <w:r w:rsidRPr="00373782">
              <w:rPr>
                <w:rFonts w:ascii="Times New Roman" w:eastAsia="標楷體" w:hAnsi="Times New Roman" w:cs="Times New Roman"/>
                <w:sz w:val="26"/>
                <w:szCs w:val="26"/>
                <w:lang w:eastAsia="zh-TW"/>
              </w:rPr>
              <w:t>21</w:t>
            </w:r>
            <w:r w:rsidRPr="00373782">
              <w:rPr>
                <w:rFonts w:ascii="Times New Roman" w:eastAsia="標楷體" w:hAnsi="Times New Roman" w:cs="Times New Roman"/>
                <w:sz w:val="26"/>
                <w:szCs w:val="26"/>
                <w:lang w:eastAsia="zh-TW"/>
              </w:rPr>
              <w:t>歲正接受全日制專上教育的青年提供</w:t>
            </w:r>
            <w:proofErr w:type="gramStart"/>
            <w:r w:rsidRPr="00373782">
              <w:rPr>
                <w:rFonts w:ascii="Times New Roman" w:eastAsia="標楷體" w:hAnsi="Times New Roman" w:cs="Times New Roman"/>
                <w:sz w:val="26"/>
                <w:szCs w:val="26"/>
                <w:lang w:eastAsia="zh-TW"/>
              </w:rPr>
              <w:t>綜援基本</w:t>
            </w:r>
            <w:proofErr w:type="gramEnd"/>
            <w:r w:rsidRPr="00373782">
              <w:rPr>
                <w:rFonts w:ascii="Times New Roman" w:eastAsia="標楷體" w:hAnsi="Times New Roman" w:cs="Times New Roman"/>
                <w:sz w:val="26"/>
                <w:szCs w:val="26"/>
                <w:lang w:eastAsia="zh-TW"/>
              </w:rPr>
              <w:t>生活津貼。</w:t>
            </w:r>
            <w:r w:rsidRPr="00373782">
              <w:rPr>
                <w:rFonts w:ascii="Times New Roman" w:eastAsia="標楷體" w:hAnsi="Times New Roman" w:cs="Times New Roman"/>
                <w:sz w:val="26"/>
                <w:szCs w:val="26"/>
                <w:lang w:eastAsia="zh-TW"/>
              </w:rPr>
              <w:t xml:space="preserve"> </w:t>
            </w:r>
          </w:p>
          <w:p w:rsidR="00DA4C36" w:rsidRPr="00373782" w:rsidRDefault="00DA4C36" w:rsidP="00DA4C36">
            <w:pPr>
              <w:pStyle w:val="a4"/>
              <w:widowControl w:val="0"/>
              <w:numPr>
                <w:ilvl w:val="0"/>
                <w:numId w:val="2"/>
              </w:numPr>
              <w:spacing w:after="0" w:line="320" w:lineRule="exact"/>
              <w:ind w:leftChars="0"/>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提高工作豁免入息限額。</w:t>
            </w:r>
          </w:p>
        </w:tc>
      </w:tr>
      <w:tr w:rsidR="00DA4C36" w:rsidRPr="00373782" w:rsidTr="00E648BA">
        <w:tc>
          <w:tcPr>
            <w:tcW w:w="1345" w:type="dxa"/>
            <w:tcBorders>
              <w:top w:val="single" w:sz="4" w:space="0" w:color="auto"/>
              <w:left w:val="single" w:sz="4" w:space="0" w:color="auto"/>
              <w:bottom w:val="single" w:sz="4" w:space="0" w:color="auto"/>
              <w:right w:val="single" w:sz="4" w:space="0" w:color="auto"/>
            </w:tcBorders>
            <w:shd w:val="clear" w:color="auto" w:fill="D9D9D9"/>
            <w:hideMark/>
          </w:tcPr>
          <w:p w:rsidR="00DA4C36" w:rsidRPr="00373782" w:rsidRDefault="00DA4C36" w:rsidP="00E648BA">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HK"/>
              </w:rPr>
              <w:t>中港分隔單親</w:t>
            </w:r>
            <w:r w:rsidRPr="00373782">
              <w:rPr>
                <w:rFonts w:ascii="Times New Roman" w:eastAsia="標楷體" w:hAnsi="Times New Roman" w:cs="Times New Roman"/>
                <w:b/>
                <w:sz w:val="26"/>
                <w:szCs w:val="26"/>
                <w:lang w:eastAsia="zh-TW"/>
              </w:rPr>
              <w:t>兒童</w:t>
            </w:r>
          </w:p>
        </w:tc>
        <w:tc>
          <w:tcPr>
            <w:tcW w:w="2431" w:type="dxa"/>
            <w:tcBorders>
              <w:top w:val="single" w:sz="4" w:space="0" w:color="auto"/>
              <w:left w:val="single" w:sz="4" w:space="0" w:color="auto"/>
              <w:bottom w:val="single" w:sz="4" w:space="0" w:color="auto"/>
              <w:right w:val="single" w:sz="4" w:space="0" w:color="auto"/>
            </w:tcBorders>
          </w:tcPr>
          <w:p w:rsidR="00DA4C36" w:rsidRPr="00373782" w:rsidRDefault="00DA4C36" w:rsidP="00E648BA">
            <w:pPr>
              <w:widowControl w:val="0"/>
              <w:spacing w:after="0" w:line="320" w:lineRule="exact"/>
              <w:ind w:left="48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沒有</w:t>
            </w:r>
          </w:p>
        </w:tc>
        <w:tc>
          <w:tcPr>
            <w:tcW w:w="3454" w:type="dxa"/>
            <w:tcBorders>
              <w:top w:val="single" w:sz="4" w:space="0" w:color="auto"/>
              <w:left w:val="single" w:sz="4" w:space="0" w:color="auto"/>
              <w:bottom w:val="single" w:sz="4" w:space="0" w:color="auto"/>
              <w:right w:val="single" w:sz="4" w:space="0" w:color="auto"/>
            </w:tcBorders>
            <w:hideMark/>
          </w:tcPr>
          <w:p w:rsidR="00DA4C36" w:rsidRPr="00373782" w:rsidRDefault="00DA4C36" w:rsidP="00B756D0">
            <w:pPr>
              <w:widowControl w:val="0"/>
              <w:numPr>
                <w:ilvl w:val="0"/>
                <w:numId w:val="2"/>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中港分離家庭不能來港團聚問題</w:t>
            </w:r>
            <w:r w:rsidR="00B756D0"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bCs/>
                <w:sz w:val="26"/>
                <w:szCs w:val="26"/>
                <w:lang w:val="zh-TW" w:eastAsia="zh-TW"/>
              </w:rPr>
              <w:t>中港分隔單親</w:t>
            </w:r>
            <w:r w:rsidRPr="00373782">
              <w:rPr>
                <w:rFonts w:ascii="Times New Roman" w:eastAsia="標楷體" w:hAnsi="Times New Roman" w:cs="Times New Roman"/>
                <w:bCs/>
                <w:sz w:val="26"/>
                <w:szCs w:val="26"/>
                <w:lang w:val="zh-TW" w:eastAsia="zh-HK"/>
              </w:rPr>
              <w:t>兒童及母親長期奔波兩地</w:t>
            </w:r>
            <w:r w:rsidR="00B756D0" w:rsidRPr="00373782">
              <w:rPr>
                <w:rFonts w:ascii="Times New Roman" w:eastAsia="標楷體" w:hAnsi="Times New Roman" w:cs="Times New Roman"/>
                <w:bCs/>
                <w:sz w:val="26"/>
                <w:szCs w:val="26"/>
                <w:lang w:val="zh-TW" w:eastAsia="zh-TW"/>
              </w:rPr>
              <w:t>，</w:t>
            </w:r>
            <w:r w:rsidRPr="00373782">
              <w:rPr>
                <w:rFonts w:ascii="Times New Roman" w:eastAsia="標楷體" w:hAnsi="Times New Roman" w:cs="Times New Roman"/>
                <w:bCs/>
                <w:sz w:val="26"/>
                <w:szCs w:val="26"/>
                <w:lang w:val="zh-TW" w:eastAsia="zh-HK"/>
              </w:rPr>
              <w:t>生活極困難</w:t>
            </w:r>
            <w:r w:rsidRPr="00373782">
              <w:rPr>
                <w:rFonts w:ascii="Times New Roman" w:eastAsia="標楷體" w:hAnsi="Times New Roman" w:cs="Times New Roman"/>
                <w:bCs/>
                <w:sz w:val="26"/>
                <w:szCs w:val="26"/>
                <w:lang w:val="zh-TW" w:eastAsia="zh-TW"/>
              </w:rPr>
              <w:t>。</w:t>
            </w:r>
          </w:p>
        </w:tc>
        <w:tc>
          <w:tcPr>
            <w:tcW w:w="7371"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TW"/>
              </w:rPr>
              <w:t>中港政府應加快速安排香港單親子女的內地媽媽酌情來港定居照顧子女。</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TW"/>
              </w:rPr>
              <w:t>香港政府應向中央公安部要求將現時單程證用剩的名額撥予香港爸爸已去世或被香港爸爸離棄的香港子女的內地母親來港定居照顧這些小朋友及給予香港政府審批權。</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TW"/>
              </w:rPr>
              <w:t>應成立中港家庭團聚協調機關。</w:t>
            </w:r>
          </w:p>
        </w:tc>
      </w:tr>
      <w:tr w:rsidR="00DA4C36" w:rsidRPr="00373782" w:rsidTr="00E648BA">
        <w:tc>
          <w:tcPr>
            <w:tcW w:w="1345" w:type="dxa"/>
            <w:tcBorders>
              <w:top w:val="single" w:sz="4" w:space="0" w:color="auto"/>
              <w:left w:val="single" w:sz="4" w:space="0" w:color="auto"/>
              <w:bottom w:val="single" w:sz="4" w:space="0" w:color="auto"/>
              <w:right w:val="single" w:sz="4" w:space="0" w:color="auto"/>
            </w:tcBorders>
            <w:shd w:val="clear" w:color="auto" w:fill="D9D9D9"/>
            <w:hideMark/>
          </w:tcPr>
          <w:p w:rsidR="00DA4C36" w:rsidRPr="00373782" w:rsidRDefault="00DA4C36" w:rsidP="00E648BA">
            <w:pPr>
              <w:spacing w:after="0" w:line="320" w:lineRule="exact"/>
              <w:contextualSpacing/>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val="zh-TW" w:eastAsia="zh-TW"/>
              </w:rPr>
              <w:t>持雙程證來港照顧家庭的港人內地親屬</w:t>
            </w:r>
          </w:p>
        </w:tc>
        <w:tc>
          <w:tcPr>
            <w:tcW w:w="2431" w:type="dxa"/>
            <w:tcBorders>
              <w:top w:val="single" w:sz="4" w:space="0" w:color="auto"/>
              <w:left w:val="single" w:sz="4" w:space="0" w:color="auto"/>
              <w:bottom w:val="single" w:sz="4" w:space="0" w:color="auto"/>
              <w:right w:val="single" w:sz="4" w:space="0" w:color="auto"/>
            </w:tcBorders>
          </w:tcPr>
          <w:p w:rsidR="00DA4C36" w:rsidRPr="00373782" w:rsidRDefault="00DA4C36" w:rsidP="00E648BA">
            <w:pPr>
              <w:widowControl w:val="0"/>
              <w:spacing w:after="0" w:line="320" w:lineRule="exact"/>
              <w:contextualSpacing/>
              <w:jc w:val="both"/>
              <w:rPr>
                <w:rFonts w:ascii="Times New Roman" w:eastAsia="標楷體" w:hAnsi="Times New Roman" w:cs="Times New Roman"/>
                <w:sz w:val="26"/>
                <w:szCs w:val="26"/>
                <w:shd w:val="clear" w:color="auto" w:fill="FEFFFF"/>
                <w:lang w:val="zh-TW" w:eastAsia="zh-TW"/>
              </w:rPr>
            </w:pPr>
            <w:r w:rsidRPr="00373782">
              <w:rPr>
                <w:rFonts w:ascii="Times New Roman" w:eastAsia="標楷體" w:hAnsi="Times New Roman" w:cs="Times New Roman"/>
                <w:sz w:val="26"/>
                <w:szCs w:val="26"/>
                <w:shd w:val="clear" w:color="auto" w:fill="FEFFFF"/>
                <w:lang w:val="zh-TW" w:eastAsia="zh-TW"/>
              </w:rPr>
              <w:t>沒有</w:t>
            </w:r>
          </w:p>
        </w:tc>
        <w:tc>
          <w:tcPr>
            <w:tcW w:w="3454" w:type="dxa"/>
            <w:tcBorders>
              <w:top w:val="single" w:sz="4" w:space="0" w:color="auto"/>
              <w:left w:val="single" w:sz="4" w:space="0" w:color="auto"/>
              <w:bottom w:val="single" w:sz="4" w:space="0" w:color="auto"/>
              <w:right w:val="single" w:sz="4" w:space="0" w:color="auto"/>
            </w:tcBorders>
            <w:hideMark/>
          </w:tcPr>
          <w:p w:rsidR="00DA4C36" w:rsidRPr="00373782" w:rsidRDefault="00DA4C36" w:rsidP="00B756D0">
            <w:pPr>
              <w:pStyle w:val="a4"/>
              <w:widowControl w:val="0"/>
              <w:numPr>
                <w:ilvl w:val="0"/>
                <w:numId w:val="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shd w:val="clear" w:color="auto" w:fill="FEFFFF"/>
                <w:lang w:val="zh-TW" w:eastAsia="zh-TW"/>
              </w:rPr>
              <w:t>未有支援「持雙程證來港照顧家庭的港人內地親屬」（如</w:t>
            </w:r>
            <w:proofErr w:type="gramStart"/>
            <w:r w:rsidRPr="00373782">
              <w:rPr>
                <w:rFonts w:ascii="Times New Roman" w:eastAsia="標楷體" w:hAnsi="Times New Roman" w:cs="Times New Roman"/>
                <w:sz w:val="26"/>
                <w:szCs w:val="26"/>
                <w:shd w:val="clear" w:color="auto" w:fill="FEFFFF"/>
                <w:lang w:val="zh-TW" w:eastAsia="zh-TW"/>
              </w:rPr>
              <w:t>準</w:t>
            </w:r>
            <w:proofErr w:type="gramEnd"/>
            <w:r w:rsidRPr="00373782">
              <w:rPr>
                <w:rFonts w:ascii="Times New Roman" w:eastAsia="標楷體" w:hAnsi="Times New Roman" w:cs="Times New Roman"/>
                <w:sz w:val="26"/>
                <w:szCs w:val="26"/>
                <w:shd w:val="clear" w:color="auto" w:fill="FEFFFF"/>
                <w:lang w:val="zh-TW" w:eastAsia="zh-TW"/>
              </w:rPr>
              <w:t>移民）</w:t>
            </w:r>
            <w:r w:rsidR="00B756D0" w:rsidRPr="00373782">
              <w:rPr>
                <w:rFonts w:ascii="Times New Roman" w:eastAsia="標楷體" w:hAnsi="Times New Roman" w:cs="Times New Roman"/>
                <w:sz w:val="26"/>
                <w:szCs w:val="26"/>
                <w:shd w:val="clear" w:color="auto" w:fill="FEFFFF"/>
                <w:lang w:val="zh-TW" w:eastAsia="zh-TW"/>
              </w:rPr>
              <w:t>。</w:t>
            </w:r>
          </w:p>
        </w:tc>
        <w:tc>
          <w:tcPr>
            <w:tcW w:w="7371" w:type="dxa"/>
            <w:tcBorders>
              <w:top w:val="single" w:sz="4" w:space="0" w:color="auto"/>
              <w:left w:val="single" w:sz="4" w:space="0" w:color="auto"/>
              <w:bottom w:val="single" w:sz="4" w:space="0" w:color="auto"/>
              <w:right w:val="single" w:sz="4" w:space="0" w:color="auto"/>
            </w:tcBorders>
            <w:hideMark/>
          </w:tcPr>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eastAsia="zh-TW"/>
              </w:rPr>
            </w:pPr>
            <w:r w:rsidRPr="00373782">
              <w:rPr>
                <w:rFonts w:ascii="Times New Roman" w:eastAsia="標楷體" w:hAnsi="Times New Roman" w:cs="Times New Roman"/>
                <w:sz w:val="26"/>
                <w:szCs w:val="26"/>
                <w:shd w:val="clear" w:color="auto" w:fill="FEFFFF"/>
                <w:lang w:val="zh-TW" w:eastAsia="zh-TW"/>
              </w:rPr>
              <w:t>確認「持雙程證來港照顧家庭的港人內地親屬」特殊身份及在港長期逗留狀態</w:t>
            </w:r>
            <w:r w:rsidR="00B756D0" w:rsidRPr="00373782">
              <w:rPr>
                <w:rFonts w:ascii="Times New Roman" w:eastAsia="標楷體" w:hAnsi="Times New Roman" w:cs="Times New Roman"/>
                <w:sz w:val="26"/>
                <w:szCs w:val="26"/>
                <w:shd w:val="clear" w:color="auto" w:fill="FEFFFF"/>
                <w:lang w:val="zh-TW" w:eastAsia="zh-TW"/>
              </w:rPr>
              <w:t>。</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eastAsia="zh-TW"/>
              </w:rPr>
            </w:pPr>
            <w:r w:rsidRPr="00373782">
              <w:rPr>
                <w:rFonts w:ascii="Times New Roman" w:eastAsia="標楷體" w:hAnsi="Times New Roman" w:cs="Times New Roman"/>
                <w:sz w:val="26"/>
                <w:szCs w:val="26"/>
                <w:shd w:val="clear" w:color="auto" w:fill="FEFFFF"/>
                <w:lang w:val="zh-TW" w:eastAsia="zh-TW"/>
              </w:rPr>
              <w:t>拓展「期望管理計劃」於本港推行，加強計劃的宣傳且委托獨立機構檢討服務</w:t>
            </w:r>
            <w:r w:rsidR="00B756D0" w:rsidRPr="00373782">
              <w:rPr>
                <w:rFonts w:ascii="Times New Roman" w:eastAsia="標楷體" w:hAnsi="Times New Roman" w:cs="Times New Roman"/>
                <w:sz w:val="26"/>
                <w:szCs w:val="26"/>
                <w:shd w:val="clear" w:color="auto" w:fill="FEFFFF"/>
                <w:lang w:val="zh-TW" w:eastAsia="zh-TW"/>
              </w:rPr>
              <w:t>。</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eastAsia="zh-TW"/>
              </w:rPr>
            </w:pPr>
            <w:proofErr w:type="gramStart"/>
            <w:r w:rsidRPr="00373782">
              <w:rPr>
                <w:rFonts w:ascii="Times New Roman" w:eastAsia="標楷體" w:hAnsi="Times New Roman" w:cs="Times New Roman"/>
                <w:sz w:val="26"/>
                <w:szCs w:val="26"/>
                <w:shd w:val="clear" w:color="auto" w:fill="FEFFFF"/>
                <w:lang w:val="zh-TW" w:eastAsia="zh-TW"/>
              </w:rPr>
              <w:t>社署需</w:t>
            </w:r>
            <w:proofErr w:type="gramEnd"/>
            <w:r w:rsidRPr="00373782">
              <w:rPr>
                <w:rFonts w:ascii="Times New Roman" w:eastAsia="標楷體" w:hAnsi="Times New Roman" w:cs="Times New Roman"/>
                <w:sz w:val="26"/>
                <w:szCs w:val="26"/>
                <w:shd w:val="clear" w:color="auto" w:fill="FEFFFF"/>
                <w:lang w:val="zh-TW" w:eastAsia="zh-TW"/>
              </w:rPr>
              <w:t>發放指引予各服務單位，確保持雙程證來港照顧家庭的港人內地親屬可參與服務</w:t>
            </w:r>
            <w:r w:rsidR="00B756D0" w:rsidRPr="00373782">
              <w:rPr>
                <w:rFonts w:ascii="Times New Roman" w:eastAsia="標楷體" w:hAnsi="Times New Roman" w:cs="Times New Roman"/>
                <w:sz w:val="26"/>
                <w:szCs w:val="26"/>
                <w:shd w:val="clear" w:color="auto" w:fill="FEFFFF"/>
                <w:lang w:val="zh-TW" w:eastAsia="zh-TW"/>
              </w:rPr>
              <w:t>。</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rPr>
            </w:pPr>
            <w:r w:rsidRPr="00373782">
              <w:rPr>
                <w:rFonts w:ascii="Times New Roman" w:eastAsia="標楷體" w:hAnsi="Times New Roman" w:cs="Times New Roman"/>
                <w:sz w:val="26"/>
                <w:szCs w:val="26"/>
                <w:shd w:val="clear" w:color="auto" w:fill="FEFFFF"/>
                <w:lang w:val="zh-TW" w:eastAsia="zh-TW"/>
              </w:rPr>
              <w:t>配合人口政策，為</w:t>
            </w:r>
            <w:proofErr w:type="gramStart"/>
            <w:r w:rsidRPr="00373782">
              <w:rPr>
                <w:rFonts w:ascii="Times New Roman" w:eastAsia="標楷體" w:hAnsi="Times New Roman" w:cs="Times New Roman"/>
                <w:sz w:val="26"/>
                <w:szCs w:val="26"/>
                <w:shd w:val="clear" w:color="auto" w:fill="FEFFFF"/>
                <w:lang w:val="zh-TW" w:eastAsia="zh-TW"/>
              </w:rPr>
              <w:t>居港持雙</w:t>
            </w:r>
            <w:proofErr w:type="gramEnd"/>
            <w:r w:rsidRPr="00373782">
              <w:rPr>
                <w:rFonts w:ascii="Times New Roman" w:eastAsia="標楷體" w:hAnsi="Times New Roman" w:cs="Times New Roman"/>
                <w:sz w:val="26"/>
                <w:szCs w:val="26"/>
                <w:shd w:val="clear" w:color="auto" w:fill="FEFFFF"/>
                <w:lang w:val="zh-TW" w:eastAsia="zh-TW"/>
              </w:rPr>
              <w:t>程證來港照顧家庭的港人內地親屬開設適應及裝備就業計劃</w:t>
            </w:r>
            <w:r w:rsidR="00B756D0" w:rsidRPr="00373782">
              <w:rPr>
                <w:rFonts w:ascii="Times New Roman" w:eastAsia="標楷體" w:hAnsi="Times New Roman" w:cs="Times New Roman"/>
                <w:sz w:val="26"/>
                <w:szCs w:val="26"/>
                <w:shd w:val="clear" w:color="auto" w:fill="FEFFFF"/>
                <w:lang w:val="zh-TW" w:eastAsia="zh-TW"/>
              </w:rPr>
              <w:t>。</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rPr>
            </w:pPr>
            <w:r w:rsidRPr="00373782">
              <w:rPr>
                <w:rFonts w:ascii="Times New Roman" w:eastAsia="標楷體" w:hAnsi="Times New Roman" w:cs="Times New Roman"/>
                <w:sz w:val="26"/>
                <w:szCs w:val="26"/>
                <w:shd w:val="clear" w:color="auto" w:fill="FEFFFF"/>
                <w:lang w:val="zh-TW" w:eastAsia="zh-TW"/>
              </w:rPr>
              <w:t>持雙程證來港照顧家庭的港人內地親屬提供生活便利，如辦理銀行戶口或圖書證重設「新來港定居人士服務統籌委員會」統籌新移民服務，制訂清晰和全面的文化政策</w:t>
            </w:r>
            <w:r w:rsidR="00B756D0" w:rsidRPr="00373782">
              <w:rPr>
                <w:rFonts w:ascii="Times New Roman" w:eastAsia="標楷體" w:hAnsi="Times New Roman" w:cs="Times New Roman"/>
                <w:sz w:val="26"/>
                <w:szCs w:val="26"/>
                <w:shd w:val="clear" w:color="auto" w:fill="FEFFFF"/>
                <w:lang w:val="zh-TW" w:eastAsia="zh-TW"/>
              </w:rPr>
              <w:t>。</w:t>
            </w:r>
          </w:p>
          <w:p w:rsidR="00DA4C36" w:rsidRPr="00373782" w:rsidRDefault="00DA4C36" w:rsidP="00DA4C36">
            <w:pPr>
              <w:pStyle w:val="a4"/>
              <w:numPr>
                <w:ilvl w:val="0"/>
                <w:numId w:val="2"/>
              </w:numPr>
              <w:spacing w:after="0" w:line="320" w:lineRule="exact"/>
              <w:ind w:leftChars="0"/>
              <w:contextualSpacing/>
              <w:rPr>
                <w:rFonts w:ascii="Times New Roman" w:eastAsia="標楷體" w:hAnsi="Times New Roman" w:cs="Times New Roman"/>
                <w:sz w:val="26"/>
                <w:szCs w:val="26"/>
                <w:shd w:val="clear" w:color="auto" w:fill="FEFFFF"/>
                <w:lang w:val="zh-TW" w:eastAsia="zh-TW"/>
              </w:rPr>
            </w:pPr>
            <w:r w:rsidRPr="00373782">
              <w:rPr>
                <w:rFonts w:ascii="Times New Roman" w:eastAsia="標楷體" w:hAnsi="Times New Roman" w:cs="Times New Roman"/>
                <w:sz w:val="26"/>
                <w:szCs w:val="26"/>
                <w:shd w:val="clear" w:color="auto" w:fill="FEFFFF"/>
                <w:lang w:val="zh-TW" w:eastAsia="zh-TW"/>
              </w:rPr>
              <w:t>酌情為有需要的「持雙程證來港照顧家庭的港人內地親屬」提供一年多簽。</w:t>
            </w:r>
          </w:p>
        </w:tc>
      </w:tr>
      <w:tr w:rsidR="00DA4C36" w:rsidRPr="00373782" w:rsidTr="00E648BA">
        <w:tc>
          <w:tcPr>
            <w:tcW w:w="1345" w:type="dxa"/>
            <w:tcBorders>
              <w:top w:val="single" w:sz="4" w:space="0" w:color="auto"/>
              <w:left w:val="single" w:sz="4" w:space="0" w:color="auto"/>
              <w:bottom w:val="single" w:sz="4" w:space="0" w:color="auto"/>
              <w:right w:val="single" w:sz="4" w:space="0" w:color="auto"/>
            </w:tcBorders>
            <w:shd w:val="clear" w:color="auto" w:fill="D9D9D9"/>
            <w:hideMark/>
          </w:tcPr>
          <w:p w:rsidR="00DA4C36" w:rsidRPr="00373782" w:rsidRDefault="00DA4C36" w:rsidP="00E648BA">
            <w:pPr>
              <w:spacing w:after="0" w:line="320" w:lineRule="exact"/>
              <w:contextualSpacing/>
              <w:rPr>
                <w:rFonts w:ascii="Times New Roman" w:eastAsia="標楷體" w:hAnsi="Times New Roman" w:cs="Times New Roman"/>
                <w:b/>
                <w:sz w:val="26"/>
                <w:szCs w:val="26"/>
                <w:lang w:val="zh-TW" w:eastAsia="zh-HK"/>
              </w:rPr>
            </w:pPr>
            <w:r w:rsidRPr="00373782">
              <w:rPr>
                <w:rFonts w:ascii="Times New Roman" w:eastAsia="標楷體" w:hAnsi="Times New Roman" w:cs="Times New Roman"/>
                <w:b/>
                <w:sz w:val="26"/>
                <w:szCs w:val="26"/>
                <w:lang w:val="zh-TW" w:eastAsia="zh-HK"/>
              </w:rPr>
              <w:t>新移民受歧視立法</w:t>
            </w:r>
          </w:p>
        </w:tc>
        <w:tc>
          <w:tcPr>
            <w:tcW w:w="2431" w:type="dxa"/>
            <w:tcBorders>
              <w:top w:val="single" w:sz="4" w:space="0" w:color="auto"/>
              <w:left w:val="single" w:sz="4" w:space="0" w:color="auto"/>
              <w:bottom w:val="single" w:sz="4" w:space="0" w:color="auto"/>
              <w:right w:val="single" w:sz="4" w:space="0" w:color="auto"/>
            </w:tcBorders>
          </w:tcPr>
          <w:p w:rsidR="00DA4C36" w:rsidRPr="00373782" w:rsidRDefault="00DA4C36" w:rsidP="00E648BA">
            <w:pPr>
              <w:widowControl w:val="0"/>
              <w:spacing w:after="0" w:line="320" w:lineRule="exact"/>
              <w:contextualSpacing/>
              <w:jc w:val="both"/>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TW"/>
              </w:rPr>
              <w:t>沒有</w:t>
            </w:r>
          </w:p>
        </w:tc>
        <w:tc>
          <w:tcPr>
            <w:tcW w:w="3454" w:type="dxa"/>
            <w:tcBorders>
              <w:top w:val="single" w:sz="4" w:space="0" w:color="auto"/>
              <w:left w:val="single" w:sz="4" w:space="0" w:color="auto"/>
              <w:bottom w:val="single" w:sz="4" w:space="0" w:color="auto"/>
              <w:right w:val="single" w:sz="4" w:space="0" w:color="auto"/>
            </w:tcBorders>
            <w:hideMark/>
          </w:tcPr>
          <w:p w:rsidR="00DA4C36" w:rsidRPr="00373782" w:rsidRDefault="00DA4C36" w:rsidP="00B756D0">
            <w:pPr>
              <w:widowControl w:val="0"/>
              <w:spacing w:after="0" w:line="320" w:lineRule="exact"/>
              <w:contextualSpacing/>
              <w:jc w:val="both"/>
              <w:rPr>
                <w:rFonts w:ascii="Times New Roman" w:eastAsia="標楷體" w:hAnsi="Times New Roman" w:cs="Times New Roman"/>
                <w:sz w:val="26"/>
                <w:szCs w:val="26"/>
                <w:lang w:eastAsia="zh-HK"/>
              </w:rPr>
            </w:pPr>
            <w:r w:rsidRPr="00373782">
              <w:rPr>
                <w:rFonts w:ascii="Times New Roman" w:eastAsia="標楷體" w:hAnsi="Times New Roman" w:cs="Times New Roman"/>
                <w:sz w:val="26"/>
                <w:szCs w:val="26"/>
                <w:lang w:eastAsia="zh-HK"/>
              </w:rPr>
              <w:t>現時七成以上新移民受歧視</w:t>
            </w:r>
            <w:r w:rsidR="00B756D0"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HK"/>
              </w:rPr>
              <w:t>平機會的報告亦建議應立法保障新移民</w:t>
            </w:r>
            <w:r w:rsidR="00B756D0"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HK"/>
              </w:rPr>
              <w:t>但施政報告並沒有提及新移民受歧視的立法保障</w:t>
            </w:r>
            <w:r w:rsidR="00B756D0" w:rsidRPr="00373782">
              <w:rPr>
                <w:rFonts w:ascii="Times New Roman" w:eastAsia="標楷體" w:hAnsi="Times New Roman" w:cs="Times New Roman"/>
                <w:sz w:val="26"/>
                <w:szCs w:val="26"/>
                <w:lang w:eastAsia="zh-TW"/>
              </w:rPr>
              <w:t>。</w:t>
            </w:r>
          </w:p>
        </w:tc>
        <w:tc>
          <w:tcPr>
            <w:tcW w:w="7371" w:type="dxa"/>
            <w:tcBorders>
              <w:top w:val="single" w:sz="4" w:space="0" w:color="auto"/>
              <w:left w:val="single" w:sz="4" w:space="0" w:color="auto"/>
              <w:bottom w:val="single" w:sz="4" w:space="0" w:color="auto"/>
              <w:right w:val="single" w:sz="4" w:space="0" w:color="auto"/>
            </w:tcBorders>
            <w:hideMark/>
          </w:tcPr>
          <w:p w:rsidR="00DA4C36" w:rsidRPr="00373782" w:rsidRDefault="00DA4C36" w:rsidP="00E648BA">
            <w:pPr>
              <w:pStyle w:val="a4"/>
              <w:widowControl w:val="0"/>
              <w:numPr>
                <w:ilvl w:val="0"/>
                <w:numId w:val="1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HK"/>
              </w:rPr>
              <w:t>立法禁止歧視新移民</w:t>
            </w:r>
            <w:r w:rsidR="00B756D0" w:rsidRPr="00373782">
              <w:rPr>
                <w:rFonts w:ascii="Times New Roman" w:eastAsia="標楷體" w:hAnsi="Times New Roman" w:cs="Times New Roman"/>
                <w:sz w:val="26"/>
                <w:szCs w:val="26"/>
                <w:lang w:eastAsia="zh-TW"/>
              </w:rPr>
              <w:t>。</w:t>
            </w:r>
          </w:p>
          <w:p w:rsidR="00DA4C36" w:rsidRPr="00373782" w:rsidRDefault="00DA4C36" w:rsidP="00E648BA">
            <w:pPr>
              <w:pStyle w:val="a4"/>
              <w:widowControl w:val="0"/>
              <w:numPr>
                <w:ilvl w:val="0"/>
                <w:numId w:val="1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設法新移民受歧視投訴機制。</w:t>
            </w:r>
          </w:p>
          <w:p w:rsidR="00DA4C36" w:rsidRPr="00373782" w:rsidRDefault="00DA4C36" w:rsidP="00B756D0">
            <w:pPr>
              <w:pStyle w:val="a4"/>
              <w:widowControl w:val="0"/>
              <w:numPr>
                <w:ilvl w:val="0"/>
                <w:numId w:val="12"/>
              </w:numPr>
              <w:spacing w:after="0" w:line="320" w:lineRule="exact"/>
              <w:ind w:leftChars="0"/>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加強教育，包括</w:t>
            </w:r>
            <w:r w:rsidR="00B756D0" w:rsidRPr="00373782">
              <w:rPr>
                <w:rFonts w:ascii="Times New Roman" w:eastAsia="標楷體" w:hAnsi="Times New Roman" w:cs="Times New Roman"/>
                <w:sz w:val="26"/>
                <w:szCs w:val="26"/>
                <w:lang w:eastAsia="zh-TW"/>
              </w:rPr>
              <w:t>：</w:t>
            </w:r>
            <w:r w:rsidRPr="00373782">
              <w:rPr>
                <w:rFonts w:ascii="Times New Roman" w:eastAsia="標楷體" w:hAnsi="Times New Roman" w:cs="Times New Roman"/>
                <w:sz w:val="26"/>
                <w:szCs w:val="26"/>
                <w:lang w:eastAsia="zh-TW"/>
              </w:rPr>
              <w:t>將新移民的來由及平等人權的資料納入教學內容、加強社區及媒體宣傳。</w:t>
            </w:r>
          </w:p>
        </w:tc>
      </w:tr>
    </w:tbl>
    <w:p w:rsidR="00DA4C36" w:rsidRDefault="00DA4C36" w:rsidP="00DA4C36">
      <w:pPr>
        <w:spacing w:after="0" w:line="320" w:lineRule="exact"/>
        <w:contextualSpacing/>
        <w:rPr>
          <w:rFonts w:ascii="Times New Roman" w:eastAsia="標楷體" w:hAnsi="Times New Roman" w:cs="Times New Roman" w:hint="eastAsia"/>
          <w:b/>
          <w:sz w:val="32"/>
          <w:szCs w:val="32"/>
          <w:lang w:eastAsia="zh-TW"/>
        </w:rPr>
      </w:pPr>
    </w:p>
    <w:p w:rsidR="00373782" w:rsidRDefault="00373782" w:rsidP="00DA4C36">
      <w:pPr>
        <w:spacing w:after="0" w:line="320" w:lineRule="exact"/>
        <w:contextualSpacing/>
        <w:rPr>
          <w:rFonts w:ascii="Times New Roman" w:eastAsia="標楷體" w:hAnsi="Times New Roman" w:cs="Times New Roman" w:hint="eastAsia"/>
          <w:b/>
          <w:sz w:val="32"/>
          <w:szCs w:val="32"/>
          <w:lang w:eastAsia="zh-TW"/>
        </w:rPr>
      </w:pPr>
    </w:p>
    <w:p w:rsidR="00F66D41" w:rsidRPr="00373782" w:rsidRDefault="00F66D41" w:rsidP="00F66D41">
      <w:pPr>
        <w:pStyle w:val="a4"/>
        <w:numPr>
          <w:ilvl w:val="0"/>
          <w:numId w:val="57"/>
        </w:numPr>
        <w:ind w:leftChars="0"/>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精神健康</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969"/>
        <w:gridCol w:w="3827"/>
        <w:gridCol w:w="5528"/>
      </w:tblGrid>
      <w:tr w:rsidR="00F66D41" w:rsidRPr="00373782" w:rsidTr="00F66D41">
        <w:trPr>
          <w:trHeight w:val="365"/>
        </w:trPr>
        <w:tc>
          <w:tcPr>
            <w:tcW w:w="1419" w:type="dxa"/>
            <w:shd w:val="clear" w:color="auto" w:fill="D9D9D9" w:themeFill="background1" w:themeFillShade="D9"/>
            <w:vAlign w:val="center"/>
          </w:tcPr>
          <w:p w:rsidR="00F66D41" w:rsidRPr="00373782" w:rsidRDefault="00F66D41" w:rsidP="008A6ECA">
            <w:pPr>
              <w:spacing w:after="0" w:line="320" w:lineRule="exact"/>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TW"/>
              </w:rPr>
              <w:t>政策範圍</w:t>
            </w:r>
          </w:p>
        </w:tc>
        <w:tc>
          <w:tcPr>
            <w:tcW w:w="3969" w:type="dxa"/>
            <w:shd w:val="clear" w:color="auto" w:fill="D9D9D9" w:themeFill="background1" w:themeFillShade="D9"/>
            <w:vAlign w:val="center"/>
          </w:tcPr>
          <w:p w:rsidR="00F66D41" w:rsidRPr="00373782" w:rsidRDefault="00F66D41" w:rsidP="008A6ECA">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2017</w:t>
            </w:r>
            <w:r w:rsidRPr="00373782">
              <w:rPr>
                <w:rFonts w:ascii="Times New Roman" w:eastAsia="標楷體" w:hAnsi="Times New Roman" w:cs="Times New Roman"/>
                <w:b/>
                <w:sz w:val="26"/>
                <w:szCs w:val="26"/>
                <w:lang w:eastAsia="zh-TW"/>
              </w:rPr>
              <w:t>年行政長官施政報告</w:t>
            </w:r>
          </w:p>
          <w:p w:rsidR="00F66D41" w:rsidRPr="00373782" w:rsidRDefault="00F66D41" w:rsidP="008A6ECA">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具體建議</w:t>
            </w:r>
          </w:p>
        </w:tc>
        <w:tc>
          <w:tcPr>
            <w:tcW w:w="3827" w:type="dxa"/>
            <w:shd w:val="clear" w:color="auto" w:fill="D9D9D9" w:themeFill="background1" w:themeFillShade="D9"/>
            <w:vAlign w:val="center"/>
          </w:tcPr>
          <w:p w:rsidR="00F66D41" w:rsidRPr="00373782" w:rsidRDefault="00F66D41" w:rsidP="008A6ECA">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評價</w:t>
            </w:r>
          </w:p>
        </w:tc>
        <w:tc>
          <w:tcPr>
            <w:tcW w:w="5528" w:type="dxa"/>
            <w:shd w:val="clear" w:color="auto" w:fill="D9D9D9" w:themeFill="background1" w:themeFillShade="D9"/>
          </w:tcPr>
          <w:p w:rsidR="00F66D41" w:rsidRPr="00373782" w:rsidRDefault="00F66D41" w:rsidP="008A6ECA">
            <w:pPr>
              <w:spacing w:after="0" w:line="32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改善建議</w:t>
            </w:r>
          </w:p>
        </w:tc>
      </w:tr>
      <w:tr w:rsidR="00F66D41" w:rsidRPr="00373782" w:rsidTr="00F66D41">
        <w:tc>
          <w:tcPr>
            <w:tcW w:w="1419" w:type="dxa"/>
            <w:shd w:val="clear" w:color="auto" w:fill="D9D9D9"/>
          </w:tcPr>
          <w:p w:rsidR="00F66D41" w:rsidRPr="00373782" w:rsidRDefault="00F66D41" w:rsidP="008A6ECA">
            <w:pPr>
              <w:spacing w:after="0" w:line="40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康復計劃</w:t>
            </w:r>
          </w:p>
        </w:tc>
        <w:tc>
          <w:tcPr>
            <w:tcW w:w="3969" w:type="dxa"/>
            <w:shd w:val="clear" w:color="auto" w:fill="auto"/>
          </w:tcPr>
          <w:p w:rsidR="00F66D41" w:rsidRPr="00373782" w:rsidRDefault="00F66D41" w:rsidP="008A6ECA">
            <w:pPr>
              <w:widowControl w:val="0"/>
              <w:autoSpaceDE w:val="0"/>
              <w:autoSpaceDN w:val="0"/>
              <w:adjustRightInd w:val="0"/>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政府委託康復諮詢委員會在</w:t>
            </w:r>
            <w:r w:rsidRPr="00373782">
              <w:rPr>
                <w:rFonts w:ascii="Times New Roman" w:eastAsia="標楷體" w:hAnsi="Times New Roman" w:cs="Times New Roman"/>
                <w:sz w:val="26"/>
                <w:szCs w:val="26"/>
                <w:lang w:eastAsia="zh-TW"/>
              </w:rPr>
              <w:t>2017</w:t>
            </w:r>
            <w:r w:rsidRPr="00373782">
              <w:rPr>
                <w:rFonts w:ascii="Times New Roman" w:eastAsia="標楷體" w:hAnsi="Times New Roman" w:cs="Times New Roman"/>
                <w:sz w:val="26"/>
                <w:szCs w:val="26"/>
                <w:lang w:eastAsia="zh-TW"/>
              </w:rPr>
              <w:t>年</w:t>
            </w:r>
            <w:r w:rsidRPr="00373782">
              <w:rPr>
                <w:rFonts w:ascii="Times New Roman" w:eastAsia="標楷體" w:hAnsi="Times New Roman" w:cs="Times New Roman"/>
                <w:sz w:val="26"/>
                <w:szCs w:val="26"/>
                <w:lang w:eastAsia="zh-TW"/>
              </w:rPr>
              <w:t>10</w:t>
            </w:r>
            <w:r w:rsidRPr="00373782">
              <w:rPr>
                <w:rFonts w:ascii="Times New Roman" w:eastAsia="標楷體" w:hAnsi="Times New Roman" w:cs="Times New Roman"/>
                <w:sz w:val="26"/>
                <w:szCs w:val="26"/>
                <w:lang w:eastAsia="zh-TW"/>
              </w:rPr>
              <w:t>月開展制定新的《香港康復計劃方案》。《方案》涵蓋十項殘疾類別。</w:t>
            </w:r>
            <w:r w:rsidRPr="00373782">
              <w:rPr>
                <w:rFonts w:ascii="Times New Roman" w:eastAsia="標楷體" w:hAnsi="Times New Roman" w:cs="Times New Roman"/>
                <w:sz w:val="26"/>
                <w:szCs w:val="26"/>
                <w:lang w:eastAsia="zh-TW"/>
              </w:rPr>
              <w:t xml:space="preserve"> </w:t>
            </w:r>
            <w:r w:rsidRPr="00373782">
              <w:rPr>
                <w:rFonts w:ascii="Times New Roman" w:eastAsia="標楷體" w:hAnsi="Times New Roman" w:cs="Times New Roman"/>
                <w:sz w:val="26"/>
                <w:szCs w:val="26"/>
                <w:lang w:eastAsia="zh-TW"/>
              </w:rPr>
              <w:t>委員會於明年年初將進行公眾參與活動，委員會計劃在</w:t>
            </w:r>
            <w:r w:rsidRPr="00373782">
              <w:rPr>
                <w:rFonts w:ascii="Times New Roman" w:eastAsia="標楷體" w:hAnsi="Times New Roman" w:cs="Times New Roman"/>
                <w:sz w:val="26"/>
                <w:szCs w:val="26"/>
                <w:lang w:eastAsia="zh-TW"/>
              </w:rPr>
              <w:t>2019</w:t>
            </w:r>
            <w:r w:rsidRPr="00373782">
              <w:rPr>
                <w:rFonts w:ascii="Times New Roman" w:eastAsia="標楷體" w:hAnsi="Times New Roman" w:cs="Times New Roman"/>
                <w:sz w:val="26"/>
                <w:szCs w:val="26"/>
                <w:lang w:eastAsia="zh-TW"/>
              </w:rPr>
              <w:t>年就新的《方案》提交報告。</w:t>
            </w:r>
          </w:p>
        </w:tc>
        <w:tc>
          <w:tcPr>
            <w:tcW w:w="3827" w:type="dxa"/>
          </w:tcPr>
          <w:p w:rsidR="00F66D41" w:rsidRPr="00373782" w:rsidRDefault="00F66D41" w:rsidP="0067699C">
            <w:pPr>
              <w:pStyle w:val="a4"/>
              <w:widowControl w:val="0"/>
              <w:numPr>
                <w:ilvl w:val="0"/>
                <w:numId w:val="1"/>
              </w:numPr>
              <w:autoSpaceDE w:val="0"/>
              <w:autoSpaceDN w:val="0"/>
              <w:adjustRightInd w:val="0"/>
              <w:spacing w:after="0" w:line="240" w:lineRule="auto"/>
              <w:ind w:leftChars="0"/>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同意有關建議，可是以往公眾討論時間太少，方案涵蓋十項殘疾類別，而各種服務需要闡述策略性方向，以及短、中、長期的措施，涵蓋住宿及日間照顧、社區支援、就業、無障礙設施，以至交通、醫療、教育、體育、藝術等範疇。</w:t>
            </w:r>
          </w:p>
        </w:tc>
        <w:tc>
          <w:tcPr>
            <w:tcW w:w="5528" w:type="dxa"/>
          </w:tcPr>
          <w:p w:rsidR="00F66D41" w:rsidRPr="00373782" w:rsidRDefault="00F66D41" w:rsidP="008A6ECA">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按十項殘疾類別分開諮詢，再整合意見。</w:t>
            </w:r>
          </w:p>
          <w:p w:rsidR="00F66D41" w:rsidRPr="00373782" w:rsidRDefault="00F66D41" w:rsidP="008A6ECA">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足夠宣傳讓不同</w:t>
            </w:r>
            <w:proofErr w:type="gramStart"/>
            <w:r w:rsidRPr="00373782">
              <w:rPr>
                <w:rFonts w:ascii="Times New Roman" w:eastAsia="標楷體" w:hAnsi="Times New Roman" w:cs="Times New Roman"/>
                <w:color w:val="auto"/>
                <w:sz w:val="26"/>
                <w:szCs w:val="26"/>
                <w:lang w:eastAsia="zh-TW"/>
              </w:rPr>
              <w:t>持份者參與</w:t>
            </w:r>
            <w:proofErr w:type="gramEnd"/>
            <w:r w:rsidRPr="00373782">
              <w:rPr>
                <w:rFonts w:ascii="Times New Roman" w:eastAsia="標楷體" w:hAnsi="Times New Roman" w:cs="Times New Roman"/>
                <w:color w:val="auto"/>
                <w:sz w:val="26"/>
                <w:szCs w:val="26"/>
                <w:lang w:eastAsia="zh-TW"/>
              </w:rPr>
              <w:t>，包括服務使用者及家屬。</w:t>
            </w:r>
          </w:p>
          <w:p w:rsidR="00F66D41" w:rsidRPr="00373782" w:rsidRDefault="00F66D41" w:rsidP="008A6ECA">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邀請不同殘疾人士自助組織團體會面，就不同範疇作深入討論。</w:t>
            </w:r>
          </w:p>
          <w:p w:rsidR="00F66D41" w:rsidRPr="00373782" w:rsidRDefault="00F66D41" w:rsidP="008A6ECA">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針對《方案》內的預防和鑑定、就業和職業康復、住宿照顧、日間照顧和社區支援、自助組織的發展、公眾教育及家屬支援各方面，爭取改善精神病復康服務。</w:t>
            </w:r>
          </w:p>
        </w:tc>
      </w:tr>
      <w:tr w:rsidR="00F66D41" w:rsidRPr="00373782" w:rsidTr="00F66D41">
        <w:tc>
          <w:tcPr>
            <w:tcW w:w="1419" w:type="dxa"/>
            <w:shd w:val="clear" w:color="auto" w:fill="D9D9D9"/>
          </w:tcPr>
          <w:p w:rsidR="00F66D41" w:rsidRPr="00373782" w:rsidRDefault="00F66D41" w:rsidP="008A6ECA">
            <w:pPr>
              <w:spacing w:after="0" w:line="400" w:lineRule="exact"/>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精神康復者社會福利</w:t>
            </w:r>
          </w:p>
        </w:tc>
        <w:tc>
          <w:tcPr>
            <w:tcW w:w="3969" w:type="dxa"/>
            <w:shd w:val="clear" w:color="auto" w:fill="auto"/>
          </w:tcPr>
          <w:p w:rsidR="00F66D41" w:rsidRPr="00373782" w:rsidRDefault="00F66D41" w:rsidP="008A6ECA">
            <w:pPr>
              <w:widowControl w:val="0"/>
              <w:autoSpaceDE w:val="0"/>
              <w:autoSpaceDN w:val="0"/>
              <w:adjustRightInd w:val="0"/>
              <w:spacing w:after="0" w:line="320" w:lineRule="exact"/>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沒有。</w:t>
            </w:r>
          </w:p>
        </w:tc>
        <w:tc>
          <w:tcPr>
            <w:tcW w:w="3827" w:type="dxa"/>
          </w:tcPr>
          <w:p w:rsidR="00F66D41" w:rsidRPr="00373782" w:rsidRDefault="00F66D41" w:rsidP="0067699C">
            <w:pPr>
              <w:pStyle w:val="a4"/>
              <w:widowControl w:val="0"/>
              <w:numPr>
                <w:ilvl w:val="0"/>
                <w:numId w:val="1"/>
              </w:numPr>
              <w:autoSpaceDE w:val="0"/>
              <w:autoSpaceDN w:val="0"/>
              <w:adjustRightInd w:val="0"/>
              <w:spacing w:after="0" w:line="240" w:lineRule="auto"/>
              <w:ind w:leftChars="0"/>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精神病患康復者等殘疾人士沒有獨立</w:t>
            </w:r>
            <w:proofErr w:type="gramStart"/>
            <w:r w:rsidRPr="00373782">
              <w:rPr>
                <w:rFonts w:ascii="Times New Roman" w:eastAsia="標楷體" w:hAnsi="Times New Roman" w:cs="Times New Roman"/>
                <w:sz w:val="26"/>
                <w:szCs w:val="26"/>
                <w:lang w:eastAsia="zh-TW"/>
              </w:rPr>
              <w:t>申請綜援的</w:t>
            </w:r>
            <w:proofErr w:type="gramEnd"/>
            <w:r w:rsidRPr="00373782">
              <w:rPr>
                <w:rFonts w:ascii="Times New Roman" w:eastAsia="標楷體" w:hAnsi="Times New Roman" w:cs="Times New Roman"/>
                <w:sz w:val="26"/>
                <w:szCs w:val="26"/>
                <w:lang w:eastAsia="zh-TW"/>
              </w:rPr>
              <w:t>權利，</w:t>
            </w:r>
            <w:proofErr w:type="gramStart"/>
            <w:r w:rsidR="0067699C" w:rsidRPr="00373782">
              <w:rPr>
                <w:rFonts w:ascii="Times New Roman" w:eastAsia="標楷體" w:hAnsi="Times New Roman" w:cs="Times New Roman"/>
                <w:sz w:val="26"/>
                <w:szCs w:val="26"/>
                <w:lang w:eastAsia="zh-TW"/>
              </w:rPr>
              <w:t>而綜援</w:t>
            </w:r>
            <w:proofErr w:type="gramEnd"/>
            <w:r w:rsidR="0067699C" w:rsidRPr="00373782">
              <w:rPr>
                <w:rFonts w:ascii="Times New Roman" w:eastAsia="標楷體" w:hAnsi="Times New Roman" w:cs="Times New Roman"/>
                <w:sz w:val="26"/>
                <w:szCs w:val="26"/>
                <w:lang w:eastAsia="zh-TW"/>
              </w:rPr>
              <w:t>及傷殘津貼等</w:t>
            </w:r>
            <w:r w:rsidRPr="00373782">
              <w:rPr>
                <w:rFonts w:ascii="Times New Roman" w:eastAsia="標楷體" w:hAnsi="Times New Roman" w:cs="Times New Roman"/>
                <w:sz w:val="26"/>
                <w:szCs w:val="26"/>
                <w:lang w:eastAsia="zh-TW"/>
              </w:rPr>
              <w:t>社會保障金額亦沒有合理改善。</w:t>
            </w:r>
          </w:p>
        </w:tc>
        <w:tc>
          <w:tcPr>
            <w:tcW w:w="5528" w:type="dxa"/>
          </w:tcPr>
          <w:p w:rsidR="00F66D41" w:rsidRPr="00373782" w:rsidRDefault="0067699C" w:rsidP="0067699C">
            <w:pPr>
              <w:pStyle w:val="Default"/>
              <w:numPr>
                <w:ilvl w:val="0"/>
                <w:numId w:val="1"/>
              </w:numPr>
              <w:spacing w:line="320" w:lineRule="exact"/>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sz w:val="26"/>
                <w:szCs w:val="26"/>
                <w:lang w:eastAsia="zh-TW"/>
              </w:rPr>
              <w:t>容許精神病患康復者等殘疾人士獨立</w:t>
            </w:r>
            <w:proofErr w:type="gramStart"/>
            <w:r w:rsidRPr="00373782">
              <w:rPr>
                <w:rFonts w:ascii="Times New Roman" w:eastAsia="標楷體" w:hAnsi="Times New Roman" w:cs="Times New Roman"/>
                <w:sz w:val="26"/>
                <w:szCs w:val="26"/>
                <w:lang w:eastAsia="zh-TW"/>
              </w:rPr>
              <w:t>申請綜援</w:t>
            </w:r>
            <w:proofErr w:type="gramEnd"/>
            <w:r w:rsidRPr="00373782">
              <w:rPr>
                <w:rFonts w:ascii="Times New Roman" w:eastAsia="標楷體" w:hAnsi="Times New Roman" w:cs="Times New Roman"/>
                <w:sz w:val="26"/>
                <w:szCs w:val="26"/>
                <w:lang w:eastAsia="zh-TW"/>
              </w:rPr>
              <w:t>，並調</w:t>
            </w:r>
            <w:proofErr w:type="gramStart"/>
            <w:r w:rsidRPr="00373782">
              <w:rPr>
                <w:rFonts w:ascii="Times New Roman" w:eastAsia="標楷體" w:hAnsi="Times New Roman" w:cs="Times New Roman"/>
                <w:sz w:val="26"/>
                <w:szCs w:val="26"/>
                <w:lang w:eastAsia="zh-TW"/>
              </w:rPr>
              <w:t>升綜援</w:t>
            </w:r>
            <w:proofErr w:type="gramEnd"/>
            <w:r w:rsidRPr="00373782">
              <w:rPr>
                <w:rFonts w:ascii="Times New Roman" w:eastAsia="標楷體" w:hAnsi="Times New Roman" w:cs="Times New Roman"/>
                <w:sz w:val="26"/>
                <w:szCs w:val="26"/>
                <w:lang w:eastAsia="zh-TW"/>
              </w:rPr>
              <w:t>及傷殘津貼等社會保障資助金額</w:t>
            </w:r>
            <w:r w:rsidR="00F66D41" w:rsidRPr="00373782">
              <w:rPr>
                <w:rFonts w:ascii="Times New Roman" w:eastAsia="標楷體" w:hAnsi="Times New Roman" w:cs="Times New Roman"/>
                <w:color w:val="auto"/>
                <w:sz w:val="26"/>
                <w:szCs w:val="26"/>
                <w:lang w:eastAsia="zh-TW"/>
              </w:rPr>
              <w:t>。</w:t>
            </w:r>
          </w:p>
        </w:tc>
      </w:tr>
    </w:tbl>
    <w:p w:rsidR="00F66D41" w:rsidRPr="00373782" w:rsidRDefault="00F66D41" w:rsidP="00E56105">
      <w:pPr>
        <w:spacing w:after="0" w:line="320" w:lineRule="exact"/>
        <w:contextualSpacing/>
        <w:rPr>
          <w:rFonts w:ascii="Times New Roman" w:eastAsia="標楷體" w:hAnsi="Times New Roman" w:cs="Times New Roman"/>
          <w:b/>
          <w:sz w:val="32"/>
          <w:szCs w:val="32"/>
          <w:lang w:eastAsia="zh-TW"/>
        </w:rPr>
      </w:pPr>
    </w:p>
    <w:p w:rsidR="00E56105" w:rsidRPr="00373782" w:rsidRDefault="00E56105" w:rsidP="00E56105">
      <w:pPr>
        <w:pStyle w:val="a4"/>
        <w:numPr>
          <w:ilvl w:val="0"/>
          <w:numId w:val="57"/>
        </w:numPr>
        <w:spacing w:after="0" w:line="320" w:lineRule="exact"/>
        <w:ind w:leftChars="0"/>
        <w:contextualSpacing/>
        <w:rPr>
          <w:rFonts w:ascii="Times New Roman" w:eastAsia="標楷體" w:hAnsi="Times New Roman" w:cs="Times New Roman"/>
          <w:b/>
          <w:sz w:val="32"/>
          <w:szCs w:val="32"/>
          <w:lang w:eastAsia="zh-TW"/>
        </w:rPr>
      </w:pPr>
      <w:r w:rsidRPr="00373782">
        <w:rPr>
          <w:rFonts w:ascii="Times New Roman" w:eastAsia="標楷體" w:hAnsi="Times New Roman" w:cs="Times New Roman"/>
          <w:b/>
          <w:sz w:val="32"/>
          <w:szCs w:val="32"/>
          <w:lang w:eastAsia="zh-TW"/>
        </w:rPr>
        <w:t>公共財政</w:t>
      </w:r>
    </w:p>
    <w:p w:rsidR="00E56105" w:rsidRPr="00373782" w:rsidRDefault="00E56105" w:rsidP="00E56105">
      <w:pPr>
        <w:pStyle w:val="a4"/>
        <w:spacing w:after="0" w:line="320" w:lineRule="exact"/>
        <w:ind w:leftChars="0" w:left="360"/>
        <w:contextualSpacing/>
        <w:rPr>
          <w:rFonts w:ascii="Times New Roman" w:eastAsia="標楷體" w:hAnsi="Times New Roman" w:cs="Times New Roman"/>
          <w:b/>
          <w:sz w:val="26"/>
          <w:szCs w:val="26"/>
          <w:lang w:eastAsia="zh-TW"/>
        </w:rPr>
      </w:pPr>
    </w:p>
    <w:tbl>
      <w:tblPr>
        <w:tblW w:w="14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3118"/>
        <w:gridCol w:w="6309"/>
      </w:tblGrid>
      <w:tr w:rsidR="00E56105" w:rsidRPr="00373782" w:rsidTr="00E17447">
        <w:trPr>
          <w:trHeight w:val="365"/>
        </w:trPr>
        <w:tc>
          <w:tcPr>
            <w:tcW w:w="1418" w:type="dxa"/>
            <w:shd w:val="clear" w:color="auto" w:fill="D9D9D9" w:themeFill="background1" w:themeFillShade="D9"/>
            <w:vAlign w:val="center"/>
          </w:tcPr>
          <w:p w:rsidR="00E56105" w:rsidRPr="00373782" w:rsidRDefault="00E56105" w:rsidP="00E17447">
            <w:pPr>
              <w:spacing w:after="0" w:line="320" w:lineRule="exact"/>
              <w:contextualSpacing/>
              <w:jc w:val="center"/>
              <w:rPr>
                <w:rFonts w:ascii="Times New Roman" w:eastAsia="標楷體" w:hAnsi="Times New Roman" w:cs="Times New Roman"/>
                <w:b/>
                <w:sz w:val="26"/>
                <w:szCs w:val="26"/>
              </w:rPr>
            </w:pPr>
            <w:r w:rsidRPr="00373782">
              <w:rPr>
                <w:rFonts w:ascii="Times New Roman" w:eastAsia="標楷體" w:hAnsi="Times New Roman" w:cs="Times New Roman"/>
                <w:b/>
                <w:sz w:val="26"/>
                <w:szCs w:val="26"/>
                <w:lang w:eastAsia="zh-TW"/>
              </w:rPr>
              <w:t>政策範圍</w:t>
            </w:r>
          </w:p>
        </w:tc>
        <w:tc>
          <w:tcPr>
            <w:tcW w:w="4111" w:type="dxa"/>
            <w:shd w:val="clear" w:color="auto" w:fill="D9D9D9" w:themeFill="background1" w:themeFillShade="D9"/>
            <w:vAlign w:val="center"/>
          </w:tcPr>
          <w:p w:rsidR="00E56105" w:rsidRPr="00373782" w:rsidRDefault="00E56105" w:rsidP="00E1744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2017</w:t>
            </w:r>
            <w:r w:rsidRPr="00373782">
              <w:rPr>
                <w:rFonts w:ascii="Times New Roman" w:eastAsia="標楷體" w:hAnsi="Times New Roman" w:cs="Times New Roman"/>
                <w:b/>
                <w:sz w:val="26"/>
                <w:szCs w:val="26"/>
                <w:lang w:eastAsia="zh-TW"/>
              </w:rPr>
              <w:t>年行政長官施政報告</w:t>
            </w:r>
          </w:p>
          <w:p w:rsidR="00E56105" w:rsidRPr="00373782" w:rsidRDefault="00E56105" w:rsidP="00E1744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具體建議</w:t>
            </w:r>
          </w:p>
        </w:tc>
        <w:tc>
          <w:tcPr>
            <w:tcW w:w="3118" w:type="dxa"/>
            <w:shd w:val="clear" w:color="auto" w:fill="D9D9D9" w:themeFill="background1" w:themeFillShade="D9"/>
            <w:vAlign w:val="center"/>
          </w:tcPr>
          <w:p w:rsidR="00E56105" w:rsidRPr="00373782" w:rsidRDefault="00E56105" w:rsidP="00E1744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評價</w:t>
            </w:r>
          </w:p>
        </w:tc>
        <w:tc>
          <w:tcPr>
            <w:tcW w:w="6309" w:type="dxa"/>
            <w:shd w:val="clear" w:color="auto" w:fill="D9D9D9" w:themeFill="background1" w:themeFillShade="D9"/>
            <w:vAlign w:val="center"/>
          </w:tcPr>
          <w:p w:rsidR="00E56105" w:rsidRPr="00373782" w:rsidRDefault="00E56105" w:rsidP="00E17447">
            <w:pPr>
              <w:spacing w:after="0" w:line="320" w:lineRule="exact"/>
              <w:contextualSpacing/>
              <w:jc w:val="center"/>
              <w:rPr>
                <w:rFonts w:ascii="Times New Roman" w:eastAsia="標楷體" w:hAnsi="Times New Roman" w:cs="Times New Roman"/>
                <w:b/>
                <w:sz w:val="26"/>
                <w:szCs w:val="26"/>
                <w:lang w:eastAsia="zh-TW"/>
              </w:rPr>
            </w:pPr>
            <w:r w:rsidRPr="00373782">
              <w:rPr>
                <w:rFonts w:ascii="Times New Roman" w:eastAsia="標楷體" w:hAnsi="Times New Roman" w:cs="Times New Roman"/>
                <w:b/>
                <w:sz w:val="26"/>
                <w:szCs w:val="26"/>
                <w:lang w:eastAsia="zh-TW"/>
              </w:rPr>
              <w:t>改善建議</w:t>
            </w:r>
          </w:p>
        </w:tc>
      </w:tr>
      <w:tr w:rsidR="00E56105" w:rsidRPr="00373782" w:rsidTr="00E17447">
        <w:tc>
          <w:tcPr>
            <w:tcW w:w="1418" w:type="dxa"/>
            <w:shd w:val="clear" w:color="auto" w:fill="D9D9D9"/>
          </w:tcPr>
          <w:p w:rsidR="00E56105" w:rsidRPr="00373782" w:rsidRDefault="00E56105" w:rsidP="00E17447">
            <w:pPr>
              <w:spacing w:after="0" w:line="320" w:lineRule="exact"/>
              <w:contextualSpacing/>
              <w:jc w:val="center"/>
              <w:rPr>
                <w:rFonts w:ascii="Times New Roman" w:eastAsia="標楷體" w:hAnsi="Times New Roman" w:cs="Times New Roman"/>
                <w:b/>
                <w:sz w:val="26"/>
                <w:szCs w:val="26"/>
                <w:lang w:eastAsia="zh-TW"/>
              </w:rPr>
            </w:pPr>
            <w:bookmarkStart w:id="0" w:name="_GoBack"/>
            <w:bookmarkEnd w:id="0"/>
            <w:r w:rsidRPr="00373782">
              <w:rPr>
                <w:rFonts w:ascii="Times New Roman" w:eastAsia="標楷體" w:hAnsi="Times New Roman" w:cs="Times New Roman"/>
                <w:b/>
                <w:sz w:val="26"/>
                <w:szCs w:val="26"/>
                <w:lang w:eastAsia="zh-TW"/>
              </w:rPr>
              <w:t>公共財政</w:t>
            </w:r>
          </w:p>
        </w:tc>
        <w:tc>
          <w:tcPr>
            <w:tcW w:w="4111" w:type="dxa"/>
            <w:shd w:val="clear" w:color="auto" w:fill="auto"/>
          </w:tcPr>
          <w:p w:rsidR="00E56105" w:rsidRPr="00373782" w:rsidRDefault="00E56105" w:rsidP="00E17447">
            <w:pPr>
              <w:widowControl w:val="0"/>
              <w:autoSpaceDE w:val="0"/>
              <w:autoSpaceDN w:val="0"/>
              <w:adjustRightInd w:val="0"/>
              <w:spacing w:after="0" w:line="320" w:lineRule="exact"/>
              <w:contextualSpacing/>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目前政府坐擁（計及早前撥歸房屋儲備金的投資回報）過萬億港元的財政儲備，應更有條件，有智慧地把「</w:t>
            </w:r>
            <w:proofErr w:type="gramStart"/>
            <w:r w:rsidRPr="00373782">
              <w:rPr>
                <w:rFonts w:ascii="Times New Roman" w:eastAsia="標楷體" w:hAnsi="Times New Roman" w:cs="Times New Roman"/>
                <w:sz w:val="26"/>
                <w:szCs w:val="26"/>
                <w:lang w:eastAsia="zh-TW"/>
              </w:rPr>
              <w:t>取諸社會</w:t>
            </w:r>
            <w:proofErr w:type="gramEnd"/>
            <w:r w:rsidRPr="00373782">
              <w:rPr>
                <w:rFonts w:ascii="Times New Roman" w:eastAsia="標楷體" w:hAnsi="Times New Roman" w:cs="Times New Roman"/>
                <w:sz w:val="26"/>
                <w:szCs w:val="26"/>
                <w:lang w:eastAsia="zh-TW"/>
              </w:rPr>
              <w:t>」的財政盈餘「</w:t>
            </w:r>
            <w:proofErr w:type="gramStart"/>
            <w:r w:rsidRPr="00373782">
              <w:rPr>
                <w:rFonts w:ascii="Times New Roman" w:eastAsia="標楷體" w:hAnsi="Times New Roman" w:cs="Times New Roman"/>
                <w:sz w:val="26"/>
                <w:szCs w:val="26"/>
                <w:lang w:eastAsia="zh-TW"/>
              </w:rPr>
              <w:t>用諸社會</w:t>
            </w:r>
            <w:proofErr w:type="gramEnd"/>
            <w:r w:rsidRPr="00373782">
              <w:rPr>
                <w:rFonts w:ascii="Times New Roman" w:eastAsia="標楷體" w:hAnsi="Times New Roman" w:cs="Times New Roman"/>
                <w:sz w:val="26"/>
                <w:szCs w:val="26"/>
                <w:lang w:eastAsia="zh-TW"/>
              </w:rPr>
              <w:t>」。我會在確保公共財政穩健的前提下，採取具有前瞻性與策略性的理財方針，為香港作投資，為市民解困。</w:t>
            </w:r>
          </w:p>
        </w:tc>
        <w:tc>
          <w:tcPr>
            <w:tcW w:w="3118" w:type="dxa"/>
          </w:tcPr>
          <w:p w:rsidR="00E56105" w:rsidRPr="00373782" w:rsidRDefault="00E56105" w:rsidP="00E17447">
            <w:pPr>
              <w:widowControl w:val="0"/>
              <w:numPr>
                <w:ilvl w:val="0"/>
                <w:numId w:val="1"/>
              </w:numPr>
              <w:spacing w:after="0" w:line="320" w:lineRule="exact"/>
              <w:contextualSpacing/>
              <w:jc w:val="both"/>
              <w:rPr>
                <w:rFonts w:ascii="Times New Roman" w:eastAsia="標楷體" w:hAnsi="Times New Roman" w:cs="Times New Roman"/>
                <w:sz w:val="26"/>
                <w:szCs w:val="26"/>
                <w:lang w:eastAsia="zh-TW"/>
              </w:rPr>
            </w:pPr>
            <w:r w:rsidRPr="00373782">
              <w:rPr>
                <w:rFonts w:ascii="Times New Roman" w:eastAsia="標楷體" w:hAnsi="Times New Roman" w:cs="Times New Roman"/>
                <w:sz w:val="26"/>
                <w:szCs w:val="26"/>
                <w:lang w:eastAsia="zh-TW"/>
              </w:rPr>
              <w:t>提出公共理財新方向，但未有詳情說明何謂具有前瞻性與策略性的理財方針</w:t>
            </w:r>
            <w:r w:rsidR="003D2845" w:rsidRPr="00373782">
              <w:rPr>
                <w:rFonts w:ascii="Times New Roman" w:eastAsia="標楷體" w:hAnsi="Times New Roman" w:cs="Times New Roman"/>
                <w:sz w:val="26"/>
                <w:szCs w:val="26"/>
                <w:lang w:eastAsia="zh-TW"/>
              </w:rPr>
              <w:t>。</w:t>
            </w:r>
          </w:p>
        </w:tc>
        <w:tc>
          <w:tcPr>
            <w:tcW w:w="6309" w:type="dxa"/>
          </w:tcPr>
          <w:p w:rsidR="00E56105" w:rsidRPr="00373782" w:rsidRDefault="00E56105" w:rsidP="00E17447">
            <w:pPr>
              <w:pStyle w:val="Default"/>
              <w:numPr>
                <w:ilvl w:val="0"/>
                <w:numId w:val="1"/>
              </w:numPr>
              <w:spacing w:line="320" w:lineRule="exact"/>
              <w:contextualSpacing/>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因應各政策範疇的服務需要調整政府及公共開支總額，</w:t>
            </w:r>
            <w:r w:rsidR="0067699C" w:rsidRPr="00373782">
              <w:rPr>
                <w:rFonts w:ascii="Times New Roman" w:eastAsia="標楷體" w:hAnsi="Times New Roman" w:cs="Times New Roman"/>
                <w:color w:val="auto"/>
                <w:sz w:val="26"/>
                <w:szCs w:val="26"/>
                <w:lang w:eastAsia="zh-TW"/>
              </w:rPr>
              <w:t>考慮</w:t>
            </w:r>
            <w:r w:rsidRPr="00373782">
              <w:rPr>
                <w:rFonts w:ascii="Times New Roman" w:eastAsia="標楷體" w:hAnsi="Times New Roman" w:cs="Times New Roman"/>
                <w:color w:val="auto"/>
                <w:sz w:val="26"/>
                <w:szCs w:val="26"/>
                <w:lang w:eastAsia="zh-TW"/>
              </w:rPr>
              <w:t>將公共開支</w:t>
            </w:r>
            <w:proofErr w:type="gramStart"/>
            <w:r w:rsidRPr="00373782">
              <w:rPr>
                <w:rFonts w:ascii="Times New Roman" w:eastAsia="標楷體" w:hAnsi="Times New Roman" w:cs="Times New Roman"/>
                <w:color w:val="auto"/>
                <w:sz w:val="26"/>
                <w:szCs w:val="26"/>
                <w:lang w:eastAsia="zh-TW"/>
              </w:rPr>
              <w:t>佔</w:t>
            </w:r>
            <w:proofErr w:type="gramEnd"/>
            <w:r w:rsidRPr="00373782">
              <w:rPr>
                <w:rFonts w:ascii="Times New Roman" w:eastAsia="標楷體" w:hAnsi="Times New Roman" w:cs="Times New Roman"/>
                <w:color w:val="auto"/>
                <w:sz w:val="26"/>
                <w:szCs w:val="26"/>
                <w:lang w:eastAsia="zh-TW"/>
              </w:rPr>
              <w:t>本地生產總值百分比增至約</w:t>
            </w:r>
            <w:r w:rsidRPr="00373782">
              <w:rPr>
                <w:rFonts w:ascii="Times New Roman" w:eastAsia="標楷體" w:hAnsi="Times New Roman" w:cs="Times New Roman"/>
                <w:bCs/>
                <w:color w:val="auto"/>
                <w:sz w:val="26"/>
                <w:szCs w:val="26"/>
                <w:lang w:eastAsia="zh-TW"/>
              </w:rPr>
              <w:t>25%(</w:t>
            </w:r>
            <w:r w:rsidRPr="00373782">
              <w:rPr>
                <w:rFonts w:ascii="Times New Roman" w:eastAsia="標楷體" w:hAnsi="Times New Roman" w:cs="Times New Roman"/>
                <w:color w:val="auto"/>
                <w:sz w:val="26"/>
                <w:szCs w:val="26"/>
                <w:lang w:eastAsia="zh-TW"/>
              </w:rPr>
              <w:t>估計這可令政府每年額外可動用公共開支金額在現有基礎上額外增加</w:t>
            </w:r>
            <w:r w:rsidRPr="00373782">
              <w:rPr>
                <w:rFonts w:ascii="Times New Roman" w:eastAsia="標楷體" w:hAnsi="Times New Roman" w:cs="Times New Roman"/>
                <w:bCs/>
                <w:color w:val="auto"/>
                <w:sz w:val="26"/>
                <w:szCs w:val="26"/>
                <w:lang w:eastAsia="zh-TW"/>
              </w:rPr>
              <w:t>1,000</w:t>
            </w:r>
            <w:r w:rsidRPr="00373782">
              <w:rPr>
                <w:rFonts w:ascii="Times New Roman" w:eastAsia="標楷體" w:hAnsi="Times New Roman" w:cs="Times New Roman"/>
                <w:color w:val="auto"/>
                <w:sz w:val="26"/>
                <w:szCs w:val="26"/>
                <w:lang w:eastAsia="zh-TW"/>
              </w:rPr>
              <w:t>億元</w:t>
            </w:r>
            <w:r w:rsidRPr="00373782">
              <w:rPr>
                <w:rFonts w:ascii="Times New Roman" w:eastAsia="標楷體" w:hAnsi="Times New Roman" w:cs="Times New Roman"/>
                <w:bCs/>
                <w:color w:val="auto"/>
                <w:sz w:val="26"/>
                <w:szCs w:val="26"/>
                <w:lang w:eastAsia="zh-TW"/>
              </w:rPr>
              <w:t>)</w:t>
            </w:r>
            <w:r w:rsidRPr="00373782">
              <w:rPr>
                <w:rFonts w:ascii="Times New Roman" w:eastAsia="標楷體" w:hAnsi="Times New Roman" w:cs="Times New Roman"/>
                <w:color w:val="auto"/>
                <w:sz w:val="26"/>
                <w:szCs w:val="26"/>
                <w:lang w:eastAsia="zh-TW"/>
              </w:rPr>
              <w:t>。</w:t>
            </w:r>
            <w:r w:rsidRPr="00373782">
              <w:rPr>
                <w:rFonts w:ascii="Times New Roman" w:eastAsia="標楷體" w:hAnsi="Times New Roman" w:cs="Times New Roman"/>
                <w:color w:val="auto"/>
                <w:sz w:val="26"/>
                <w:szCs w:val="26"/>
                <w:lang w:eastAsia="zh-TW"/>
              </w:rPr>
              <w:t xml:space="preserve"> </w:t>
            </w:r>
          </w:p>
          <w:p w:rsidR="00E56105" w:rsidRPr="00373782" w:rsidRDefault="00E56105" w:rsidP="00E17447">
            <w:pPr>
              <w:pStyle w:val="Default"/>
              <w:numPr>
                <w:ilvl w:val="0"/>
                <w:numId w:val="1"/>
              </w:numPr>
              <w:spacing w:line="320" w:lineRule="exact"/>
              <w:contextualSpacing/>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檢討財政儲備合理水平，為財政儲備結餘封頂，將多出的儲備投放於公共服務中以改善民生。</w:t>
            </w:r>
            <w:r w:rsidRPr="00373782">
              <w:rPr>
                <w:rFonts w:ascii="Times New Roman" w:eastAsia="標楷體" w:hAnsi="Times New Roman" w:cs="Times New Roman"/>
                <w:color w:val="auto"/>
                <w:sz w:val="26"/>
                <w:szCs w:val="26"/>
                <w:lang w:eastAsia="zh-TW"/>
              </w:rPr>
              <w:t xml:space="preserve"> </w:t>
            </w:r>
          </w:p>
          <w:p w:rsidR="00E56105" w:rsidRPr="00373782" w:rsidRDefault="00E56105" w:rsidP="00E17447">
            <w:pPr>
              <w:pStyle w:val="Default"/>
              <w:numPr>
                <w:ilvl w:val="0"/>
                <w:numId w:val="1"/>
              </w:numPr>
              <w:spacing w:line="320" w:lineRule="exact"/>
              <w:contextualSpacing/>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設立累進利得稅，向公司利潤達到某一水平的公司額外增加</w:t>
            </w:r>
            <w:r w:rsidRPr="00373782">
              <w:rPr>
                <w:rFonts w:ascii="Times New Roman" w:eastAsia="標楷體" w:hAnsi="Times New Roman" w:cs="Times New Roman"/>
                <w:bCs/>
                <w:color w:val="auto"/>
                <w:sz w:val="26"/>
                <w:szCs w:val="26"/>
                <w:lang w:eastAsia="zh-TW"/>
              </w:rPr>
              <w:t>1%</w:t>
            </w:r>
            <w:r w:rsidRPr="00373782">
              <w:rPr>
                <w:rFonts w:ascii="Times New Roman" w:eastAsia="標楷體" w:hAnsi="Times New Roman" w:cs="Times New Roman"/>
                <w:color w:val="auto"/>
                <w:sz w:val="26"/>
                <w:szCs w:val="26"/>
                <w:lang w:eastAsia="zh-TW"/>
              </w:rPr>
              <w:t>的利得稅稅率。</w:t>
            </w:r>
            <w:r w:rsidRPr="00373782">
              <w:rPr>
                <w:rFonts w:ascii="Times New Roman" w:eastAsia="標楷體" w:hAnsi="Times New Roman" w:cs="Times New Roman"/>
                <w:color w:val="auto"/>
                <w:sz w:val="26"/>
                <w:szCs w:val="26"/>
                <w:lang w:eastAsia="zh-TW"/>
              </w:rPr>
              <w:t xml:space="preserve"> </w:t>
            </w:r>
          </w:p>
          <w:p w:rsidR="00E56105" w:rsidRPr="00373782" w:rsidRDefault="00E56105" w:rsidP="00E17447">
            <w:pPr>
              <w:pStyle w:val="Default"/>
              <w:numPr>
                <w:ilvl w:val="0"/>
                <w:numId w:val="1"/>
              </w:numPr>
              <w:spacing w:line="320" w:lineRule="exact"/>
              <w:contextualSpacing/>
              <w:jc w:val="both"/>
              <w:rPr>
                <w:rFonts w:ascii="Times New Roman" w:eastAsia="標楷體" w:hAnsi="Times New Roman" w:cs="Times New Roman"/>
                <w:color w:val="auto"/>
                <w:sz w:val="26"/>
                <w:szCs w:val="26"/>
                <w:lang w:eastAsia="zh-TW"/>
              </w:rPr>
            </w:pPr>
            <w:r w:rsidRPr="00373782">
              <w:rPr>
                <w:rFonts w:ascii="Times New Roman" w:eastAsia="標楷體" w:hAnsi="Times New Roman" w:cs="Times New Roman"/>
                <w:color w:val="auto"/>
                <w:sz w:val="26"/>
                <w:szCs w:val="26"/>
                <w:lang w:eastAsia="zh-TW"/>
              </w:rPr>
              <w:t>研究整體稅制改革，包括考慮設立資產增值稅。</w:t>
            </w:r>
            <w:r w:rsidRPr="00373782">
              <w:rPr>
                <w:rFonts w:ascii="Times New Roman" w:eastAsia="標楷體" w:hAnsi="Times New Roman" w:cs="Times New Roman"/>
                <w:color w:val="auto"/>
                <w:sz w:val="26"/>
                <w:szCs w:val="26"/>
                <w:lang w:eastAsia="zh-TW"/>
              </w:rPr>
              <w:t xml:space="preserve"> </w:t>
            </w:r>
          </w:p>
        </w:tc>
      </w:tr>
    </w:tbl>
    <w:p w:rsidR="002C2FE2" w:rsidRPr="00373782" w:rsidRDefault="002C2FE2" w:rsidP="00BA0358">
      <w:pPr>
        <w:spacing w:after="0" w:line="320" w:lineRule="exact"/>
        <w:contextualSpacing/>
        <w:rPr>
          <w:rFonts w:ascii="Times New Roman" w:eastAsia="標楷體" w:hAnsi="Times New Roman" w:cs="Times New Roman"/>
          <w:sz w:val="26"/>
          <w:szCs w:val="26"/>
          <w:lang w:eastAsia="zh-TW"/>
        </w:rPr>
      </w:pPr>
    </w:p>
    <w:sectPr w:rsidR="002C2FE2" w:rsidRPr="00373782" w:rsidSect="00E643BF">
      <w:footerReference w:type="default" r:id="rId8"/>
      <w:pgSz w:w="15840" w:h="12240" w:orient="landscape"/>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E2" w:rsidRDefault="00C86DE2" w:rsidP="00700A63">
      <w:pPr>
        <w:spacing w:after="0" w:line="240" w:lineRule="auto"/>
      </w:pPr>
      <w:r>
        <w:separator/>
      </w:r>
    </w:p>
  </w:endnote>
  <w:endnote w:type="continuationSeparator" w:id="0">
    <w:p w:rsidR="00C86DE2" w:rsidRDefault="00C86DE2" w:rsidP="007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78907"/>
      <w:docPartObj>
        <w:docPartGallery w:val="Page Numbers (Bottom of Page)"/>
        <w:docPartUnique/>
      </w:docPartObj>
    </w:sdtPr>
    <w:sdtEndPr/>
    <w:sdtContent>
      <w:p w:rsidR="007078DB" w:rsidRDefault="007078DB">
        <w:pPr>
          <w:pStyle w:val="aa"/>
          <w:jc w:val="right"/>
        </w:pPr>
        <w:r w:rsidRPr="00F55B07">
          <w:rPr>
            <w:rFonts w:ascii="Times New Roman" w:hAnsi="Times New Roman" w:cs="Times New Roman"/>
            <w:b/>
            <w:sz w:val="24"/>
          </w:rPr>
          <w:fldChar w:fldCharType="begin"/>
        </w:r>
        <w:r w:rsidRPr="00F55B07">
          <w:rPr>
            <w:rFonts w:ascii="Times New Roman" w:hAnsi="Times New Roman" w:cs="Times New Roman"/>
            <w:b/>
            <w:sz w:val="24"/>
          </w:rPr>
          <w:instrText>PAGE   \* MERGEFORMAT</w:instrText>
        </w:r>
        <w:r w:rsidRPr="00F55B07">
          <w:rPr>
            <w:rFonts w:ascii="Times New Roman" w:hAnsi="Times New Roman" w:cs="Times New Roman"/>
            <w:b/>
            <w:sz w:val="24"/>
          </w:rPr>
          <w:fldChar w:fldCharType="separate"/>
        </w:r>
        <w:r w:rsidR="009833DF" w:rsidRPr="009833DF">
          <w:rPr>
            <w:rFonts w:ascii="Times New Roman" w:hAnsi="Times New Roman" w:cs="Times New Roman"/>
            <w:b/>
            <w:noProof/>
            <w:sz w:val="24"/>
            <w:lang w:val="zh-TW" w:eastAsia="zh-TW"/>
          </w:rPr>
          <w:t>12</w:t>
        </w:r>
        <w:r w:rsidRPr="00F55B07">
          <w:rPr>
            <w:rFonts w:ascii="Times New Roman" w:hAnsi="Times New Roman" w:cs="Times New Roman"/>
            <w:b/>
            <w:sz w:val="24"/>
          </w:rPr>
          <w:fldChar w:fldCharType="end"/>
        </w:r>
      </w:p>
    </w:sdtContent>
  </w:sdt>
  <w:p w:rsidR="007078DB" w:rsidRDefault="007078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E2" w:rsidRDefault="00C86DE2" w:rsidP="00700A63">
      <w:pPr>
        <w:spacing w:after="0" w:line="240" w:lineRule="auto"/>
      </w:pPr>
      <w:r>
        <w:separator/>
      </w:r>
    </w:p>
  </w:footnote>
  <w:footnote w:type="continuationSeparator" w:id="0">
    <w:p w:rsidR="00C86DE2" w:rsidRDefault="00C86DE2" w:rsidP="0070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44"/>
    <w:multiLevelType w:val="hybridMultilevel"/>
    <w:tmpl w:val="CBA8768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39C2803"/>
    <w:multiLevelType w:val="hybridMultilevel"/>
    <w:tmpl w:val="8D2C6A2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053C7D64"/>
    <w:multiLevelType w:val="hybridMultilevel"/>
    <w:tmpl w:val="7A5C88F8"/>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AE17C3"/>
    <w:multiLevelType w:val="hybridMultilevel"/>
    <w:tmpl w:val="CC22E022"/>
    <w:lvl w:ilvl="0" w:tplc="9D1A9EE2">
      <w:start w:val="1"/>
      <w:numFmt w:val="bullet"/>
      <w:lvlText w:val="-"/>
      <w:lvlJc w:val="left"/>
      <w:pPr>
        <w:ind w:left="720" w:hanging="360"/>
      </w:pPr>
      <w:rPr>
        <w:rFonts w:ascii="Times New Roman" w:eastAsia="新細明體" w:hAnsi="Times New Roman" w:cs="Times New Roman"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4">
    <w:nsid w:val="0B0446B0"/>
    <w:multiLevelType w:val="hybridMultilevel"/>
    <w:tmpl w:val="2D0684C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0E631E52"/>
    <w:multiLevelType w:val="hybridMultilevel"/>
    <w:tmpl w:val="B96615A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0E139EA"/>
    <w:multiLevelType w:val="multilevel"/>
    <w:tmpl w:val="787222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11A3EDD"/>
    <w:multiLevelType w:val="hybridMultilevel"/>
    <w:tmpl w:val="C0421D8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11A354F6"/>
    <w:multiLevelType w:val="hybridMultilevel"/>
    <w:tmpl w:val="FFE0019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71C4DDD"/>
    <w:multiLevelType w:val="hybridMultilevel"/>
    <w:tmpl w:val="F0941704"/>
    <w:lvl w:ilvl="0" w:tplc="6C50A8F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E9D2C46"/>
    <w:multiLevelType w:val="hybridMultilevel"/>
    <w:tmpl w:val="864EFF4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1EF01A6C"/>
    <w:multiLevelType w:val="hybridMultilevel"/>
    <w:tmpl w:val="6D82AE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1FC46312"/>
    <w:multiLevelType w:val="multilevel"/>
    <w:tmpl w:val="E8E649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227DB4"/>
    <w:multiLevelType w:val="hybridMultilevel"/>
    <w:tmpl w:val="4F76B050"/>
    <w:lvl w:ilvl="0" w:tplc="6C50A8FA">
      <w:numFmt w:val="bullet"/>
      <w:lvlText w:val="-"/>
      <w:lvlJc w:val="left"/>
      <w:pPr>
        <w:ind w:left="720" w:hanging="360"/>
      </w:pPr>
      <w:rPr>
        <w:rFonts w:ascii="Times New Roman" w:eastAsia="新細明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874A3"/>
    <w:multiLevelType w:val="hybridMultilevel"/>
    <w:tmpl w:val="A3C2D4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27314298"/>
    <w:multiLevelType w:val="hybridMultilevel"/>
    <w:tmpl w:val="294467C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27896730"/>
    <w:multiLevelType w:val="hybridMultilevel"/>
    <w:tmpl w:val="D6F27DD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2BBE51A9"/>
    <w:multiLevelType w:val="hybridMultilevel"/>
    <w:tmpl w:val="F44228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D8E542A"/>
    <w:multiLevelType w:val="hybridMultilevel"/>
    <w:tmpl w:val="13B2FD1A"/>
    <w:lvl w:ilvl="0" w:tplc="6C50A8F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0A42D66"/>
    <w:multiLevelType w:val="hybridMultilevel"/>
    <w:tmpl w:val="9DB477DE"/>
    <w:lvl w:ilvl="0" w:tplc="6C50A8F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1471F61"/>
    <w:multiLevelType w:val="hybridMultilevel"/>
    <w:tmpl w:val="19E25F22"/>
    <w:lvl w:ilvl="0" w:tplc="3C9A5970">
      <w:start w:val="1"/>
      <w:numFmt w:val="decimal"/>
      <w:lvlText w:val="(%1)"/>
      <w:lvlJc w:val="left"/>
      <w:pPr>
        <w:ind w:left="480" w:hanging="480"/>
      </w:pPr>
      <w:rPr>
        <w:rFonts w:hint="eastAsia"/>
      </w:rPr>
    </w:lvl>
    <w:lvl w:ilvl="1" w:tplc="F3F23740">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8A6825"/>
    <w:multiLevelType w:val="multilevel"/>
    <w:tmpl w:val="62164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E74631"/>
    <w:multiLevelType w:val="hybridMultilevel"/>
    <w:tmpl w:val="8804AB42"/>
    <w:lvl w:ilvl="0" w:tplc="6C50A8FA">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D2C0566"/>
    <w:multiLevelType w:val="multilevel"/>
    <w:tmpl w:val="825C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DF4397"/>
    <w:multiLevelType w:val="multilevel"/>
    <w:tmpl w:val="8156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772C9B"/>
    <w:multiLevelType w:val="hybridMultilevel"/>
    <w:tmpl w:val="EE6E78F0"/>
    <w:lvl w:ilvl="0" w:tplc="E67E309C">
      <w:start w:val="6"/>
      <w:numFmt w:val="bullet"/>
      <w:lvlText w:val=""/>
      <w:lvlJc w:val="left"/>
      <w:pPr>
        <w:ind w:left="360" w:hanging="360"/>
      </w:pPr>
      <w:rPr>
        <w:rFonts w:ascii="Wingdings" w:eastAsia="標楷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nsid w:val="47205935"/>
    <w:multiLevelType w:val="hybridMultilevel"/>
    <w:tmpl w:val="0A825F40"/>
    <w:lvl w:ilvl="0" w:tplc="F500B8F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C272E75"/>
    <w:multiLevelType w:val="hybridMultilevel"/>
    <w:tmpl w:val="0B541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6517C"/>
    <w:multiLevelType w:val="multilevel"/>
    <w:tmpl w:val="8932DC62"/>
    <w:lvl w:ilvl="0">
      <w:start w:val="1"/>
      <w:numFmt w:val="decimal"/>
      <w:lvlText w:val="%1."/>
      <w:lvlJc w:val="left"/>
      <w:pPr>
        <w:tabs>
          <w:tab w:val="num" w:pos="720"/>
        </w:tabs>
        <w:ind w:left="720" w:hanging="360"/>
      </w:pPr>
    </w:lvl>
    <w:lvl w:ilvl="1">
      <w:start w:val="1"/>
      <w:numFmt w:val="decimal"/>
      <w:lvlText w:val="(%2)"/>
      <w:lvlJc w:val="left"/>
      <w:pPr>
        <w:ind w:left="1350" w:hanging="27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BB44EA"/>
    <w:multiLevelType w:val="hybridMultilevel"/>
    <w:tmpl w:val="09A8D004"/>
    <w:lvl w:ilvl="0" w:tplc="6C50A8F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E445606"/>
    <w:multiLevelType w:val="hybridMultilevel"/>
    <w:tmpl w:val="BC325AD8"/>
    <w:lvl w:ilvl="0" w:tplc="3C9A59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2B5D33"/>
    <w:multiLevelType w:val="multilevel"/>
    <w:tmpl w:val="855A73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4204CE"/>
    <w:multiLevelType w:val="multilevel"/>
    <w:tmpl w:val="56D8092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1CE22F3"/>
    <w:multiLevelType w:val="hybridMultilevel"/>
    <w:tmpl w:val="0CE2B902"/>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8E4DA5"/>
    <w:multiLevelType w:val="hybridMultilevel"/>
    <w:tmpl w:val="F5520C5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nsid w:val="52B95A73"/>
    <w:multiLevelType w:val="multilevel"/>
    <w:tmpl w:val="5008B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E67280"/>
    <w:multiLevelType w:val="hybridMultilevel"/>
    <w:tmpl w:val="F584938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nsid w:val="6B334585"/>
    <w:multiLevelType w:val="hybridMultilevel"/>
    <w:tmpl w:val="932CAB54"/>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A27E2"/>
    <w:multiLevelType w:val="hybridMultilevel"/>
    <w:tmpl w:val="80D29B5C"/>
    <w:lvl w:ilvl="0" w:tplc="3AC2A662">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C9530E"/>
    <w:multiLevelType w:val="hybridMultilevel"/>
    <w:tmpl w:val="4D5423F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nsid w:val="70A246CE"/>
    <w:multiLevelType w:val="hybridMultilevel"/>
    <w:tmpl w:val="69C66F88"/>
    <w:lvl w:ilvl="0" w:tplc="15AA5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8305E2"/>
    <w:multiLevelType w:val="hybridMultilevel"/>
    <w:tmpl w:val="AAC823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nsid w:val="72E346C0"/>
    <w:multiLevelType w:val="multilevel"/>
    <w:tmpl w:val="0A76A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E60F84"/>
    <w:multiLevelType w:val="multilevel"/>
    <w:tmpl w:val="DF6E1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4035C55"/>
    <w:multiLevelType w:val="hybridMultilevel"/>
    <w:tmpl w:val="C7B4CD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nsid w:val="740A0019"/>
    <w:multiLevelType w:val="hybridMultilevel"/>
    <w:tmpl w:val="DEEEE74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6">
    <w:nsid w:val="761135CA"/>
    <w:multiLevelType w:val="multilevel"/>
    <w:tmpl w:val="83CE1EE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nsid w:val="77542BD2"/>
    <w:multiLevelType w:val="hybridMultilevel"/>
    <w:tmpl w:val="A6E29F4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8">
    <w:nsid w:val="7A223DF2"/>
    <w:multiLevelType w:val="hybridMultilevel"/>
    <w:tmpl w:val="62387F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9">
    <w:nsid w:val="7BBE04DD"/>
    <w:multiLevelType w:val="hybridMultilevel"/>
    <w:tmpl w:val="9928F91E"/>
    <w:lvl w:ilvl="0" w:tplc="B9E63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501468"/>
    <w:multiLevelType w:val="hybridMultilevel"/>
    <w:tmpl w:val="1040CE28"/>
    <w:lvl w:ilvl="0" w:tplc="6C50A8F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29"/>
  </w:num>
  <w:num w:numId="4">
    <w:abstractNumId w:val="2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0"/>
  </w:num>
  <w:num w:numId="16">
    <w:abstractNumId w:val="19"/>
  </w:num>
  <w:num w:numId="17">
    <w:abstractNumId w:val="27"/>
  </w:num>
  <w:num w:numId="18">
    <w:abstractNumId w:val="38"/>
  </w:num>
  <w:num w:numId="19">
    <w:abstractNumId w:val="6"/>
  </w:num>
  <w:num w:numId="20">
    <w:abstractNumId w:val="21"/>
  </w:num>
  <w:num w:numId="21">
    <w:abstractNumId w:val="11"/>
  </w:num>
  <w:num w:numId="22">
    <w:abstractNumId w:val="39"/>
  </w:num>
  <w:num w:numId="23">
    <w:abstractNumId w:val="25"/>
  </w:num>
  <w:num w:numId="24">
    <w:abstractNumId w:val="4"/>
  </w:num>
  <w:num w:numId="25">
    <w:abstractNumId w:val="7"/>
  </w:num>
  <w:num w:numId="26">
    <w:abstractNumId w:val="47"/>
  </w:num>
  <w:num w:numId="27">
    <w:abstractNumId w:val="10"/>
  </w:num>
  <w:num w:numId="28">
    <w:abstractNumId w:val="16"/>
  </w:num>
  <w:num w:numId="29">
    <w:abstractNumId w:val="17"/>
  </w:num>
  <w:num w:numId="30">
    <w:abstractNumId w:val="45"/>
  </w:num>
  <w:num w:numId="31">
    <w:abstractNumId w:val="8"/>
  </w:num>
  <w:num w:numId="32">
    <w:abstractNumId w:val="36"/>
  </w:num>
  <w:num w:numId="33">
    <w:abstractNumId w:val="34"/>
  </w:num>
  <w:num w:numId="34">
    <w:abstractNumId w:val="15"/>
  </w:num>
  <w:num w:numId="35">
    <w:abstractNumId w:val="1"/>
  </w:num>
  <w:num w:numId="36">
    <w:abstractNumId w:val="41"/>
  </w:num>
  <w:num w:numId="37">
    <w:abstractNumId w:val="0"/>
  </w:num>
  <w:num w:numId="38">
    <w:abstractNumId w:val="48"/>
  </w:num>
  <w:num w:numId="39">
    <w:abstractNumId w:val="44"/>
  </w:num>
  <w:num w:numId="40">
    <w:abstractNumId w:val="5"/>
  </w:num>
  <w:num w:numId="41">
    <w:abstractNumId w:val="14"/>
  </w:num>
  <w:num w:numId="42">
    <w:abstractNumId w:val="24"/>
  </w:num>
  <w:num w:numId="43">
    <w:abstractNumId w:val="23"/>
  </w:num>
  <w:num w:numId="44">
    <w:abstractNumId w:val="31"/>
  </w:num>
  <w:num w:numId="45">
    <w:abstractNumId w:val="42"/>
  </w:num>
  <w:num w:numId="46">
    <w:abstractNumId w:val="12"/>
  </w:num>
  <w:num w:numId="47">
    <w:abstractNumId w:val="22"/>
  </w:num>
  <w:num w:numId="48">
    <w:abstractNumId w:val="29"/>
  </w:num>
  <w:num w:numId="49">
    <w:abstractNumId w:val="9"/>
  </w:num>
  <w:num w:numId="50">
    <w:abstractNumId w:val="20"/>
  </w:num>
  <w:num w:numId="51">
    <w:abstractNumId w:val="49"/>
  </w:num>
  <w:num w:numId="52">
    <w:abstractNumId w:val="2"/>
  </w:num>
  <w:num w:numId="53">
    <w:abstractNumId w:val="37"/>
  </w:num>
  <w:num w:numId="54">
    <w:abstractNumId w:val="35"/>
  </w:num>
  <w:num w:numId="55">
    <w:abstractNumId w:val="43"/>
  </w:num>
  <w:num w:numId="56">
    <w:abstractNumId w:val="13"/>
  </w:num>
  <w:num w:numId="57">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BE"/>
    <w:rsid w:val="00005168"/>
    <w:rsid w:val="00010E86"/>
    <w:rsid w:val="00035FAF"/>
    <w:rsid w:val="0003765F"/>
    <w:rsid w:val="0004483B"/>
    <w:rsid w:val="0006146B"/>
    <w:rsid w:val="0006273C"/>
    <w:rsid w:val="000677F8"/>
    <w:rsid w:val="00072786"/>
    <w:rsid w:val="00072A29"/>
    <w:rsid w:val="0008159D"/>
    <w:rsid w:val="00087892"/>
    <w:rsid w:val="00097C3C"/>
    <w:rsid w:val="000A78C9"/>
    <w:rsid w:val="000B1453"/>
    <w:rsid w:val="000B5921"/>
    <w:rsid w:val="000C0C03"/>
    <w:rsid w:val="000C32CF"/>
    <w:rsid w:val="000D37D1"/>
    <w:rsid w:val="000E2B98"/>
    <w:rsid w:val="000E360A"/>
    <w:rsid w:val="000F633E"/>
    <w:rsid w:val="001000A8"/>
    <w:rsid w:val="00102821"/>
    <w:rsid w:val="001029FC"/>
    <w:rsid w:val="00104DCC"/>
    <w:rsid w:val="00112A3D"/>
    <w:rsid w:val="00120330"/>
    <w:rsid w:val="001214DB"/>
    <w:rsid w:val="00122C14"/>
    <w:rsid w:val="001242F0"/>
    <w:rsid w:val="00124531"/>
    <w:rsid w:val="00124632"/>
    <w:rsid w:val="00124D67"/>
    <w:rsid w:val="001359E4"/>
    <w:rsid w:val="00143480"/>
    <w:rsid w:val="00162437"/>
    <w:rsid w:val="001627CB"/>
    <w:rsid w:val="0016403F"/>
    <w:rsid w:val="001678BE"/>
    <w:rsid w:val="001737D9"/>
    <w:rsid w:val="00173C74"/>
    <w:rsid w:val="00175C78"/>
    <w:rsid w:val="00175E12"/>
    <w:rsid w:val="001767F5"/>
    <w:rsid w:val="00177B0A"/>
    <w:rsid w:val="00182AD1"/>
    <w:rsid w:val="001858B9"/>
    <w:rsid w:val="00192221"/>
    <w:rsid w:val="00192528"/>
    <w:rsid w:val="001A0CF5"/>
    <w:rsid w:val="001A36F1"/>
    <w:rsid w:val="001A561C"/>
    <w:rsid w:val="001D015A"/>
    <w:rsid w:val="001D1908"/>
    <w:rsid w:val="001D32E4"/>
    <w:rsid w:val="001D341B"/>
    <w:rsid w:val="001D42A5"/>
    <w:rsid w:val="001D59CC"/>
    <w:rsid w:val="001E2AC5"/>
    <w:rsid w:val="001E37EF"/>
    <w:rsid w:val="001E47A5"/>
    <w:rsid w:val="001F0B71"/>
    <w:rsid w:val="001F15B4"/>
    <w:rsid w:val="001F1DF8"/>
    <w:rsid w:val="001F7E92"/>
    <w:rsid w:val="00210C75"/>
    <w:rsid w:val="00215FB9"/>
    <w:rsid w:val="00221D04"/>
    <w:rsid w:val="00224F41"/>
    <w:rsid w:val="00234847"/>
    <w:rsid w:val="00235983"/>
    <w:rsid w:val="00246F7C"/>
    <w:rsid w:val="00256F63"/>
    <w:rsid w:val="00257594"/>
    <w:rsid w:val="00265DCA"/>
    <w:rsid w:val="0027049E"/>
    <w:rsid w:val="00277B9E"/>
    <w:rsid w:val="00286F4E"/>
    <w:rsid w:val="002922B1"/>
    <w:rsid w:val="002941C6"/>
    <w:rsid w:val="002A40E5"/>
    <w:rsid w:val="002B10B1"/>
    <w:rsid w:val="002C2B3E"/>
    <w:rsid w:val="002C2FE2"/>
    <w:rsid w:val="002D0B9B"/>
    <w:rsid w:val="002D3C44"/>
    <w:rsid w:val="002E495D"/>
    <w:rsid w:val="002E7621"/>
    <w:rsid w:val="002F44FD"/>
    <w:rsid w:val="002F79F2"/>
    <w:rsid w:val="00301CF2"/>
    <w:rsid w:val="0031343D"/>
    <w:rsid w:val="00323610"/>
    <w:rsid w:val="00326221"/>
    <w:rsid w:val="00327826"/>
    <w:rsid w:val="00330CDB"/>
    <w:rsid w:val="00330FF2"/>
    <w:rsid w:val="0033281E"/>
    <w:rsid w:val="003468EE"/>
    <w:rsid w:val="00353930"/>
    <w:rsid w:val="0036283D"/>
    <w:rsid w:val="003659F3"/>
    <w:rsid w:val="00367FF1"/>
    <w:rsid w:val="00373782"/>
    <w:rsid w:val="003749AA"/>
    <w:rsid w:val="003831D9"/>
    <w:rsid w:val="00392BD9"/>
    <w:rsid w:val="0039418F"/>
    <w:rsid w:val="0039456A"/>
    <w:rsid w:val="003A1C5A"/>
    <w:rsid w:val="003C1B49"/>
    <w:rsid w:val="003D03B6"/>
    <w:rsid w:val="003D264C"/>
    <w:rsid w:val="003D2845"/>
    <w:rsid w:val="003D2A23"/>
    <w:rsid w:val="003E3759"/>
    <w:rsid w:val="003F32FF"/>
    <w:rsid w:val="003F4A2B"/>
    <w:rsid w:val="004060D4"/>
    <w:rsid w:val="00411A18"/>
    <w:rsid w:val="00420F16"/>
    <w:rsid w:val="004330A9"/>
    <w:rsid w:val="00434B1B"/>
    <w:rsid w:val="00437799"/>
    <w:rsid w:val="00441C68"/>
    <w:rsid w:val="00446636"/>
    <w:rsid w:val="00447E7F"/>
    <w:rsid w:val="00450B2E"/>
    <w:rsid w:val="00454DF7"/>
    <w:rsid w:val="00454F16"/>
    <w:rsid w:val="00466429"/>
    <w:rsid w:val="00472197"/>
    <w:rsid w:val="00475805"/>
    <w:rsid w:val="0048521E"/>
    <w:rsid w:val="00492E83"/>
    <w:rsid w:val="00496DEA"/>
    <w:rsid w:val="004971E6"/>
    <w:rsid w:val="004A61B4"/>
    <w:rsid w:val="004A62B4"/>
    <w:rsid w:val="004A6DAA"/>
    <w:rsid w:val="004B38EE"/>
    <w:rsid w:val="004C1EBC"/>
    <w:rsid w:val="004C3BA4"/>
    <w:rsid w:val="004C6555"/>
    <w:rsid w:val="004D6253"/>
    <w:rsid w:val="004E4021"/>
    <w:rsid w:val="004E692F"/>
    <w:rsid w:val="004E7F91"/>
    <w:rsid w:val="004F2DEB"/>
    <w:rsid w:val="00502634"/>
    <w:rsid w:val="00503F1F"/>
    <w:rsid w:val="00514938"/>
    <w:rsid w:val="00517706"/>
    <w:rsid w:val="0052389A"/>
    <w:rsid w:val="0052669B"/>
    <w:rsid w:val="0053054F"/>
    <w:rsid w:val="00532092"/>
    <w:rsid w:val="00535B5A"/>
    <w:rsid w:val="00535C78"/>
    <w:rsid w:val="00543D5A"/>
    <w:rsid w:val="00544607"/>
    <w:rsid w:val="00547076"/>
    <w:rsid w:val="005510A7"/>
    <w:rsid w:val="00570F01"/>
    <w:rsid w:val="00572034"/>
    <w:rsid w:val="005739CC"/>
    <w:rsid w:val="00575839"/>
    <w:rsid w:val="00576C57"/>
    <w:rsid w:val="00586154"/>
    <w:rsid w:val="00586F0F"/>
    <w:rsid w:val="00590CDF"/>
    <w:rsid w:val="00590DEB"/>
    <w:rsid w:val="005976CF"/>
    <w:rsid w:val="005C5A9F"/>
    <w:rsid w:val="005C61FD"/>
    <w:rsid w:val="005C6294"/>
    <w:rsid w:val="005D7F21"/>
    <w:rsid w:val="005F14A2"/>
    <w:rsid w:val="006041EA"/>
    <w:rsid w:val="00604638"/>
    <w:rsid w:val="0060593F"/>
    <w:rsid w:val="006067A1"/>
    <w:rsid w:val="00606C17"/>
    <w:rsid w:val="0061296E"/>
    <w:rsid w:val="00620A26"/>
    <w:rsid w:val="006236D0"/>
    <w:rsid w:val="00625A19"/>
    <w:rsid w:val="00626CB6"/>
    <w:rsid w:val="00632A34"/>
    <w:rsid w:val="00634B12"/>
    <w:rsid w:val="0064438E"/>
    <w:rsid w:val="00645DAB"/>
    <w:rsid w:val="0064727C"/>
    <w:rsid w:val="006573EF"/>
    <w:rsid w:val="00661F47"/>
    <w:rsid w:val="00671380"/>
    <w:rsid w:val="00672BD5"/>
    <w:rsid w:val="00674262"/>
    <w:rsid w:val="00675282"/>
    <w:rsid w:val="0067699C"/>
    <w:rsid w:val="00677C0C"/>
    <w:rsid w:val="00683FF7"/>
    <w:rsid w:val="00687B95"/>
    <w:rsid w:val="00690888"/>
    <w:rsid w:val="0069633D"/>
    <w:rsid w:val="0069727C"/>
    <w:rsid w:val="00697764"/>
    <w:rsid w:val="00697BD1"/>
    <w:rsid w:val="006B003B"/>
    <w:rsid w:val="006B1FAB"/>
    <w:rsid w:val="006B5EE9"/>
    <w:rsid w:val="006C06D3"/>
    <w:rsid w:val="006C07BA"/>
    <w:rsid w:val="006C1061"/>
    <w:rsid w:val="006C1BCB"/>
    <w:rsid w:val="006E0DB7"/>
    <w:rsid w:val="006E4E97"/>
    <w:rsid w:val="006E76AE"/>
    <w:rsid w:val="006F18BA"/>
    <w:rsid w:val="006F55DE"/>
    <w:rsid w:val="00700A63"/>
    <w:rsid w:val="007078DB"/>
    <w:rsid w:val="00710D73"/>
    <w:rsid w:val="007149C5"/>
    <w:rsid w:val="00717FDB"/>
    <w:rsid w:val="00720487"/>
    <w:rsid w:val="007266CF"/>
    <w:rsid w:val="00734210"/>
    <w:rsid w:val="007345E3"/>
    <w:rsid w:val="00736B4E"/>
    <w:rsid w:val="00740D29"/>
    <w:rsid w:val="007433B4"/>
    <w:rsid w:val="0075148D"/>
    <w:rsid w:val="0075459A"/>
    <w:rsid w:val="007569A2"/>
    <w:rsid w:val="00770830"/>
    <w:rsid w:val="00774272"/>
    <w:rsid w:val="007755F9"/>
    <w:rsid w:val="00775765"/>
    <w:rsid w:val="00780260"/>
    <w:rsid w:val="0078184D"/>
    <w:rsid w:val="00784902"/>
    <w:rsid w:val="007A2349"/>
    <w:rsid w:val="007A6564"/>
    <w:rsid w:val="007B3C26"/>
    <w:rsid w:val="007C0010"/>
    <w:rsid w:val="007C6AB7"/>
    <w:rsid w:val="007C6CC7"/>
    <w:rsid w:val="007E1F5E"/>
    <w:rsid w:val="007F5EA0"/>
    <w:rsid w:val="00801B06"/>
    <w:rsid w:val="008073C0"/>
    <w:rsid w:val="008149BA"/>
    <w:rsid w:val="00822092"/>
    <w:rsid w:val="00823293"/>
    <w:rsid w:val="00831F7E"/>
    <w:rsid w:val="00835848"/>
    <w:rsid w:val="00837064"/>
    <w:rsid w:val="00841038"/>
    <w:rsid w:val="0084301F"/>
    <w:rsid w:val="00846BEF"/>
    <w:rsid w:val="00847961"/>
    <w:rsid w:val="00852949"/>
    <w:rsid w:val="00857499"/>
    <w:rsid w:val="00860378"/>
    <w:rsid w:val="00861C3B"/>
    <w:rsid w:val="00863749"/>
    <w:rsid w:val="00866C95"/>
    <w:rsid w:val="00870152"/>
    <w:rsid w:val="0087145C"/>
    <w:rsid w:val="00871EE4"/>
    <w:rsid w:val="0087525D"/>
    <w:rsid w:val="00881FD8"/>
    <w:rsid w:val="00887543"/>
    <w:rsid w:val="008978BF"/>
    <w:rsid w:val="008A56CC"/>
    <w:rsid w:val="008B6F7E"/>
    <w:rsid w:val="008C233D"/>
    <w:rsid w:val="008C3E7D"/>
    <w:rsid w:val="008E6112"/>
    <w:rsid w:val="008E79D3"/>
    <w:rsid w:val="008F3395"/>
    <w:rsid w:val="00901CC7"/>
    <w:rsid w:val="00904324"/>
    <w:rsid w:val="00905FD8"/>
    <w:rsid w:val="00923CF8"/>
    <w:rsid w:val="00935A31"/>
    <w:rsid w:val="009430C8"/>
    <w:rsid w:val="009434F2"/>
    <w:rsid w:val="00951B79"/>
    <w:rsid w:val="00956170"/>
    <w:rsid w:val="00956357"/>
    <w:rsid w:val="009614E3"/>
    <w:rsid w:val="00965C02"/>
    <w:rsid w:val="0096634F"/>
    <w:rsid w:val="00966869"/>
    <w:rsid w:val="0097290F"/>
    <w:rsid w:val="00975A1C"/>
    <w:rsid w:val="00980D64"/>
    <w:rsid w:val="00980F23"/>
    <w:rsid w:val="009833DF"/>
    <w:rsid w:val="00986C3B"/>
    <w:rsid w:val="00995913"/>
    <w:rsid w:val="00996AA8"/>
    <w:rsid w:val="009B64A4"/>
    <w:rsid w:val="009B69F0"/>
    <w:rsid w:val="009C4A6C"/>
    <w:rsid w:val="009C58EB"/>
    <w:rsid w:val="009C65C5"/>
    <w:rsid w:val="009D1850"/>
    <w:rsid w:val="009D52CF"/>
    <w:rsid w:val="009D53F3"/>
    <w:rsid w:val="009E3A4C"/>
    <w:rsid w:val="009E6153"/>
    <w:rsid w:val="009F50D5"/>
    <w:rsid w:val="00A04C99"/>
    <w:rsid w:val="00A12E44"/>
    <w:rsid w:val="00A149F8"/>
    <w:rsid w:val="00A20BD6"/>
    <w:rsid w:val="00A21DC8"/>
    <w:rsid w:val="00A22199"/>
    <w:rsid w:val="00A34A95"/>
    <w:rsid w:val="00A37777"/>
    <w:rsid w:val="00A43BFF"/>
    <w:rsid w:val="00A44DCB"/>
    <w:rsid w:val="00A50530"/>
    <w:rsid w:val="00A5066B"/>
    <w:rsid w:val="00A6034F"/>
    <w:rsid w:val="00A74E6D"/>
    <w:rsid w:val="00A77839"/>
    <w:rsid w:val="00A857BC"/>
    <w:rsid w:val="00A906E9"/>
    <w:rsid w:val="00A94DF8"/>
    <w:rsid w:val="00A956C3"/>
    <w:rsid w:val="00AA1C8B"/>
    <w:rsid w:val="00AA30B6"/>
    <w:rsid w:val="00AA47B7"/>
    <w:rsid w:val="00AA6444"/>
    <w:rsid w:val="00AC0C05"/>
    <w:rsid w:val="00AC4EB2"/>
    <w:rsid w:val="00AC5CB1"/>
    <w:rsid w:val="00AC6E9A"/>
    <w:rsid w:val="00AD6AB6"/>
    <w:rsid w:val="00AD7AB3"/>
    <w:rsid w:val="00AE1F85"/>
    <w:rsid w:val="00AE3131"/>
    <w:rsid w:val="00AE7486"/>
    <w:rsid w:val="00AF3A7D"/>
    <w:rsid w:val="00AF3E69"/>
    <w:rsid w:val="00AF4F00"/>
    <w:rsid w:val="00B008FD"/>
    <w:rsid w:val="00B0090A"/>
    <w:rsid w:val="00B043F6"/>
    <w:rsid w:val="00B05901"/>
    <w:rsid w:val="00B128C1"/>
    <w:rsid w:val="00B13C10"/>
    <w:rsid w:val="00B1564F"/>
    <w:rsid w:val="00B16F3D"/>
    <w:rsid w:val="00B21B0C"/>
    <w:rsid w:val="00B233BE"/>
    <w:rsid w:val="00B350B8"/>
    <w:rsid w:val="00B35163"/>
    <w:rsid w:val="00B4166F"/>
    <w:rsid w:val="00B4228A"/>
    <w:rsid w:val="00B43876"/>
    <w:rsid w:val="00B4546F"/>
    <w:rsid w:val="00B4700C"/>
    <w:rsid w:val="00B47140"/>
    <w:rsid w:val="00B4760C"/>
    <w:rsid w:val="00B50A7B"/>
    <w:rsid w:val="00B53643"/>
    <w:rsid w:val="00B55718"/>
    <w:rsid w:val="00B756D0"/>
    <w:rsid w:val="00B777BE"/>
    <w:rsid w:val="00B838CB"/>
    <w:rsid w:val="00B84677"/>
    <w:rsid w:val="00B90F25"/>
    <w:rsid w:val="00B91BB3"/>
    <w:rsid w:val="00BA0358"/>
    <w:rsid w:val="00BA326F"/>
    <w:rsid w:val="00BA3878"/>
    <w:rsid w:val="00BA7F9E"/>
    <w:rsid w:val="00BB3A6B"/>
    <w:rsid w:val="00BB51F6"/>
    <w:rsid w:val="00BC29A6"/>
    <w:rsid w:val="00BC568C"/>
    <w:rsid w:val="00BC7548"/>
    <w:rsid w:val="00BD4B5C"/>
    <w:rsid w:val="00BE132E"/>
    <w:rsid w:val="00BE1B9A"/>
    <w:rsid w:val="00BE5AD6"/>
    <w:rsid w:val="00BF0F82"/>
    <w:rsid w:val="00BF4584"/>
    <w:rsid w:val="00C03218"/>
    <w:rsid w:val="00C066A8"/>
    <w:rsid w:val="00C159A5"/>
    <w:rsid w:val="00C2213D"/>
    <w:rsid w:val="00C22E19"/>
    <w:rsid w:val="00C26C04"/>
    <w:rsid w:val="00C31184"/>
    <w:rsid w:val="00C34024"/>
    <w:rsid w:val="00C359B5"/>
    <w:rsid w:val="00C42DA3"/>
    <w:rsid w:val="00C505BC"/>
    <w:rsid w:val="00C519CA"/>
    <w:rsid w:val="00C53554"/>
    <w:rsid w:val="00C65DE5"/>
    <w:rsid w:val="00C67115"/>
    <w:rsid w:val="00C709C0"/>
    <w:rsid w:val="00C72BF3"/>
    <w:rsid w:val="00C750D7"/>
    <w:rsid w:val="00C77F59"/>
    <w:rsid w:val="00C86C83"/>
    <w:rsid w:val="00C86DE2"/>
    <w:rsid w:val="00C87D84"/>
    <w:rsid w:val="00C9341A"/>
    <w:rsid w:val="00C94244"/>
    <w:rsid w:val="00C94449"/>
    <w:rsid w:val="00C95822"/>
    <w:rsid w:val="00CA1F18"/>
    <w:rsid w:val="00CA6095"/>
    <w:rsid w:val="00CC5FF2"/>
    <w:rsid w:val="00CC657E"/>
    <w:rsid w:val="00CD0E85"/>
    <w:rsid w:val="00CE465A"/>
    <w:rsid w:val="00CE556E"/>
    <w:rsid w:val="00CF4CFB"/>
    <w:rsid w:val="00CF5D33"/>
    <w:rsid w:val="00D037C9"/>
    <w:rsid w:val="00D07239"/>
    <w:rsid w:val="00D107DA"/>
    <w:rsid w:val="00D20B8E"/>
    <w:rsid w:val="00D20CEF"/>
    <w:rsid w:val="00D2296E"/>
    <w:rsid w:val="00D22C20"/>
    <w:rsid w:val="00D23891"/>
    <w:rsid w:val="00D24543"/>
    <w:rsid w:val="00D259E3"/>
    <w:rsid w:val="00D30DCD"/>
    <w:rsid w:val="00D351D5"/>
    <w:rsid w:val="00D362CF"/>
    <w:rsid w:val="00D45CEA"/>
    <w:rsid w:val="00D52218"/>
    <w:rsid w:val="00D541C7"/>
    <w:rsid w:val="00D56238"/>
    <w:rsid w:val="00D6103B"/>
    <w:rsid w:val="00D63FFE"/>
    <w:rsid w:val="00D66F8E"/>
    <w:rsid w:val="00D723CE"/>
    <w:rsid w:val="00D761FE"/>
    <w:rsid w:val="00D92C43"/>
    <w:rsid w:val="00D937D2"/>
    <w:rsid w:val="00DA1B9E"/>
    <w:rsid w:val="00DA442D"/>
    <w:rsid w:val="00DA4C36"/>
    <w:rsid w:val="00DA5FE3"/>
    <w:rsid w:val="00DB29E2"/>
    <w:rsid w:val="00DD1D01"/>
    <w:rsid w:val="00DD4E3D"/>
    <w:rsid w:val="00DD7914"/>
    <w:rsid w:val="00DE55EA"/>
    <w:rsid w:val="00DF646F"/>
    <w:rsid w:val="00E00C38"/>
    <w:rsid w:val="00E17111"/>
    <w:rsid w:val="00E217D8"/>
    <w:rsid w:val="00E22F85"/>
    <w:rsid w:val="00E2356B"/>
    <w:rsid w:val="00E23697"/>
    <w:rsid w:val="00E239CA"/>
    <w:rsid w:val="00E30C15"/>
    <w:rsid w:val="00E32CAC"/>
    <w:rsid w:val="00E35F48"/>
    <w:rsid w:val="00E46FCC"/>
    <w:rsid w:val="00E5082B"/>
    <w:rsid w:val="00E545DB"/>
    <w:rsid w:val="00E56105"/>
    <w:rsid w:val="00E601E3"/>
    <w:rsid w:val="00E643BF"/>
    <w:rsid w:val="00E656F1"/>
    <w:rsid w:val="00E72808"/>
    <w:rsid w:val="00E73E5E"/>
    <w:rsid w:val="00E7474D"/>
    <w:rsid w:val="00E770EB"/>
    <w:rsid w:val="00E802F0"/>
    <w:rsid w:val="00E84752"/>
    <w:rsid w:val="00E86CAF"/>
    <w:rsid w:val="00E9487A"/>
    <w:rsid w:val="00E97A5F"/>
    <w:rsid w:val="00EA0ABB"/>
    <w:rsid w:val="00EA16B9"/>
    <w:rsid w:val="00EA475D"/>
    <w:rsid w:val="00EA6502"/>
    <w:rsid w:val="00EB3ED5"/>
    <w:rsid w:val="00EB4B73"/>
    <w:rsid w:val="00EB55FF"/>
    <w:rsid w:val="00EC78F7"/>
    <w:rsid w:val="00ED0EAA"/>
    <w:rsid w:val="00ED2570"/>
    <w:rsid w:val="00ED6EF7"/>
    <w:rsid w:val="00EE3B1F"/>
    <w:rsid w:val="00EF2592"/>
    <w:rsid w:val="00EF4687"/>
    <w:rsid w:val="00F044C7"/>
    <w:rsid w:val="00F11E5F"/>
    <w:rsid w:val="00F30B0A"/>
    <w:rsid w:val="00F50435"/>
    <w:rsid w:val="00F50ABD"/>
    <w:rsid w:val="00F51675"/>
    <w:rsid w:val="00F54C82"/>
    <w:rsid w:val="00F55B07"/>
    <w:rsid w:val="00F57A65"/>
    <w:rsid w:val="00F60820"/>
    <w:rsid w:val="00F60A41"/>
    <w:rsid w:val="00F63CDF"/>
    <w:rsid w:val="00F647A0"/>
    <w:rsid w:val="00F66D41"/>
    <w:rsid w:val="00F82389"/>
    <w:rsid w:val="00F90030"/>
    <w:rsid w:val="00F91443"/>
    <w:rsid w:val="00F95A2A"/>
    <w:rsid w:val="00F96510"/>
    <w:rsid w:val="00FA1E08"/>
    <w:rsid w:val="00FA36D3"/>
    <w:rsid w:val="00FA52FA"/>
    <w:rsid w:val="00FB2435"/>
    <w:rsid w:val="00FB267C"/>
    <w:rsid w:val="00FB6E34"/>
    <w:rsid w:val="00FC0E37"/>
    <w:rsid w:val="00FD2CCB"/>
    <w:rsid w:val="00FD715D"/>
    <w:rsid w:val="00FE65C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6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357"/>
    <w:rPr>
      <w:color w:val="0000FF"/>
      <w:u w:val="single"/>
    </w:rPr>
  </w:style>
  <w:style w:type="paragraph" w:customStyle="1" w:styleId="Default">
    <w:name w:val="Default"/>
    <w:rsid w:val="00EF2592"/>
    <w:pPr>
      <w:widowControl w:val="0"/>
      <w:autoSpaceDE w:val="0"/>
      <w:autoSpaceDN w:val="0"/>
      <w:adjustRightInd w:val="0"/>
      <w:spacing w:after="0" w:line="240" w:lineRule="auto"/>
    </w:pPr>
    <w:rPr>
      <w:rFonts w:ascii="MS Mincho" w:eastAsia="MS Mincho" w:cs="MS Mincho"/>
      <w:color w:val="000000"/>
      <w:sz w:val="24"/>
      <w:szCs w:val="24"/>
    </w:rPr>
  </w:style>
  <w:style w:type="paragraph" w:styleId="a4">
    <w:name w:val="List Paragraph"/>
    <w:basedOn w:val="a"/>
    <w:uiPriority w:val="34"/>
    <w:qFormat/>
    <w:rsid w:val="008C233D"/>
    <w:pPr>
      <w:ind w:leftChars="200" w:left="480"/>
    </w:pPr>
  </w:style>
  <w:style w:type="character" w:customStyle="1" w:styleId="10">
    <w:name w:val="標題 1 字元"/>
    <w:basedOn w:val="a0"/>
    <w:link w:val="1"/>
    <w:uiPriority w:val="9"/>
    <w:rsid w:val="00C86C83"/>
    <w:rPr>
      <w:rFonts w:ascii="Times New Roman" w:eastAsia="Times New Roman" w:hAnsi="Times New Roman" w:cs="Times New Roman"/>
      <w:b/>
      <w:bCs/>
      <w:kern w:val="36"/>
      <w:sz w:val="48"/>
      <w:szCs w:val="48"/>
      <w:lang w:eastAsia="zh-TW"/>
    </w:rPr>
  </w:style>
  <w:style w:type="paragraph" w:styleId="a5">
    <w:name w:val="footnote text"/>
    <w:basedOn w:val="a"/>
    <w:link w:val="a6"/>
    <w:rsid w:val="00700A63"/>
    <w:pPr>
      <w:snapToGrid w:val="0"/>
      <w:spacing w:after="0" w:line="240" w:lineRule="auto"/>
    </w:pPr>
    <w:rPr>
      <w:rFonts w:ascii="Times New Roman" w:eastAsia="新細明體" w:hAnsi="Times New Roman" w:cs="Times New Roman"/>
      <w:sz w:val="20"/>
      <w:szCs w:val="20"/>
      <w:lang w:eastAsia="zh-TW"/>
    </w:rPr>
  </w:style>
  <w:style w:type="character" w:customStyle="1" w:styleId="a6">
    <w:name w:val="註腳文字 字元"/>
    <w:basedOn w:val="a0"/>
    <w:link w:val="a5"/>
    <w:rsid w:val="00700A63"/>
    <w:rPr>
      <w:rFonts w:ascii="Times New Roman" w:eastAsia="新細明體" w:hAnsi="Times New Roman" w:cs="Times New Roman"/>
      <w:sz w:val="20"/>
      <w:szCs w:val="20"/>
      <w:lang w:eastAsia="zh-TW"/>
    </w:rPr>
  </w:style>
  <w:style w:type="character" w:styleId="a7">
    <w:name w:val="footnote reference"/>
    <w:rsid w:val="00700A63"/>
    <w:rPr>
      <w:vertAlign w:val="superscript"/>
    </w:rPr>
  </w:style>
  <w:style w:type="paragraph" w:styleId="a8">
    <w:name w:val="header"/>
    <w:basedOn w:val="a"/>
    <w:link w:val="a9"/>
    <w:uiPriority w:val="99"/>
    <w:unhideWhenUsed/>
    <w:rsid w:val="00420F16"/>
    <w:pPr>
      <w:tabs>
        <w:tab w:val="center" w:pos="4153"/>
        <w:tab w:val="right" w:pos="8306"/>
      </w:tabs>
      <w:snapToGrid w:val="0"/>
    </w:pPr>
    <w:rPr>
      <w:sz w:val="20"/>
      <w:szCs w:val="20"/>
    </w:rPr>
  </w:style>
  <w:style w:type="character" w:customStyle="1" w:styleId="a9">
    <w:name w:val="頁首 字元"/>
    <w:basedOn w:val="a0"/>
    <w:link w:val="a8"/>
    <w:uiPriority w:val="99"/>
    <w:rsid w:val="00420F16"/>
    <w:rPr>
      <w:sz w:val="20"/>
      <w:szCs w:val="20"/>
    </w:rPr>
  </w:style>
  <w:style w:type="paragraph" w:styleId="aa">
    <w:name w:val="footer"/>
    <w:basedOn w:val="a"/>
    <w:link w:val="ab"/>
    <w:uiPriority w:val="99"/>
    <w:unhideWhenUsed/>
    <w:rsid w:val="00420F16"/>
    <w:pPr>
      <w:tabs>
        <w:tab w:val="center" w:pos="4153"/>
        <w:tab w:val="right" w:pos="8306"/>
      </w:tabs>
      <w:snapToGrid w:val="0"/>
    </w:pPr>
    <w:rPr>
      <w:sz w:val="20"/>
      <w:szCs w:val="20"/>
    </w:rPr>
  </w:style>
  <w:style w:type="character" w:customStyle="1" w:styleId="ab">
    <w:name w:val="頁尾 字元"/>
    <w:basedOn w:val="a0"/>
    <w:link w:val="aa"/>
    <w:uiPriority w:val="99"/>
    <w:rsid w:val="00420F16"/>
    <w:rPr>
      <w:sz w:val="20"/>
      <w:szCs w:val="20"/>
    </w:rPr>
  </w:style>
  <w:style w:type="table" w:styleId="ac">
    <w:name w:val="Table Grid"/>
    <w:basedOn w:val="a1"/>
    <w:uiPriority w:val="59"/>
    <w:rsid w:val="00734210"/>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D715D"/>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6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357"/>
    <w:rPr>
      <w:color w:val="0000FF"/>
      <w:u w:val="single"/>
    </w:rPr>
  </w:style>
  <w:style w:type="paragraph" w:customStyle="1" w:styleId="Default">
    <w:name w:val="Default"/>
    <w:rsid w:val="00EF2592"/>
    <w:pPr>
      <w:widowControl w:val="0"/>
      <w:autoSpaceDE w:val="0"/>
      <w:autoSpaceDN w:val="0"/>
      <w:adjustRightInd w:val="0"/>
      <w:spacing w:after="0" w:line="240" w:lineRule="auto"/>
    </w:pPr>
    <w:rPr>
      <w:rFonts w:ascii="MS Mincho" w:eastAsia="MS Mincho" w:cs="MS Mincho"/>
      <w:color w:val="000000"/>
      <w:sz w:val="24"/>
      <w:szCs w:val="24"/>
    </w:rPr>
  </w:style>
  <w:style w:type="paragraph" w:styleId="a4">
    <w:name w:val="List Paragraph"/>
    <w:basedOn w:val="a"/>
    <w:uiPriority w:val="34"/>
    <w:qFormat/>
    <w:rsid w:val="008C233D"/>
    <w:pPr>
      <w:ind w:leftChars="200" w:left="480"/>
    </w:pPr>
  </w:style>
  <w:style w:type="character" w:customStyle="1" w:styleId="10">
    <w:name w:val="標題 1 字元"/>
    <w:basedOn w:val="a0"/>
    <w:link w:val="1"/>
    <w:uiPriority w:val="9"/>
    <w:rsid w:val="00C86C83"/>
    <w:rPr>
      <w:rFonts w:ascii="Times New Roman" w:eastAsia="Times New Roman" w:hAnsi="Times New Roman" w:cs="Times New Roman"/>
      <w:b/>
      <w:bCs/>
      <w:kern w:val="36"/>
      <w:sz w:val="48"/>
      <w:szCs w:val="48"/>
      <w:lang w:eastAsia="zh-TW"/>
    </w:rPr>
  </w:style>
  <w:style w:type="paragraph" w:styleId="a5">
    <w:name w:val="footnote text"/>
    <w:basedOn w:val="a"/>
    <w:link w:val="a6"/>
    <w:rsid w:val="00700A63"/>
    <w:pPr>
      <w:snapToGrid w:val="0"/>
      <w:spacing w:after="0" w:line="240" w:lineRule="auto"/>
    </w:pPr>
    <w:rPr>
      <w:rFonts w:ascii="Times New Roman" w:eastAsia="新細明體" w:hAnsi="Times New Roman" w:cs="Times New Roman"/>
      <w:sz w:val="20"/>
      <w:szCs w:val="20"/>
      <w:lang w:eastAsia="zh-TW"/>
    </w:rPr>
  </w:style>
  <w:style w:type="character" w:customStyle="1" w:styleId="a6">
    <w:name w:val="註腳文字 字元"/>
    <w:basedOn w:val="a0"/>
    <w:link w:val="a5"/>
    <w:rsid w:val="00700A63"/>
    <w:rPr>
      <w:rFonts w:ascii="Times New Roman" w:eastAsia="新細明體" w:hAnsi="Times New Roman" w:cs="Times New Roman"/>
      <w:sz w:val="20"/>
      <w:szCs w:val="20"/>
      <w:lang w:eastAsia="zh-TW"/>
    </w:rPr>
  </w:style>
  <w:style w:type="character" w:styleId="a7">
    <w:name w:val="footnote reference"/>
    <w:rsid w:val="00700A63"/>
    <w:rPr>
      <w:vertAlign w:val="superscript"/>
    </w:rPr>
  </w:style>
  <w:style w:type="paragraph" w:styleId="a8">
    <w:name w:val="header"/>
    <w:basedOn w:val="a"/>
    <w:link w:val="a9"/>
    <w:uiPriority w:val="99"/>
    <w:unhideWhenUsed/>
    <w:rsid w:val="00420F16"/>
    <w:pPr>
      <w:tabs>
        <w:tab w:val="center" w:pos="4153"/>
        <w:tab w:val="right" w:pos="8306"/>
      </w:tabs>
      <w:snapToGrid w:val="0"/>
    </w:pPr>
    <w:rPr>
      <w:sz w:val="20"/>
      <w:szCs w:val="20"/>
    </w:rPr>
  </w:style>
  <w:style w:type="character" w:customStyle="1" w:styleId="a9">
    <w:name w:val="頁首 字元"/>
    <w:basedOn w:val="a0"/>
    <w:link w:val="a8"/>
    <w:uiPriority w:val="99"/>
    <w:rsid w:val="00420F16"/>
    <w:rPr>
      <w:sz w:val="20"/>
      <w:szCs w:val="20"/>
    </w:rPr>
  </w:style>
  <w:style w:type="paragraph" w:styleId="aa">
    <w:name w:val="footer"/>
    <w:basedOn w:val="a"/>
    <w:link w:val="ab"/>
    <w:uiPriority w:val="99"/>
    <w:unhideWhenUsed/>
    <w:rsid w:val="00420F16"/>
    <w:pPr>
      <w:tabs>
        <w:tab w:val="center" w:pos="4153"/>
        <w:tab w:val="right" w:pos="8306"/>
      </w:tabs>
      <w:snapToGrid w:val="0"/>
    </w:pPr>
    <w:rPr>
      <w:sz w:val="20"/>
      <w:szCs w:val="20"/>
    </w:rPr>
  </w:style>
  <w:style w:type="character" w:customStyle="1" w:styleId="ab">
    <w:name w:val="頁尾 字元"/>
    <w:basedOn w:val="a0"/>
    <w:link w:val="aa"/>
    <w:uiPriority w:val="99"/>
    <w:rsid w:val="00420F16"/>
    <w:rPr>
      <w:sz w:val="20"/>
      <w:szCs w:val="20"/>
    </w:rPr>
  </w:style>
  <w:style w:type="table" w:styleId="ac">
    <w:name w:val="Table Grid"/>
    <w:basedOn w:val="a1"/>
    <w:uiPriority w:val="59"/>
    <w:rsid w:val="00734210"/>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D715D"/>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2190">
      <w:bodyDiv w:val="1"/>
      <w:marLeft w:val="0"/>
      <w:marRight w:val="0"/>
      <w:marTop w:val="0"/>
      <w:marBottom w:val="0"/>
      <w:divBdr>
        <w:top w:val="none" w:sz="0" w:space="0" w:color="auto"/>
        <w:left w:val="none" w:sz="0" w:space="0" w:color="auto"/>
        <w:bottom w:val="none" w:sz="0" w:space="0" w:color="auto"/>
        <w:right w:val="none" w:sz="0" w:space="0" w:color="auto"/>
      </w:divBdr>
    </w:div>
    <w:div w:id="882062695">
      <w:bodyDiv w:val="1"/>
      <w:marLeft w:val="0"/>
      <w:marRight w:val="0"/>
      <w:marTop w:val="0"/>
      <w:marBottom w:val="0"/>
      <w:divBdr>
        <w:top w:val="none" w:sz="0" w:space="0" w:color="auto"/>
        <w:left w:val="none" w:sz="0" w:space="0" w:color="auto"/>
        <w:bottom w:val="none" w:sz="0" w:space="0" w:color="auto"/>
        <w:right w:val="none" w:sz="0" w:space="0" w:color="auto"/>
      </w:divBdr>
    </w:div>
    <w:div w:id="1284842107">
      <w:bodyDiv w:val="1"/>
      <w:marLeft w:val="0"/>
      <w:marRight w:val="0"/>
      <w:marTop w:val="0"/>
      <w:marBottom w:val="0"/>
      <w:divBdr>
        <w:top w:val="none" w:sz="0" w:space="0" w:color="auto"/>
        <w:left w:val="none" w:sz="0" w:space="0" w:color="auto"/>
        <w:bottom w:val="none" w:sz="0" w:space="0" w:color="auto"/>
        <w:right w:val="none" w:sz="0" w:space="0" w:color="auto"/>
      </w:divBdr>
    </w:div>
    <w:div w:id="1844274058">
      <w:bodyDiv w:val="1"/>
      <w:marLeft w:val="0"/>
      <w:marRight w:val="0"/>
      <w:marTop w:val="0"/>
      <w:marBottom w:val="0"/>
      <w:divBdr>
        <w:top w:val="none" w:sz="0" w:space="0" w:color="auto"/>
        <w:left w:val="none" w:sz="0" w:space="0" w:color="auto"/>
        <w:bottom w:val="none" w:sz="0" w:space="0" w:color="auto"/>
        <w:right w:val="none" w:sz="0" w:space="0" w:color="auto"/>
      </w:divBdr>
    </w:div>
    <w:div w:id="1930309573">
      <w:bodyDiv w:val="1"/>
      <w:marLeft w:val="0"/>
      <w:marRight w:val="0"/>
      <w:marTop w:val="0"/>
      <w:marBottom w:val="0"/>
      <w:divBdr>
        <w:top w:val="none" w:sz="0" w:space="0" w:color="auto"/>
        <w:left w:val="none" w:sz="0" w:space="0" w:color="auto"/>
        <w:bottom w:val="none" w:sz="0" w:space="0" w:color="auto"/>
        <w:right w:val="none" w:sz="0" w:space="0" w:color="auto"/>
      </w:divBdr>
    </w:div>
    <w:div w:id="21280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1516</Words>
  <Characters>8644</Characters>
  <Application>Microsoft Office Word</Application>
  <DocSecurity>0</DocSecurity>
  <Lines>72</Lines>
  <Paragraphs>20</Paragraphs>
  <ScaleCrop>false</ScaleCrop>
  <Company>Hewlett-Packard Company</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6</cp:revision>
  <dcterms:created xsi:type="dcterms:W3CDTF">2017-11-04T10:16:00Z</dcterms:created>
  <dcterms:modified xsi:type="dcterms:W3CDTF">2017-11-06T05:23:00Z</dcterms:modified>
</cp:coreProperties>
</file>