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81" w:rsidRPr="002269EA" w:rsidRDefault="00000681" w:rsidP="004F4B92">
      <w:pPr>
        <w:autoSpaceDE w:val="0"/>
        <w:autoSpaceDN w:val="0"/>
        <w:adjustRightInd w:val="0"/>
        <w:spacing w:after="0" w:line="360" w:lineRule="exact"/>
        <w:jc w:val="center"/>
        <w:rPr>
          <w:rFonts w:ascii="Times New Roman" w:eastAsia="標楷體" w:hAnsi="Times New Roman" w:cs="Times New Roman"/>
          <w:b/>
          <w:sz w:val="28"/>
          <w:szCs w:val="26"/>
          <w:lang w:val="zh-TW" w:eastAsia="zh-TW"/>
        </w:rPr>
      </w:pPr>
      <w:bookmarkStart w:id="0" w:name="_GoBack"/>
      <w:bookmarkEnd w:id="0"/>
      <w:r w:rsidRPr="002269EA">
        <w:rPr>
          <w:rFonts w:ascii="Times New Roman" w:eastAsia="標楷體" w:hAnsi="Times New Roman" w:cs="Times New Roman"/>
          <w:b/>
          <w:sz w:val="28"/>
          <w:szCs w:val="26"/>
          <w:lang w:val="zh-TW" w:eastAsia="zh-TW"/>
        </w:rPr>
        <w:t>香港社區組織協會</w:t>
      </w:r>
      <w:r w:rsidRPr="002269EA">
        <w:rPr>
          <w:rFonts w:ascii="Times New Roman" w:eastAsia="標楷體" w:hAnsi="Times New Roman" w:cs="Times New Roman"/>
          <w:b/>
          <w:sz w:val="28"/>
          <w:szCs w:val="26"/>
          <w:lang w:val="zh-TW" w:eastAsia="zh-TW"/>
        </w:rPr>
        <w:t xml:space="preserve"> </w:t>
      </w:r>
      <w:r w:rsidRPr="002269EA">
        <w:rPr>
          <w:rFonts w:ascii="Times New Roman" w:eastAsia="標楷體" w:hAnsi="Times New Roman" w:cs="Times New Roman"/>
          <w:b/>
          <w:sz w:val="28"/>
          <w:szCs w:val="26"/>
          <w:lang w:val="zh-TW" w:eastAsia="zh-TW"/>
        </w:rPr>
        <w:t>就</w:t>
      </w:r>
      <w:r w:rsidRPr="002269EA">
        <w:rPr>
          <w:rFonts w:ascii="Times New Roman" w:eastAsia="標楷體" w:hAnsi="Times New Roman" w:cs="Times New Roman"/>
          <w:b/>
          <w:sz w:val="28"/>
          <w:szCs w:val="26"/>
          <w:lang w:val="zh-TW" w:eastAsia="zh-TW"/>
        </w:rPr>
        <w:t xml:space="preserve"> </w:t>
      </w:r>
      <w:r w:rsidR="00752B5D" w:rsidRPr="002269EA">
        <w:rPr>
          <w:rFonts w:ascii="Times New Roman" w:eastAsia="標楷體" w:hAnsi="Times New Roman" w:cs="Times New Roman"/>
          <w:b/>
          <w:sz w:val="28"/>
          <w:szCs w:val="26"/>
          <w:lang w:val="zh-TW" w:eastAsia="zh-TW"/>
        </w:rPr>
        <w:t>行政長官</w:t>
      </w:r>
      <w:r w:rsidRPr="002269EA">
        <w:rPr>
          <w:rFonts w:ascii="Times New Roman" w:eastAsia="標楷體" w:hAnsi="Times New Roman" w:cs="Times New Roman"/>
          <w:b/>
          <w:sz w:val="28"/>
          <w:szCs w:val="26"/>
          <w:lang w:val="zh-TW" w:eastAsia="zh-TW"/>
        </w:rPr>
        <w:t>施政報告</w:t>
      </w:r>
      <w:r w:rsidRPr="002269EA">
        <w:rPr>
          <w:rFonts w:ascii="Times New Roman" w:eastAsia="標楷體" w:hAnsi="Times New Roman" w:cs="Times New Roman"/>
          <w:b/>
          <w:sz w:val="28"/>
          <w:szCs w:val="26"/>
          <w:lang w:val="zh-TW" w:eastAsia="zh-TW"/>
        </w:rPr>
        <w:t xml:space="preserve"> </w:t>
      </w:r>
      <w:r w:rsidRPr="002269EA">
        <w:rPr>
          <w:rFonts w:ascii="Times New Roman" w:eastAsia="標楷體" w:hAnsi="Times New Roman" w:cs="Times New Roman"/>
          <w:b/>
          <w:sz w:val="28"/>
          <w:szCs w:val="26"/>
          <w:lang w:val="zh-TW" w:eastAsia="zh-TW"/>
        </w:rPr>
        <w:t>向行政長官林鄭月娥提交之意見書</w:t>
      </w:r>
    </w:p>
    <w:p w:rsidR="00000681" w:rsidRPr="002269EA" w:rsidRDefault="006872E2" w:rsidP="004F4B92">
      <w:pPr>
        <w:autoSpaceDE w:val="0"/>
        <w:autoSpaceDN w:val="0"/>
        <w:adjustRightInd w:val="0"/>
        <w:spacing w:after="0" w:line="360" w:lineRule="exact"/>
        <w:jc w:val="center"/>
        <w:rPr>
          <w:rFonts w:ascii="Times New Roman" w:eastAsia="標楷體" w:hAnsi="Times New Roman" w:cs="Times New Roman"/>
          <w:b/>
          <w:sz w:val="28"/>
          <w:szCs w:val="26"/>
          <w:lang w:val="zh-TW" w:eastAsia="zh-TW"/>
        </w:rPr>
      </w:pPr>
      <w:r>
        <w:rPr>
          <w:rFonts w:ascii="Times New Roman" w:eastAsia="標楷體" w:hAnsi="Times New Roman" w:cs="Times New Roman" w:hint="eastAsia"/>
          <w:b/>
          <w:sz w:val="28"/>
          <w:szCs w:val="26"/>
          <w:lang w:val="zh-TW" w:eastAsia="zh-TW"/>
        </w:rPr>
        <w:t>(2017</w:t>
      </w:r>
      <w:r>
        <w:rPr>
          <w:rFonts w:ascii="Times New Roman" w:eastAsia="標楷體" w:hAnsi="Times New Roman" w:cs="Times New Roman" w:hint="eastAsia"/>
          <w:b/>
          <w:sz w:val="28"/>
          <w:szCs w:val="26"/>
          <w:lang w:val="zh-TW" w:eastAsia="zh-TW"/>
        </w:rPr>
        <w:t>年</w:t>
      </w:r>
      <w:r w:rsidR="00BC2EB6">
        <w:rPr>
          <w:rFonts w:ascii="Times New Roman" w:eastAsia="標楷體" w:hAnsi="Times New Roman" w:cs="Times New Roman" w:hint="eastAsia"/>
          <w:b/>
          <w:sz w:val="28"/>
          <w:szCs w:val="26"/>
          <w:lang w:val="zh-TW" w:eastAsia="zh-TW"/>
        </w:rPr>
        <w:t>9</w:t>
      </w:r>
      <w:r>
        <w:rPr>
          <w:rFonts w:ascii="Times New Roman" w:eastAsia="標楷體" w:hAnsi="Times New Roman" w:cs="Times New Roman" w:hint="eastAsia"/>
          <w:b/>
          <w:sz w:val="28"/>
          <w:szCs w:val="26"/>
          <w:lang w:val="zh-TW" w:eastAsia="zh-TW"/>
        </w:rPr>
        <w:t>月</w:t>
      </w:r>
      <w:r>
        <w:rPr>
          <w:rFonts w:ascii="Times New Roman" w:eastAsia="標楷體" w:hAnsi="Times New Roman" w:cs="Times New Roman" w:hint="eastAsia"/>
          <w:b/>
          <w:sz w:val="28"/>
          <w:szCs w:val="26"/>
          <w:lang w:val="zh-TW" w:eastAsia="zh-TW"/>
        </w:rPr>
        <w:t>)</w:t>
      </w:r>
    </w:p>
    <w:p w:rsidR="00752B5D" w:rsidRDefault="00752B5D" w:rsidP="004F4B92">
      <w:pPr>
        <w:autoSpaceDE w:val="0"/>
        <w:autoSpaceDN w:val="0"/>
        <w:adjustRightInd w:val="0"/>
        <w:spacing w:after="0" w:line="360" w:lineRule="exact"/>
        <w:jc w:val="center"/>
        <w:rPr>
          <w:rFonts w:ascii="Times New Roman" w:eastAsia="標楷體" w:hAnsi="Times New Roman" w:cs="Times New Roman"/>
          <w:b/>
          <w:sz w:val="26"/>
          <w:szCs w:val="26"/>
          <w:lang w:val="zh-TW" w:eastAsia="zh-TW"/>
        </w:rPr>
      </w:pPr>
    </w:p>
    <w:p w:rsidR="00D73B36" w:rsidRDefault="00D73B36" w:rsidP="004F4B92">
      <w:pPr>
        <w:autoSpaceDE w:val="0"/>
        <w:autoSpaceDN w:val="0"/>
        <w:adjustRightInd w:val="0"/>
        <w:spacing w:after="0" w:line="360" w:lineRule="exact"/>
        <w:jc w:val="center"/>
        <w:rPr>
          <w:rFonts w:ascii="Times New Roman" w:eastAsia="標楷體" w:hAnsi="Times New Roman" w:cs="Times New Roman"/>
          <w:b/>
          <w:sz w:val="26"/>
          <w:szCs w:val="26"/>
          <w:lang w:val="zh-TW" w:eastAsia="zh-TW"/>
        </w:rPr>
      </w:pPr>
    </w:p>
    <w:p w:rsidR="00D73B36" w:rsidRDefault="00D73B36" w:rsidP="00D73B36">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Pr>
          <w:rFonts w:ascii="Times New Roman" w:eastAsia="標楷體" w:hAnsi="Times New Roman" w:cs="Times New Roman" w:hint="eastAsia"/>
          <w:b/>
          <w:sz w:val="26"/>
          <w:szCs w:val="26"/>
          <w:lang w:val="zh-TW" w:eastAsia="zh-TW"/>
        </w:rPr>
        <w:t>引言</w:t>
      </w:r>
    </w:p>
    <w:p w:rsidR="00D73B36" w:rsidRDefault="00D73B36" w:rsidP="00D73B36">
      <w:pPr>
        <w:autoSpaceDE w:val="0"/>
        <w:autoSpaceDN w:val="0"/>
        <w:adjustRightInd w:val="0"/>
        <w:spacing w:after="0" w:line="360" w:lineRule="exact"/>
        <w:jc w:val="both"/>
        <w:rPr>
          <w:rFonts w:ascii="Times New Roman" w:eastAsia="標楷體" w:hAnsi="Times New Roman" w:cs="Times New Roman"/>
          <w:b/>
          <w:sz w:val="26"/>
          <w:szCs w:val="26"/>
          <w:lang w:val="zh-TW" w:eastAsia="zh-TW"/>
        </w:rPr>
      </w:pPr>
    </w:p>
    <w:p w:rsidR="00D73B36" w:rsidRDefault="00D73B36" w:rsidP="00A670AF">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r>
        <w:rPr>
          <w:rFonts w:ascii="Times New Roman" w:eastAsia="標楷體" w:hAnsi="Times New Roman" w:cs="Times New Roman" w:hint="eastAsia"/>
          <w:sz w:val="26"/>
          <w:szCs w:val="26"/>
          <w:lang w:val="zh-TW" w:eastAsia="zh-TW"/>
        </w:rPr>
        <w:t>新一屆行政長官林鄭月娥將於本年</w:t>
      </w:r>
      <w:r>
        <w:rPr>
          <w:rFonts w:ascii="Times New Roman" w:eastAsia="標楷體" w:hAnsi="Times New Roman" w:cs="Times New Roman" w:hint="eastAsia"/>
          <w:sz w:val="26"/>
          <w:szCs w:val="26"/>
          <w:lang w:val="zh-TW" w:eastAsia="zh-TW"/>
        </w:rPr>
        <w:t>10</w:t>
      </w:r>
      <w:r>
        <w:rPr>
          <w:rFonts w:ascii="Times New Roman" w:eastAsia="標楷體" w:hAnsi="Times New Roman" w:cs="Times New Roman" w:hint="eastAsia"/>
          <w:sz w:val="26"/>
          <w:szCs w:val="26"/>
          <w:lang w:val="zh-TW" w:eastAsia="zh-TW"/>
        </w:rPr>
        <w:t>月</w:t>
      </w:r>
      <w:r>
        <w:rPr>
          <w:rFonts w:ascii="Times New Roman" w:eastAsia="標楷體" w:hAnsi="Times New Roman" w:cs="Times New Roman" w:hint="eastAsia"/>
          <w:sz w:val="26"/>
          <w:szCs w:val="26"/>
          <w:lang w:val="zh-TW" w:eastAsia="zh-TW"/>
        </w:rPr>
        <w:t>11</w:t>
      </w:r>
      <w:r w:rsidR="009A6FB6">
        <w:rPr>
          <w:rFonts w:ascii="Times New Roman" w:eastAsia="標楷體" w:hAnsi="Times New Roman" w:cs="Times New Roman" w:hint="eastAsia"/>
          <w:sz w:val="26"/>
          <w:szCs w:val="26"/>
          <w:lang w:val="zh-TW" w:eastAsia="zh-TW"/>
        </w:rPr>
        <w:t>日發表其上任後</w:t>
      </w:r>
      <w:r>
        <w:rPr>
          <w:rFonts w:ascii="Times New Roman" w:eastAsia="標楷體" w:hAnsi="Times New Roman" w:cs="Times New Roman" w:hint="eastAsia"/>
          <w:sz w:val="26"/>
          <w:szCs w:val="26"/>
          <w:lang w:val="zh-TW" w:eastAsia="zh-TW"/>
        </w:rPr>
        <w:t>首份《施政報告》。這份《施政報告》的重要性是不言而喻的，因為行政長官必會透過這份《施政報告》全面勾劃出未來近</w:t>
      </w:r>
      <w:r>
        <w:rPr>
          <w:rFonts w:ascii="Times New Roman" w:eastAsia="標楷體" w:hAnsi="Times New Roman" w:cs="Times New Roman" w:hint="eastAsia"/>
          <w:sz w:val="26"/>
          <w:szCs w:val="26"/>
          <w:lang w:val="zh-TW" w:eastAsia="zh-TW"/>
        </w:rPr>
        <w:t>5</w:t>
      </w:r>
      <w:r w:rsidR="009A6FB6">
        <w:rPr>
          <w:rFonts w:ascii="Times New Roman" w:eastAsia="標楷體" w:hAnsi="Times New Roman" w:cs="Times New Roman" w:hint="eastAsia"/>
          <w:sz w:val="26"/>
          <w:szCs w:val="26"/>
          <w:lang w:val="zh-TW" w:eastAsia="zh-TW"/>
        </w:rPr>
        <w:t>年的施政重點及方向，並對此釐定出</w:t>
      </w:r>
      <w:r>
        <w:rPr>
          <w:rFonts w:ascii="Times New Roman" w:eastAsia="標楷體" w:hAnsi="Times New Roman" w:cs="Times New Roman" w:hint="eastAsia"/>
          <w:sz w:val="26"/>
          <w:szCs w:val="26"/>
          <w:lang w:val="zh-TW" w:eastAsia="zh-TW"/>
        </w:rPr>
        <w:t>明</w:t>
      </w:r>
      <w:r w:rsidR="009A6FB6">
        <w:rPr>
          <w:rFonts w:ascii="Times New Roman" w:eastAsia="標楷體" w:hAnsi="Times New Roman" w:cs="Times New Roman" w:hint="eastAsia"/>
          <w:sz w:val="26"/>
          <w:szCs w:val="26"/>
          <w:lang w:val="zh-TW" w:eastAsia="zh-TW"/>
        </w:rPr>
        <w:t>確的</w:t>
      </w:r>
      <w:r>
        <w:rPr>
          <w:rFonts w:ascii="Times New Roman" w:eastAsia="標楷體" w:hAnsi="Times New Roman" w:cs="Times New Roman" w:hint="eastAsia"/>
          <w:sz w:val="26"/>
          <w:szCs w:val="26"/>
          <w:lang w:val="zh-TW" w:eastAsia="zh-TW"/>
        </w:rPr>
        <w:t>施政藍圖與時間表，這顯然對香港</w:t>
      </w:r>
      <w:r>
        <w:rPr>
          <w:rFonts w:ascii="Times New Roman" w:eastAsia="標楷體" w:hAnsi="Times New Roman" w:cs="Times New Roman" w:hint="eastAsia"/>
          <w:sz w:val="26"/>
          <w:szCs w:val="26"/>
          <w:lang w:val="zh-TW" w:eastAsia="zh-TW"/>
        </w:rPr>
        <w:t>700</w:t>
      </w:r>
      <w:r>
        <w:rPr>
          <w:rFonts w:ascii="Times New Roman" w:eastAsia="標楷體" w:hAnsi="Times New Roman" w:cs="Times New Roman" w:hint="eastAsia"/>
          <w:sz w:val="26"/>
          <w:szCs w:val="26"/>
          <w:lang w:val="zh-TW" w:eastAsia="zh-TW"/>
        </w:rPr>
        <w:t>多萬人的福祉有重大影響。</w:t>
      </w:r>
    </w:p>
    <w:p w:rsidR="00D73B36" w:rsidRDefault="00D73B36" w:rsidP="00D73B36">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p>
    <w:p w:rsidR="00D73B36" w:rsidRPr="00D73B36" w:rsidRDefault="00D73B36" w:rsidP="00D73B36">
      <w:pPr>
        <w:autoSpaceDE w:val="0"/>
        <w:autoSpaceDN w:val="0"/>
        <w:adjustRightInd w:val="0"/>
        <w:spacing w:after="0" w:line="360" w:lineRule="exact"/>
        <w:ind w:firstLineChars="138" w:firstLine="359"/>
        <w:jc w:val="both"/>
        <w:rPr>
          <w:rFonts w:ascii="Times New Roman" w:eastAsia="標楷體" w:hAnsi="Times New Roman" w:cs="Times New Roman"/>
          <w:sz w:val="26"/>
          <w:szCs w:val="26"/>
          <w:lang w:val="zh-TW" w:eastAsia="zh-TW"/>
        </w:rPr>
      </w:pPr>
      <w:r>
        <w:rPr>
          <w:rFonts w:ascii="Times New Roman" w:eastAsia="標楷體" w:hAnsi="Times New Roman" w:cs="Times New Roman" w:hint="eastAsia"/>
          <w:sz w:val="26"/>
          <w:szCs w:val="26"/>
          <w:lang w:val="zh-TW" w:eastAsia="zh-TW"/>
        </w:rPr>
        <w:t>香港社區組織協會認為，現屆政府</w:t>
      </w:r>
      <w:proofErr w:type="gramStart"/>
      <w:r>
        <w:rPr>
          <w:rFonts w:ascii="Times New Roman" w:eastAsia="標楷體" w:hAnsi="Times New Roman" w:cs="Times New Roman" w:hint="eastAsia"/>
          <w:sz w:val="26"/>
          <w:szCs w:val="26"/>
          <w:lang w:val="zh-TW" w:eastAsia="zh-TW"/>
        </w:rPr>
        <w:t>必須緊找幾項</w:t>
      </w:r>
      <w:proofErr w:type="gramEnd"/>
      <w:r>
        <w:rPr>
          <w:rFonts w:ascii="Times New Roman" w:eastAsia="標楷體" w:hAnsi="Times New Roman" w:cs="Times New Roman" w:hint="eastAsia"/>
          <w:sz w:val="26"/>
          <w:szCs w:val="26"/>
          <w:lang w:val="zh-TW" w:eastAsia="zh-TW"/>
        </w:rPr>
        <w:t>重大社會政策議題予以全力跟進，以真正改善社會存在已久的民生問題，並為可見未來的核心問題早日謀求改善規劃，以</w:t>
      </w:r>
      <w:proofErr w:type="gramStart"/>
      <w:r>
        <w:rPr>
          <w:rFonts w:ascii="Times New Roman" w:eastAsia="標楷體" w:hAnsi="Times New Roman" w:cs="Times New Roman" w:hint="eastAsia"/>
          <w:sz w:val="26"/>
          <w:szCs w:val="26"/>
          <w:lang w:val="zh-TW" w:eastAsia="zh-TW"/>
        </w:rPr>
        <w:t>紓</w:t>
      </w:r>
      <w:proofErr w:type="gramEnd"/>
      <w:r>
        <w:rPr>
          <w:rFonts w:ascii="Times New Roman" w:eastAsia="標楷體" w:hAnsi="Times New Roman" w:cs="Times New Roman" w:hint="eastAsia"/>
          <w:sz w:val="26"/>
          <w:szCs w:val="26"/>
          <w:lang w:val="zh-TW" w:eastAsia="zh-TW"/>
        </w:rPr>
        <w:t>緩本港的深層次矛盾。以下，本會較集中述及當中</w:t>
      </w:r>
      <w:proofErr w:type="gramStart"/>
      <w:r>
        <w:rPr>
          <w:rFonts w:ascii="Times New Roman" w:eastAsia="標楷體" w:hAnsi="Times New Roman" w:cs="Times New Roman" w:hint="eastAsia"/>
          <w:sz w:val="26"/>
          <w:szCs w:val="26"/>
          <w:lang w:val="zh-TW" w:eastAsia="zh-TW"/>
        </w:rPr>
        <w:t>最</w:t>
      </w:r>
      <w:proofErr w:type="gramEnd"/>
      <w:r>
        <w:rPr>
          <w:rFonts w:ascii="Times New Roman" w:eastAsia="標楷體" w:hAnsi="Times New Roman" w:cs="Times New Roman" w:hint="eastAsia"/>
          <w:sz w:val="26"/>
          <w:szCs w:val="26"/>
          <w:lang w:val="zh-TW" w:eastAsia="zh-TW"/>
        </w:rPr>
        <w:t>關鍵的貧富差距問題，並引申提出多方面的施政改革建議。</w:t>
      </w:r>
    </w:p>
    <w:p w:rsidR="00D73B36" w:rsidRPr="00D73B36" w:rsidRDefault="00D73B36" w:rsidP="00D73B36">
      <w:pPr>
        <w:autoSpaceDE w:val="0"/>
        <w:autoSpaceDN w:val="0"/>
        <w:adjustRightInd w:val="0"/>
        <w:spacing w:after="0" w:line="360" w:lineRule="exact"/>
        <w:jc w:val="both"/>
        <w:rPr>
          <w:rFonts w:ascii="Times New Roman" w:eastAsia="標楷體" w:hAnsi="Times New Roman" w:cs="Times New Roman"/>
          <w:b/>
          <w:sz w:val="26"/>
          <w:szCs w:val="26"/>
          <w:lang w:val="zh-TW" w:eastAsia="zh-TW"/>
        </w:rPr>
      </w:pPr>
    </w:p>
    <w:p w:rsidR="005667D9" w:rsidRDefault="005667D9" w:rsidP="004F4B92">
      <w:pPr>
        <w:pStyle w:val="a4"/>
        <w:numPr>
          <w:ilvl w:val="0"/>
          <w:numId w:val="17"/>
        </w:numPr>
        <w:spacing w:after="0" w:line="360" w:lineRule="exact"/>
        <w:ind w:leftChars="0"/>
        <w:jc w:val="both"/>
        <w:rPr>
          <w:rFonts w:ascii="Times New Roman" w:eastAsia="標楷體" w:hAnsi="Times New Roman" w:cs="Times New Roman"/>
          <w:b/>
          <w:sz w:val="26"/>
          <w:szCs w:val="26"/>
          <w:lang w:eastAsia="zh-TW"/>
        </w:rPr>
      </w:pPr>
      <w:r w:rsidRPr="000E1BC1">
        <w:rPr>
          <w:rFonts w:ascii="Times New Roman" w:eastAsia="標楷體" w:hAnsi="Times New Roman" w:cs="Times New Roman"/>
          <w:b/>
          <w:sz w:val="26"/>
          <w:szCs w:val="26"/>
          <w:lang w:eastAsia="zh-TW"/>
        </w:rPr>
        <w:t>經濟高速增長</w:t>
      </w:r>
      <w:r w:rsidRPr="000E1BC1">
        <w:rPr>
          <w:rFonts w:ascii="Times New Roman" w:eastAsia="標楷體" w:hAnsi="Times New Roman" w:cs="Times New Roman"/>
          <w:b/>
          <w:sz w:val="26"/>
          <w:szCs w:val="26"/>
          <w:lang w:eastAsia="zh-TW"/>
        </w:rPr>
        <w:t xml:space="preserve">   </w:t>
      </w:r>
      <w:r w:rsidRPr="000E1BC1">
        <w:rPr>
          <w:rFonts w:ascii="Times New Roman" w:eastAsia="標楷體" w:hAnsi="Times New Roman" w:cs="Times New Roman"/>
          <w:b/>
          <w:sz w:val="26"/>
          <w:szCs w:val="26"/>
          <w:lang w:eastAsia="zh-TW"/>
        </w:rPr>
        <w:t>貧窮人口上升</w:t>
      </w:r>
    </w:p>
    <w:p w:rsidR="00905615" w:rsidRPr="000E1BC1" w:rsidRDefault="00905615" w:rsidP="00905615">
      <w:pPr>
        <w:pStyle w:val="a4"/>
        <w:spacing w:after="0" w:line="360" w:lineRule="exact"/>
        <w:ind w:leftChars="0" w:left="360"/>
        <w:jc w:val="both"/>
        <w:rPr>
          <w:rFonts w:ascii="Times New Roman" w:eastAsia="標楷體" w:hAnsi="Times New Roman" w:cs="Times New Roman"/>
          <w:b/>
          <w:sz w:val="26"/>
          <w:szCs w:val="26"/>
          <w:lang w:eastAsia="zh-TW"/>
        </w:rPr>
      </w:pPr>
    </w:p>
    <w:p w:rsidR="001A36FE" w:rsidRDefault="001C71D3" w:rsidP="004F4B92">
      <w:pPr>
        <w:pStyle w:val="a4"/>
        <w:spacing w:after="0" w:line="360" w:lineRule="exact"/>
        <w:ind w:leftChars="0" w:left="0" w:firstLine="480"/>
        <w:jc w:val="both"/>
        <w:rPr>
          <w:rFonts w:ascii="Times New Roman" w:eastAsia="標楷體" w:hAnsi="Times New Roman" w:cs="Times New Roman"/>
          <w:sz w:val="26"/>
          <w:szCs w:val="26"/>
          <w:lang w:val="zh-TW" w:eastAsia="zh-TW"/>
        </w:rPr>
      </w:pPr>
      <w:r w:rsidRPr="000E1BC1">
        <w:rPr>
          <w:rFonts w:ascii="Times New Roman" w:eastAsia="標楷體" w:hAnsi="Times New Roman" w:cs="Times New Roman"/>
          <w:sz w:val="26"/>
          <w:szCs w:val="26"/>
          <w:lang w:eastAsia="zh-TW"/>
        </w:rPr>
        <w:t>本港貧窮人口多達</w:t>
      </w:r>
      <w:r w:rsidRPr="000E1BC1">
        <w:rPr>
          <w:rFonts w:ascii="Times New Roman" w:eastAsia="標楷體" w:hAnsi="Times New Roman" w:cs="Times New Roman"/>
          <w:sz w:val="26"/>
          <w:szCs w:val="26"/>
          <w:lang w:eastAsia="zh-TW"/>
        </w:rPr>
        <w:t>130</w:t>
      </w:r>
      <w:r w:rsidRPr="000E1BC1">
        <w:rPr>
          <w:rFonts w:ascii="Times New Roman" w:eastAsia="標楷體" w:hAnsi="Times New Roman" w:cs="Times New Roman"/>
          <w:sz w:val="26"/>
          <w:szCs w:val="26"/>
          <w:lang w:eastAsia="zh-TW"/>
        </w:rPr>
        <w:t>多萬，縱使政策介入後貧窮人口仍有近</w:t>
      </w:r>
      <w:r w:rsidRPr="000E1BC1">
        <w:rPr>
          <w:rFonts w:ascii="Times New Roman" w:eastAsia="標楷體" w:hAnsi="Times New Roman" w:cs="Times New Roman"/>
          <w:sz w:val="26"/>
          <w:szCs w:val="26"/>
          <w:lang w:eastAsia="zh-TW"/>
        </w:rPr>
        <w:t>100</w:t>
      </w:r>
      <w:r w:rsidRPr="000E1BC1">
        <w:rPr>
          <w:rFonts w:ascii="Times New Roman" w:eastAsia="標楷體" w:hAnsi="Times New Roman" w:cs="Times New Roman"/>
          <w:sz w:val="26"/>
          <w:szCs w:val="26"/>
          <w:lang w:eastAsia="zh-TW"/>
        </w:rPr>
        <w:t>萬人</w:t>
      </w:r>
      <w:r w:rsidRPr="000E1BC1">
        <w:rPr>
          <w:rFonts w:ascii="Times New Roman" w:eastAsia="標楷體" w:hAnsi="Times New Roman" w:cs="Times New Roman"/>
          <w:sz w:val="26"/>
          <w:szCs w:val="26"/>
          <w:lang w:eastAsia="zh-TW"/>
        </w:rPr>
        <w:t>(971,400</w:t>
      </w:r>
      <w:r w:rsidRPr="000E1BC1">
        <w:rPr>
          <w:rFonts w:ascii="Times New Roman" w:eastAsia="標楷體" w:hAnsi="Times New Roman" w:cs="Times New Roman"/>
          <w:sz w:val="26"/>
          <w:szCs w:val="26"/>
          <w:lang w:eastAsia="zh-TW"/>
        </w:rPr>
        <w:t>人</w:t>
      </w:r>
      <w:r w:rsidRPr="000E1BC1">
        <w:rPr>
          <w:rFonts w:ascii="Times New Roman" w:eastAsia="標楷體" w:hAnsi="Times New Roman" w:cs="Times New Roman"/>
          <w:sz w:val="26"/>
          <w:szCs w:val="26"/>
          <w:lang w:eastAsia="zh-TW"/>
        </w:rPr>
        <w:t>)(2015</w:t>
      </w:r>
      <w:r w:rsidRPr="000E1BC1">
        <w:rPr>
          <w:rFonts w:ascii="Times New Roman" w:eastAsia="標楷體" w:hAnsi="Times New Roman" w:cs="Times New Roman"/>
          <w:sz w:val="26"/>
          <w:szCs w:val="26"/>
          <w:lang w:eastAsia="zh-TW"/>
        </w:rPr>
        <w:t>年</w:t>
      </w:r>
      <w:r w:rsidRPr="000E1BC1">
        <w:rPr>
          <w:rFonts w:ascii="Times New Roman" w:eastAsia="標楷體" w:hAnsi="Times New Roman" w:cs="Times New Roman"/>
          <w:sz w:val="26"/>
          <w:szCs w:val="26"/>
          <w:lang w:eastAsia="zh-TW"/>
        </w:rPr>
        <w:t>)</w:t>
      </w:r>
      <w:r w:rsidRPr="000E1BC1">
        <w:rPr>
          <w:rFonts w:ascii="Times New Roman" w:eastAsia="標楷體" w:hAnsi="Times New Roman" w:cs="Times New Roman"/>
          <w:sz w:val="26"/>
          <w:szCs w:val="26"/>
          <w:lang w:eastAsia="zh-TW"/>
        </w:rPr>
        <w:t>，當中超過一半</w:t>
      </w:r>
      <w:r w:rsidRPr="000E1BC1">
        <w:rPr>
          <w:rFonts w:ascii="Times New Roman" w:eastAsia="標楷體" w:hAnsi="Times New Roman" w:cs="Times New Roman"/>
          <w:sz w:val="26"/>
          <w:szCs w:val="26"/>
          <w:lang w:eastAsia="zh-TW"/>
        </w:rPr>
        <w:t>(53.6%)</w:t>
      </w:r>
      <w:r w:rsidRPr="000E1BC1">
        <w:rPr>
          <w:rFonts w:ascii="Times New Roman" w:eastAsia="標楷體" w:hAnsi="Times New Roman" w:cs="Times New Roman"/>
          <w:sz w:val="26"/>
          <w:szCs w:val="26"/>
          <w:lang w:eastAsia="zh-TW"/>
        </w:rPr>
        <w:t>屬低收入住戶</w:t>
      </w:r>
      <w:r w:rsidRPr="000E1BC1">
        <w:rPr>
          <w:rFonts w:ascii="Times New Roman" w:eastAsia="標楷體" w:hAnsi="Times New Roman" w:cs="Times New Roman"/>
          <w:sz w:val="26"/>
          <w:szCs w:val="26"/>
          <w:lang w:eastAsia="zh-TW"/>
        </w:rPr>
        <w:t>(</w:t>
      </w:r>
      <w:r w:rsidRPr="000E1BC1">
        <w:rPr>
          <w:rFonts w:ascii="Times New Roman" w:eastAsia="標楷體" w:hAnsi="Times New Roman" w:cs="Times New Roman"/>
          <w:sz w:val="26"/>
          <w:szCs w:val="26"/>
          <w:lang w:eastAsia="zh-TW"/>
        </w:rPr>
        <w:t>從事經濟活動住戶</w:t>
      </w:r>
      <w:r w:rsidRPr="000E1BC1">
        <w:rPr>
          <w:rFonts w:ascii="Times New Roman" w:eastAsia="標楷體" w:hAnsi="Times New Roman" w:cs="Times New Roman"/>
          <w:sz w:val="26"/>
          <w:szCs w:val="26"/>
          <w:lang w:eastAsia="zh-TW"/>
        </w:rPr>
        <w:t>520,600</w:t>
      </w:r>
      <w:r w:rsidRPr="000E1BC1">
        <w:rPr>
          <w:rFonts w:ascii="Times New Roman" w:eastAsia="標楷體" w:hAnsi="Times New Roman" w:cs="Times New Roman"/>
          <w:sz w:val="26"/>
          <w:szCs w:val="26"/>
          <w:lang w:eastAsia="zh-TW"/>
        </w:rPr>
        <w:t>人</w:t>
      </w:r>
      <w:r w:rsidRPr="000E1BC1">
        <w:rPr>
          <w:rFonts w:ascii="Times New Roman" w:eastAsia="標楷體" w:hAnsi="Times New Roman" w:cs="Times New Roman"/>
          <w:sz w:val="26"/>
          <w:szCs w:val="26"/>
          <w:lang w:eastAsia="zh-TW"/>
        </w:rPr>
        <w:t>)</w:t>
      </w:r>
      <w:r w:rsidRPr="000E1BC1">
        <w:rPr>
          <w:rFonts w:ascii="Times New Roman" w:eastAsia="標楷體" w:hAnsi="Times New Roman" w:cs="Times New Roman"/>
          <w:sz w:val="26"/>
          <w:szCs w:val="26"/>
          <w:lang w:eastAsia="zh-TW"/>
        </w:rPr>
        <w:t>。</w:t>
      </w:r>
      <w:r w:rsidR="00000681" w:rsidRPr="000E1BC1">
        <w:rPr>
          <w:rFonts w:ascii="Times New Roman" w:eastAsia="標楷體" w:hAnsi="Times New Roman" w:cs="Times New Roman"/>
          <w:sz w:val="26"/>
          <w:szCs w:val="26"/>
          <w:lang w:val="zh-TW" w:eastAsia="zh-TW"/>
        </w:rPr>
        <w:t>根據</w:t>
      </w:r>
      <w:r w:rsidR="007533B4" w:rsidRPr="000E1BC1">
        <w:rPr>
          <w:rFonts w:ascii="Times New Roman" w:eastAsia="標楷體" w:hAnsi="Times New Roman" w:cs="Times New Roman"/>
          <w:sz w:val="26"/>
          <w:szCs w:val="26"/>
          <w:lang w:val="zh-TW" w:eastAsia="zh-TW"/>
        </w:rPr>
        <w:t>政府統計處</w:t>
      </w:r>
      <w:r w:rsidR="00000681" w:rsidRPr="000E1BC1">
        <w:rPr>
          <w:rFonts w:ascii="Times New Roman" w:eastAsia="標楷體" w:hAnsi="Times New Roman" w:cs="Times New Roman"/>
          <w:sz w:val="26"/>
          <w:szCs w:val="26"/>
          <w:lang w:val="zh-TW" w:eastAsia="zh-TW"/>
        </w:rPr>
        <w:t>2016</w:t>
      </w:r>
      <w:r w:rsidR="00000681" w:rsidRPr="000E1BC1">
        <w:rPr>
          <w:rFonts w:ascii="Times New Roman" w:eastAsia="標楷體" w:hAnsi="Times New Roman" w:cs="Times New Roman"/>
          <w:sz w:val="26"/>
          <w:szCs w:val="26"/>
          <w:lang w:val="zh-TW" w:eastAsia="zh-TW"/>
        </w:rPr>
        <w:t>年中期人口統計數據發表</w:t>
      </w:r>
      <w:r w:rsidR="007533B4" w:rsidRPr="000E1BC1">
        <w:rPr>
          <w:rFonts w:ascii="Times New Roman" w:eastAsia="標楷體" w:hAnsi="Times New Roman" w:cs="Times New Roman"/>
          <w:sz w:val="26"/>
          <w:szCs w:val="26"/>
          <w:lang w:val="zh-TW" w:eastAsia="zh-TW"/>
        </w:rPr>
        <w:t>的</w:t>
      </w:r>
      <w:proofErr w:type="gramStart"/>
      <w:r w:rsidR="00000681" w:rsidRPr="000E1BC1">
        <w:rPr>
          <w:rFonts w:ascii="Times New Roman" w:eastAsia="標楷體" w:hAnsi="Times New Roman" w:cs="Times New Roman"/>
          <w:sz w:val="26"/>
          <w:szCs w:val="26"/>
          <w:lang w:val="zh-TW" w:eastAsia="zh-TW"/>
        </w:rPr>
        <w:t>《</w:t>
      </w:r>
      <w:proofErr w:type="gramEnd"/>
      <w:r w:rsidR="00000681" w:rsidRPr="000E1BC1">
        <w:rPr>
          <w:rFonts w:ascii="Times New Roman" w:eastAsia="標楷體" w:hAnsi="Times New Roman" w:cs="Times New Roman"/>
          <w:sz w:val="26"/>
          <w:szCs w:val="26"/>
          <w:lang w:val="zh-TW" w:eastAsia="zh-TW"/>
        </w:rPr>
        <w:t>主題性報告：香港的住戶收入分布</w:t>
      </w:r>
      <w:proofErr w:type="gramStart"/>
      <w:r w:rsidR="00000681" w:rsidRPr="000E1BC1">
        <w:rPr>
          <w:rFonts w:ascii="Times New Roman" w:eastAsia="標楷體" w:hAnsi="Times New Roman" w:cs="Times New Roman"/>
          <w:sz w:val="26"/>
          <w:szCs w:val="26"/>
          <w:lang w:val="zh-TW" w:eastAsia="zh-TW"/>
        </w:rPr>
        <w:t>》</w:t>
      </w:r>
      <w:proofErr w:type="gramEnd"/>
      <w:r w:rsidR="00000681" w:rsidRPr="000E1BC1">
        <w:rPr>
          <w:rFonts w:ascii="Times New Roman" w:eastAsia="標楷體" w:hAnsi="Times New Roman" w:cs="Times New Roman"/>
          <w:sz w:val="26"/>
          <w:szCs w:val="26"/>
          <w:lang w:val="zh-TW" w:eastAsia="zh-TW"/>
        </w:rPr>
        <w:t>報告，</w:t>
      </w:r>
      <w:r w:rsidR="00000681" w:rsidRPr="000E1BC1">
        <w:rPr>
          <w:rFonts w:ascii="Times New Roman" w:eastAsia="標楷體" w:hAnsi="Times New Roman" w:cs="Times New Roman"/>
          <w:sz w:val="26"/>
          <w:szCs w:val="26"/>
          <w:lang w:val="zh-TW" w:eastAsia="zh-HK"/>
        </w:rPr>
        <w:t>量度</w:t>
      </w:r>
      <w:r w:rsidR="00000681" w:rsidRPr="000E1BC1">
        <w:rPr>
          <w:rFonts w:ascii="Times New Roman" w:eastAsia="標楷體" w:hAnsi="Times New Roman" w:cs="Times New Roman"/>
          <w:sz w:val="26"/>
          <w:szCs w:val="26"/>
          <w:lang w:val="zh-TW" w:eastAsia="zh-TW"/>
        </w:rPr>
        <w:t>貧富懸殊</w:t>
      </w:r>
      <w:r w:rsidR="00000681" w:rsidRPr="000E1BC1">
        <w:rPr>
          <w:rFonts w:ascii="Times New Roman" w:eastAsia="標楷體" w:hAnsi="Times New Roman" w:cs="Times New Roman"/>
          <w:sz w:val="26"/>
          <w:szCs w:val="26"/>
          <w:lang w:val="zh-TW" w:eastAsia="zh-HK"/>
        </w:rPr>
        <w:t>程度</w:t>
      </w:r>
      <w:r w:rsidR="00000681" w:rsidRPr="000E1BC1">
        <w:rPr>
          <w:rFonts w:ascii="Times New Roman" w:eastAsia="標楷體" w:hAnsi="Times New Roman" w:cs="Times New Roman"/>
          <w:sz w:val="26"/>
          <w:szCs w:val="26"/>
          <w:lang w:val="zh-TW" w:eastAsia="zh-TW"/>
        </w:rPr>
        <w:t>的</w:t>
      </w:r>
      <w:proofErr w:type="gramStart"/>
      <w:r w:rsidR="00000681" w:rsidRPr="000E1BC1">
        <w:rPr>
          <w:rFonts w:ascii="Times New Roman" w:eastAsia="標楷體" w:hAnsi="Times New Roman" w:cs="Times New Roman"/>
          <w:sz w:val="26"/>
          <w:szCs w:val="26"/>
          <w:lang w:val="zh-TW" w:eastAsia="zh-TW"/>
        </w:rPr>
        <w:t>堅尼系</w:t>
      </w:r>
      <w:proofErr w:type="gramEnd"/>
      <w:r w:rsidR="00000681" w:rsidRPr="000E1BC1">
        <w:rPr>
          <w:rFonts w:ascii="Times New Roman" w:eastAsia="標楷體" w:hAnsi="Times New Roman" w:cs="Times New Roman"/>
          <w:sz w:val="26"/>
          <w:szCs w:val="26"/>
          <w:lang w:val="zh-TW" w:eastAsia="zh-TW"/>
        </w:rPr>
        <w:t>數</w:t>
      </w:r>
      <w:r w:rsidR="00000681" w:rsidRPr="000E1BC1">
        <w:rPr>
          <w:rFonts w:ascii="Times New Roman" w:eastAsia="標楷體" w:hAnsi="Times New Roman" w:cs="Times New Roman"/>
          <w:sz w:val="26"/>
          <w:szCs w:val="26"/>
          <w:lang w:val="zh-TW" w:eastAsia="zh-TW"/>
        </w:rPr>
        <w:t>(</w:t>
      </w:r>
      <w:proofErr w:type="gramStart"/>
      <w:r w:rsidR="00000681" w:rsidRPr="000E1BC1">
        <w:rPr>
          <w:rFonts w:ascii="Times New Roman" w:eastAsia="標楷體" w:hAnsi="Times New Roman" w:cs="Times New Roman"/>
          <w:sz w:val="26"/>
          <w:szCs w:val="26"/>
          <w:lang w:val="zh-TW" w:eastAsia="zh-TW"/>
        </w:rPr>
        <w:t>介</w:t>
      </w:r>
      <w:proofErr w:type="gramEnd"/>
      <w:r w:rsidR="00000681" w:rsidRPr="000E1BC1">
        <w:rPr>
          <w:rFonts w:ascii="Times New Roman" w:eastAsia="標楷體" w:hAnsi="Times New Roman" w:cs="Times New Roman"/>
          <w:sz w:val="26"/>
          <w:szCs w:val="26"/>
          <w:lang w:val="zh-TW" w:eastAsia="zh-TW"/>
        </w:rPr>
        <w:t>乎</w:t>
      </w:r>
      <w:r w:rsidR="00000681" w:rsidRPr="000E1BC1">
        <w:rPr>
          <w:rFonts w:ascii="Times New Roman" w:eastAsia="標楷體" w:hAnsi="Times New Roman" w:cs="Times New Roman"/>
          <w:sz w:val="26"/>
          <w:szCs w:val="26"/>
          <w:lang w:val="zh-TW" w:eastAsia="zh-TW"/>
        </w:rPr>
        <w:t>0</w:t>
      </w:r>
      <w:r w:rsidR="00000681" w:rsidRPr="000E1BC1">
        <w:rPr>
          <w:rFonts w:ascii="Times New Roman" w:eastAsia="標楷體" w:hAnsi="Times New Roman" w:cs="Times New Roman"/>
          <w:sz w:val="26"/>
          <w:szCs w:val="26"/>
          <w:lang w:val="zh-TW" w:eastAsia="zh-TW"/>
        </w:rPr>
        <w:t>和</w:t>
      </w:r>
      <w:r w:rsidR="00000681" w:rsidRPr="000E1BC1">
        <w:rPr>
          <w:rFonts w:ascii="Times New Roman" w:eastAsia="標楷體" w:hAnsi="Times New Roman" w:cs="Times New Roman"/>
          <w:sz w:val="26"/>
          <w:szCs w:val="26"/>
          <w:lang w:val="zh-TW" w:eastAsia="zh-TW"/>
        </w:rPr>
        <w:t>1</w:t>
      </w:r>
      <w:proofErr w:type="gramStart"/>
      <w:r w:rsidR="00000681" w:rsidRPr="000E1BC1">
        <w:rPr>
          <w:rFonts w:ascii="Times New Roman" w:eastAsia="標楷體" w:hAnsi="Times New Roman" w:cs="Times New Roman"/>
          <w:sz w:val="26"/>
          <w:szCs w:val="26"/>
          <w:lang w:val="zh-TW" w:eastAsia="zh-TW"/>
        </w:rPr>
        <w:t>中間，</w:t>
      </w:r>
      <w:proofErr w:type="gramEnd"/>
      <w:r w:rsidR="00000681" w:rsidRPr="000E1BC1">
        <w:rPr>
          <w:rFonts w:ascii="Times New Roman" w:eastAsia="標楷體" w:hAnsi="Times New Roman" w:cs="Times New Roman"/>
          <w:sz w:val="26"/>
          <w:szCs w:val="26"/>
          <w:lang w:val="zh-TW" w:eastAsia="zh-TW"/>
        </w:rPr>
        <w:t>數值愈大，反映住戶收入差距愈大，收入越不平等</w:t>
      </w:r>
      <w:r w:rsidR="00000681" w:rsidRPr="000E1BC1">
        <w:rPr>
          <w:rFonts w:ascii="Times New Roman" w:eastAsia="標楷體" w:hAnsi="Times New Roman" w:cs="Times New Roman"/>
          <w:sz w:val="26"/>
          <w:szCs w:val="26"/>
          <w:lang w:val="zh-TW" w:eastAsia="zh-TW"/>
        </w:rPr>
        <w:t>)</w:t>
      </w:r>
      <w:r w:rsidR="00000681" w:rsidRPr="000E1BC1">
        <w:rPr>
          <w:rFonts w:ascii="Times New Roman" w:eastAsia="標楷體" w:hAnsi="Times New Roman" w:cs="Times New Roman"/>
          <w:sz w:val="26"/>
          <w:szCs w:val="26"/>
          <w:lang w:val="zh-TW" w:eastAsia="zh-TW"/>
        </w:rPr>
        <w:t>已上升</w:t>
      </w:r>
      <w:r w:rsidR="00000681" w:rsidRPr="000E1BC1">
        <w:rPr>
          <w:rFonts w:ascii="Times New Roman" w:eastAsia="標楷體" w:hAnsi="Times New Roman" w:cs="Times New Roman"/>
          <w:sz w:val="26"/>
          <w:szCs w:val="26"/>
          <w:lang w:val="zh-TW" w:eastAsia="zh-HK"/>
        </w:rPr>
        <w:t>至</w:t>
      </w:r>
      <w:r w:rsidR="00000681" w:rsidRPr="000E1BC1">
        <w:rPr>
          <w:rFonts w:ascii="Times New Roman" w:eastAsia="標楷體" w:hAnsi="Times New Roman" w:cs="Times New Roman"/>
          <w:sz w:val="26"/>
          <w:szCs w:val="26"/>
          <w:lang w:val="zh-TW" w:eastAsia="zh-TW"/>
        </w:rPr>
        <w:t>0.539</w:t>
      </w:r>
      <w:r w:rsidR="00000681" w:rsidRPr="000E1BC1">
        <w:rPr>
          <w:rFonts w:ascii="Times New Roman" w:eastAsia="標楷體" w:hAnsi="Times New Roman" w:cs="Times New Roman"/>
          <w:sz w:val="26"/>
          <w:szCs w:val="26"/>
          <w:lang w:val="zh-TW" w:eastAsia="zh-TW"/>
        </w:rPr>
        <w:t>。數據</w:t>
      </w:r>
      <w:r w:rsidR="00000681" w:rsidRPr="000E1BC1">
        <w:rPr>
          <w:rFonts w:ascii="Times New Roman" w:eastAsia="標楷體" w:hAnsi="Times New Roman" w:cs="Times New Roman"/>
          <w:sz w:val="26"/>
          <w:szCs w:val="26"/>
          <w:lang w:val="zh-TW" w:eastAsia="zh-HK"/>
        </w:rPr>
        <w:t>不僅</w:t>
      </w:r>
      <w:r w:rsidR="00000681" w:rsidRPr="000E1BC1">
        <w:rPr>
          <w:rFonts w:ascii="Times New Roman" w:eastAsia="標楷體" w:hAnsi="Times New Roman" w:cs="Times New Roman"/>
          <w:sz w:val="26"/>
          <w:szCs w:val="26"/>
          <w:lang w:val="zh-TW" w:eastAsia="zh-TW"/>
        </w:rPr>
        <w:t>較</w:t>
      </w:r>
      <w:r w:rsidR="00000681" w:rsidRPr="000E1BC1">
        <w:rPr>
          <w:rFonts w:ascii="Times New Roman" w:eastAsia="標楷體" w:hAnsi="Times New Roman" w:cs="Times New Roman"/>
          <w:sz w:val="26"/>
          <w:szCs w:val="26"/>
          <w:lang w:val="zh-TW" w:eastAsia="zh-TW"/>
        </w:rPr>
        <w:t>2001</w:t>
      </w:r>
      <w:r w:rsidR="00000681" w:rsidRPr="000E1BC1">
        <w:rPr>
          <w:rFonts w:ascii="Times New Roman" w:eastAsia="標楷體" w:hAnsi="Times New Roman" w:cs="Times New Roman"/>
          <w:sz w:val="26"/>
          <w:szCs w:val="26"/>
          <w:lang w:val="zh-TW" w:eastAsia="zh-TW"/>
        </w:rPr>
        <w:t>年</w:t>
      </w:r>
      <w:r w:rsidR="00000681" w:rsidRPr="000E1BC1">
        <w:rPr>
          <w:rFonts w:ascii="Times New Roman" w:eastAsia="標楷體" w:hAnsi="Times New Roman" w:cs="Times New Roman"/>
          <w:sz w:val="26"/>
          <w:szCs w:val="26"/>
          <w:lang w:val="zh-TW" w:eastAsia="zh-HK"/>
        </w:rPr>
        <w:t>的</w:t>
      </w:r>
      <w:r w:rsidR="00000681" w:rsidRPr="000E1BC1">
        <w:rPr>
          <w:rFonts w:ascii="Times New Roman" w:eastAsia="標楷體" w:hAnsi="Times New Roman" w:cs="Times New Roman"/>
          <w:sz w:val="26"/>
          <w:szCs w:val="26"/>
          <w:lang w:val="zh-TW" w:eastAsia="zh-TW"/>
        </w:rPr>
        <w:t>0.525</w:t>
      </w:r>
      <w:r w:rsidR="00000681" w:rsidRPr="000E1BC1">
        <w:rPr>
          <w:rFonts w:ascii="Times New Roman" w:eastAsia="標楷體" w:hAnsi="Times New Roman" w:cs="Times New Roman"/>
          <w:sz w:val="26"/>
          <w:szCs w:val="26"/>
          <w:lang w:val="zh-TW" w:eastAsia="zh-TW"/>
        </w:rPr>
        <w:t>為高，更是自</w:t>
      </w:r>
      <w:r w:rsidR="00000681" w:rsidRPr="000E1BC1">
        <w:rPr>
          <w:rFonts w:ascii="Times New Roman" w:eastAsia="標楷體" w:hAnsi="Times New Roman" w:cs="Times New Roman"/>
          <w:sz w:val="26"/>
          <w:szCs w:val="26"/>
          <w:lang w:val="zh-TW" w:eastAsia="zh-TW"/>
        </w:rPr>
        <w:t>1971</w:t>
      </w:r>
      <w:r w:rsidR="00000681" w:rsidRPr="000E1BC1">
        <w:rPr>
          <w:rFonts w:ascii="Times New Roman" w:eastAsia="標楷體" w:hAnsi="Times New Roman" w:cs="Times New Roman"/>
          <w:sz w:val="26"/>
          <w:szCs w:val="26"/>
          <w:lang w:val="zh-TW" w:eastAsia="zh-TW"/>
        </w:rPr>
        <w:t>年</w:t>
      </w:r>
      <w:r w:rsidR="00000681" w:rsidRPr="000E1BC1">
        <w:rPr>
          <w:rFonts w:ascii="Times New Roman" w:eastAsia="標楷體" w:hAnsi="Times New Roman" w:cs="Times New Roman"/>
          <w:sz w:val="26"/>
          <w:szCs w:val="26"/>
          <w:lang w:val="zh-TW" w:eastAsia="zh-TW"/>
        </w:rPr>
        <w:t>(0.430)</w:t>
      </w:r>
      <w:r w:rsidR="00000681" w:rsidRPr="000E1BC1">
        <w:rPr>
          <w:rFonts w:ascii="Times New Roman" w:eastAsia="標楷體" w:hAnsi="Times New Roman" w:cs="Times New Roman"/>
          <w:sz w:val="26"/>
          <w:szCs w:val="26"/>
          <w:lang w:val="zh-TW" w:eastAsia="zh-TW"/>
        </w:rPr>
        <w:t>有紀錄以來最高。</w:t>
      </w:r>
      <w:proofErr w:type="gramStart"/>
      <w:r w:rsidR="00000681" w:rsidRPr="000E1BC1">
        <w:rPr>
          <w:rFonts w:ascii="Times New Roman" w:eastAsia="標楷體" w:hAnsi="Times New Roman" w:cs="Times New Roman"/>
          <w:sz w:val="26"/>
          <w:szCs w:val="26"/>
          <w:lang w:val="zh-TW" w:eastAsia="zh-TW"/>
        </w:rPr>
        <w:t>堅尼系</w:t>
      </w:r>
      <w:proofErr w:type="gramEnd"/>
      <w:r w:rsidR="00000681" w:rsidRPr="000E1BC1">
        <w:rPr>
          <w:rFonts w:ascii="Times New Roman" w:eastAsia="標楷體" w:hAnsi="Times New Roman" w:cs="Times New Roman"/>
          <w:sz w:val="26"/>
          <w:szCs w:val="26"/>
          <w:lang w:val="zh-TW" w:eastAsia="zh-TW"/>
        </w:rPr>
        <w:t>數近半世紀以來屢創新高，反映貧富懸殊情況來持續加劇及惡化，揭示</w:t>
      </w:r>
      <w:r w:rsidR="007533B4" w:rsidRPr="000E1BC1">
        <w:rPr>
          <w:rFonts w:ascii="Times New Roman" w:eastAsia="標楷體" w:hAnsi="Times New Roman" w:cs="Times New Roman"/>
          <w:sz w:val="26"/>
          <w:szCs w:val="26"/>
          <w:lang w:val="zh-TW" w:eastAsia="zh-TW"/>
        </w:rPr>
        <w:t>社會中貧富差距的</w:t>
      </w:r>
      <w:r w:rsidR="00000681" w:rsidRPr="000E1BC1">
        <w:rPr>
          <w:rFonts w:ascii="Times New Roman" w:eastAsia="標楷體" w:hAnsi="Times New Roman" w:cs="Times New Roman"/>
          <w:sz w:val="26"/>
          <w:szCs w:val="26"/>
          <w:lang w:val="zh-TW" w:eastAsia="zh-TW"/>
        </w:rPr>
        <w:t>深層次問題</w:t>
      </w:r>
      <w:r w:rsidR="007533B4" w:rsidRPr="000E1BC1">
        <w:rPr>
          <w:rFonts w:ascii="Times New Roman" w:eastAsia="標楷體" w:hAnsi="Times New Roman" w:cs="Times New Roman"/>
          <w:sz w:val="26"/>
          <w:szCs w:val="26"/>
          <w:lang w:val="zh-TW" w:eastAsia="zh-TW"/>
        </w:rPr>
        <w:t>。</w:t>
      </w:r>
    </w:p>
    <w:p w:rsidR="00905615" w:rsidRPr="00905615" w:rsidRDefault="00905615" w:rsidP="00905615">
      <w:pPr>
        <w:spacing w:after="0" w:line="360" w:lineRule="exact"/>
        <w:jc w:val="both"/>
        <w:rPr>
          <w:rFonts w:ascii="Times New Roman" w:eastAsia="標楷體" w:hAnsi="Times New Roman" w:cs="Times New Roman"/>
          <w:sz w:val="26"/>
          <w:szCs w:val="26"/>
          <w:lang w:val="zh-TW" w:eastAsia="zh-TW"/>
        </w:rPr>
      </w:pPr>
    </w:p>
    <w:p w:rsidR="007533B4" w:rsidRDefault="00B92FA0" w:rsidP="004F4B92">
      <w:pPr>
        <w:pStyle w:val="a4"/>
        <w:spacing w:after="0" w:line="360" w:lineRule="exact"/>
        <w:ind w:leftChars="0" w:left="0" w:firstLine="48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過去多年經濟</w:t>
      </w:r>
      <w:r>
        <w:rPr>
          <w:rFonts w:ascii="Times New Roman" w:eastAsia="標楷體" w:hAnsi="Times New Roman" w:cs="Times New Roman" w:hint="eastAsia"/>
          <w:sz w:val="26"/>
          <w:szCs w:val="26"/>
          <w:lang w:eastAsia="zh-TW"/>
        </w:rPr>
        <w:t>持續</w:t>
      </w:r>
      <w:r w:rsidR="001A36FE" w:rsidRPr="000E1BC1">
        <w:rPr>
          <w:rFonts w:ascii="Times New Roman" w:eastAsia="標楷體" w:hAnsi="Times New Roman" w:cs="Times New Roman"/>
          <w:sz w:val="26"/>
          <w:szCs w:val="26"/>
          <w:lang w:eastAsia="zh-TW"/>
        </w:rPr>
        <w:t>增長，但基層市民分享不到經濟發展成果。回顧過去十年，若按人均住戶入息十等分劃分的人均住戶入息，最低收入的兩個組群所</w:t>
      </w:r>
      <w:proofErr w:type="gramStart"/>
      <w:r w:rsidR="001A36FE" w:rsidRPr="000E1BC1">
        <w:rPr>
          <w:rFonts w:ascii="Times New Roman" w:eastAsia="標楷體" w:hAnsi="Times New Roman" w:cs="Times New Roman"/>
          <w:sz w:val="26"/>
          <w:szCs w:val="26"/>
          <w:lang w:eastAsia="zh-TW"/>
        </w:rPr>
        <w:t>佔</w:t>
      </w:r>
      <w:proofErr w:type="gramEnd"/>
      <w:r w:rsidR="001A36FE" w:rsidRPr="000E1BC1">
        <w:rPr>
          <w:rFonts w:ascii="Times New Roman" w:eastAsia="標楷體" w:hAnsi="Times New Roman" w:cs="Times New Roman"/>
          <w:sz w:val="26"/>
          <w:szCs w:val="26"/>
          <w:lang w:eastAsia="zh-TW"/>
        </w:rPr>
        <w:t>總體收入百分比不升反跌</w:t>
      </w:r>
      <w:r w:rsidR="001A36FE" w:rsidRPr="000E1BC1">
        <w:rPr>
          <w:rFonts w:ascii="Times New Roman" w:eastAsia="標楷體" w:hAnsi="Times New Roman" w:cs="Times New Roman"/>
          <w:sz w:val="26"/>
          <w:szCs w:val="26"/>
          <w:lang w:eastAsia="zh-TW"/>
        </w:rPr>
        <w:t>(</w:t>
      </w:r>
      <w:r w:rsidR="001A36FE" w:rsidRPr="000E1BC1">
        <w:rPr>
          <w:rFonts w:ascii="Times New Roman" w:eastAsia="標楷體" w:hAnsi="Times New Roman" w:cs="Times New Roman"/>
          <w:sz w:val="26"/>
          <w:szCs w:val="26"/>
          <w:lang w:eastAsia="zh-TW"/>
        </w:rPr>
        <w:t>由</w:t>
      </w:r>
      <w:r>
        <w:rPr>
          <w:rFonts w:ascii="Times New Roman" w:eastAsia="標楷體" w:hAnsi="Times New Roman" w:cs="Times New Roman"/>
          <w:sz w:val="26"/>
          <w:szCs w:val="26"/>
          <w:lang w:eastAsia="zh-TW"/>
        </w:rPr>
        <w:t>200</w:t>
      </w:r>
      <w:r>
        <w:rPr>
          <w:rFonts w:ascii="Times New Roman" w:eastAsia="標楷體" w:hAnsi="Times New Roman" w:cs="Times New Roman" w:hint="eastAsia"/>
          <w:sz w:val="26"/>
          <w:szCs w:val="26"/>
          <w:lang w:eastAsia="zh-TW"/>
        </w:rPr>
        <w:t>6</w:t>
      </w:r>
      <w:r w:rsidR="001A36FE" w:rsidRPr="000E1BC1">
        <w:rPr>
          <w:rFonts w:ascii="Times New Roman" w:eastAsia="標楷體" w:hAnsi="Times New Roman" w:cs="Times New Roman"/>
          <w:sz w:val="26"/>
          <w:szCs w:val="26"/>
          <w:lang w:eastAsia="zh-TW"/>
        </w:rPr>
        <w:t>年的</w:t>
      </w:r>
      <w:r w:rsidR="001A36FE" w:rsidRPr="000E1BC1">
        <w:rPr>
          <w:rFonts w:ascii="Times New Roman" w:eastAsia="標楷體" w:hAnsi="Times New Roman" w:cs="Times New Roman"/>
          <w:sz w:val="26"/>
          <w:szCs w:val="26"/>
          <w:lang w:eastAsia="zh-TW"/>
        </w:rPr>
        <w:t>5.0%</w:t>
      </w:r>
      <w:r w:rsidR="001A36FE" w:rsidRPr="000E1BC1">
        <w:rPr>
          <w:rFonts w:ascii="Times New Roman" w:eastAsia="標楷體" w:hAnsi="Times New Roman" w:cs="Times New Roman"/>
          <w:sz w:val="26"/>
          <w:szCs w:val="26"/>
          <w:lang w:eastAsia="zh-TW"/>
        </w:rPr>
        <w:t>下跌至</w:t>
      </w:r>
      <w:r w:rsidR="001A36FE" w:rsidRPr="000E1BC1">
        <w:rPr>
          <w:rFonts w:ascii="Times New Roman" w:eastAsia="標楷體" w:hAnsi="Times New Roman" w:cs="Times New Roman"/>
          <w:sz w:val="26"/>
          <w:szCs w:val="26"/>
          <w:lang w:eastAsia="zh-TW"/>
        </w:rPr>
        <w:t>2016</w:t>
      </w:r>
      <w:r w:rsidR="001A36FE" w:rsidRPr="000E1BC1">
        <w:rPr>
          <w:rFonts w:ascii="Times New Roman" w:eastAsia="標楷體" w:hAnsi="Times New Roman" w:cs="Times New Roman"/>
          <w:sz w:val="26"/>
          <w:szCs w:val="26"/>
          <w:lang w:eastAsia="zh-TW"/>
        </w:rPr>
        <w:t>年的</w:t>
      </w:r>
      <w:r w:rsidR="001A36FE" w:rsidRPr="000E1BC1">
        <w:rPr>
          <w:rFonts w:ascii="Times New Roman" w:eastAsia="標楷體" w:hAnsi="Times New Roman" w:cs="Times New Roman"/>
          <w:sz w:val="26"/>
          <w:szCs w:val="26"/>
          <w:lang w:eastAsia="zh-TW"/>
        </w:rPr>
        <w:t>4.1%)</w:t>
      </w:r>
      <w:r w:rsidR="001A36FE" w:rsidRPr="000E1BC1">
        <w:rPr>
          <w:rFonts w:ascii="Times New Roman" w:eastAsia="標楷體" w:hAnsi="Times New Roman" w:cs="Times New Roman"/>
          <w:sz w:val="26"/>
          <w:szCs w:val="26"/>
          <w:lang w:eastAsia="zh-TW"/>
        </w:rPr>
        <w:t>，最高收入的兩個組群則持續接近一半</w:t>
      </w:r>
      <w:r>
        <w:rPr>
          <w:rFonts w:ascii="Times New Roman" w:eastAsia="標楷體" w:hAnsi="Times New Roman" w:cs="Times New Roman"/>
          <w:sz w:val="26"/>
          <w:szCs w:val="26"/>
          <w:lang w:eastAsia="zh-TW"/>
        </w:rPr>
        <w:t>[48.8%(200</w:t>
      </w:r>
      <w:r>
        <w:rPr>
          <w:rFonts w:ascii="Times New Roman" w:eastAsia="標楷體" w:hAnsi="Times New Roman" w:cs="Times New Roman" w:hint="eastAsia"/>
          <w:sz w:val="26"/>
          <w:szCs w:val="26"/>
          <w:lang w:eastAsia="zh-TW"/>
        </w:rPr>
        <w:t>6</w:t>
      </w:r>
      <w:r w:rsidR="001A36FE" w:rsidRPr="000E1BC1">
        <w:rPr>
          <w:rFonts w:ascii="Times New Roman" w:eastAsia="標楷體" w:hAnsi="Times New Roman" w:cs="Times New Roman"/>
          <w:sz w:val="26"/>
          <w:szCs w:val="26"/>
          <w:lang w:eastAsia="zh-TW"/>
        </w:rPr>
        <w:t>年</w:t>
      </w:r>
      <w:r w:rsidR="001A36FE" w:rsidRPr="000E1BC1">
        <w:rPr>
          <w:rFonts w:ascii="Times New Roman" w:eastAsia="標楷體" w:hAnsi="Times New Roman" w:cs="Times New Roman"/>
          <w:sz w:val="26"/>
          <w:szCs w:val="26"/>
          <w:lang w:eastAsia="zh-TW"/>
        </w:rPr>
        <w:t>)</w:t>
      </w:r>
      <w:r w:rsidR="001A36FE" w:rsidRPr="000E1BC1">
        <w:rPr>
          <w:rFonts w:ascii="Times New Roman" w:eastAsia="標楷體" w:hAnsi="Times New Roman" w:cs="Times New Roman"/>
          <w:sz w:val="26"/>
          <w:szCs w:val="26"/>
          <w:lang w:eastAsia="zh-TW"/>
        </w:rPr>
        <w:t>及</w:t>
      </w:r>
      <w:r w:rsidR="001A36FE" w:rsidRPr="000E1BC1">
        <w:rPr>
          <w:rFonts w:ascii="Times New Roman" w:eastAsia="標楷體" w:hAnsi="Times New Roman" w:cs="Times New Roman"/>
          <w:sz w:val="26"/>
          <w:szCs w:val="26"/>
          <w:lang w:eastAsia="zh-TW"/>
        </w:rPr>
        <w:t>48.7%(2016)]</w:t>
      </w:r>
      <w:r w:rsidR="001A36FE" w:rsidRPr="000E1BC1">
        <w:rPr>
          <w:rFonts w:ascii="Times New Roman" w:eastAsia="標楷體" w:hAnsi="Times New Roman" w:cs="Times New Roman"/>
          <w:sz w:val="26"/>
          <w:szCs w:val="26"/>
          <w:lang w:eastAsia="zh-TW"/>
        </w:rPr>
        <w:t>。</w:t>
      </w:r>
      <w:proofErr w:type="gramStart"/>
      <w:r w:rsidR="007533B4" w:rsidRPr="000E1BC1">
        <w:rPr>
          <w:rFonts w:ascii="Times New Roman" w:eastAsia="標楷體" w:hAnsi="Times New Roman" w:cs="Times New Roman"/>
          <w:sz w:val="26"/>
          <w:szCs w:val="26"/>
          <w:lang w:eastAsia="zh-TW"/>
        </w:rPr>
        <w:t>此外，</w:t>
      </w:r>
      <w:proofErr w:type="gramEnd"/>
      <w:r w:rsidR="007533B4" w:rsidRPr="000E1BC1">
        <w:rPr>
          <w:rFonts w:ascii="Times New Roman" w:eastAsia="標楷體" w:hAnsi="Times New Roman" w:cs="Times New Roman"/>
          <w:sz w:val="26"/>
          <w:szCs w:val="26"/>
          <w:lang w:eastAsia="zh-TW"/>
        </w:rPr>
        <w:t>過去多年勞工收入持續低於經濟增長，個別行業的中下層勞工收入甚至出現倒退；政府去年推行低收入在職家庭津貼，惟</w:t>
      </w:r>
      <w:proofErr w:type="gramStart"/>
      <w:r w:rsidR="007533B4" w:rsidRPr="000E1BC1">
        <w:rPr>
          <w:rFonts w:ascii="Times New Roman" w:eastAsia="標楷體" w:hAnsi="Times New Roman" w:cs="Times New Roman"/>
          <w:sz w:val="26"/>
          <w:szCs w:val="26"/>
          <w:lang w:eastAsia="zh-TW"/>
        </w:rPr>
        <w:t>計劃欠善</w:t>
      </w:r>
      <w:proofErr w:type="gramEnd"/>
      <w:r w:rsidR="007533B4" w:rsidRPr="000E1BC1">
        <w:rPr>
          <w:rFonts w:ascii="Times New Roman" w:eastAsia="標楷體" w:hAnsi="Times New Roman" w:cs="Times New Roman"/>
          <w:sz w:val="26"/>
          <w:szCs w:val="26"/>
          <w:lang w:eastAsia="zh-TW"/>
        </w:rPr>
        <w:t>、受惠人數遠於預期，加上手續繁複，未能有效處理貧富懸殊的深層次社會矛盾。</w:t>
      </w:r>
    </w:p>
    <w:p w:rsidR="00905615" w:rsidRPr="000E1BC1" w:rsidRDefault="00905615" w:rsidP="004F4B92">
      <w:pPr>
        <w:pStyle w:val="a4"/>
        <w:spacing w:after="0" w:line="360" w:lineRule="exact"/>
        <w:ind w:leftChars="0" w:left="0" w:firstLine="480"/>
        <w:jc w:val="both"/>
        <w:rPr>
          <w:rFonts w:ascii="Times New Roman" w:eastAsia="標楷體" w:hAnsi="Times New Roman" w:cs="Times New Roman"/>
          <w:sz w:val="26"/>
          <w:szCs w:val="26"/>
          <w:lang w:eastAsia="zh-TW"/>
        </w:rPr>
      </w:pPr>
    </w:p>
    <w:p w:rsidR="00000681" w:rsidRDefault="00000681"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0E1BC1">
        <w:rPr>
          <w:rFonts w:ascii="Times New Roman" w:eastAsia="標楷體" w:hAnsi="Times New Roman" w:cs="Times New Roman"/>
          <w:b/>
          <w:sz w:val="26"/>
          <w:szCs w:val="26"/>
          <w:lang w:val="zh-TW" w:eastAsia="zh-TW"/>
        </w:rPr>
        <w:t>政策介入不足</w:t>
      </w:r>
      <w:r w:rsidR="00437C05" w:rsidRPr="000E1BC1">
        <w:rPr>
          <w:rFonts w:ascii="Times New Roman" w:eastAsia="標楷體" w:hAnsi="Times New Roman" w:cs="Times New Roman"/>
          <w:b/>
          <w:sz w:val="26"/>
          <w:szCs w:val="26"/>
          <w:lang w:val="zh-TW" w:eastAsia="zh-TW"/>
        </w:rPr>
        <w:t xml:space="preserve">   </w:t>
      </w:r>
      <w:r w:rsidRPr="000E1BC1">
        <w:rPr>
          <w:rFonts w:ascii="Times New Roman" w:eastAsia="標楷體" w:hAnsi="Times New Roman" w:cs="Times New Roman"/>
          <w:b/>
          <w:sz w:val="26"/>
          <w:szCs w:val="26"/>
          <w:lang w:val="zh-TW" w:eastAsia="zh-HK"/>
        </w:rPr>
        <w:t>基層受惠</w:t>
      </w:r>
      <w:r w:rsidR="009A6FB6">
        <w:rPr>
          <w:rFonts w:ascii="Times New Roman" w:eastAsia="標楷體" w:hAnsi="Times New Roman" w:cs="Times New Roman" w:hint="eastAsia"/>
          <w:b/>
          <w:sz w:val="26"/>
          <w:szCs w:val="26"/>
          <w:lang w:val="zh-TW" w:eastAsia="zh-TW"/>
        </w:rPr>
        <w:t>有限</w:t>
      </w:r>
    </w:p>
    <w:p w:rsidR="00905615" w:rsidRPr="000E1BC1" w:rsidRDefault="00905615" w:rsidP="00905615">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000681" w:rsidRDefault="00000681" w:rsidP="004F4B92">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r w:rsidRPr="001A36FE">
        <w:rPr>
          <w:rFonts w:ascii="Times New Roman" w:eastAsia="標楷體" w:hAnsi="Times New Roman" w:cs="Times New Roman"/>
          <w:sz w:val="26"/>
          <w:szCs w:val="26"/>
          <w:lang w:val="zh-TW" w:eastAsia="zh-TW"/>
        </w:rPr>
        <w:lastRenderedPageBreak/>
        <w:t>香港經濟不斷發展，基層勞工明顯未能受惠，社會財富難以從社會上層滲透至下層市民，低收入家庭及在職貧窮勞工均未能</w:t>
      </w:r>
      <w:r w:rsidRPr="001A36FE">
        <w:rPr>
          <w:rFonts w:ascii="Times New Roman" w:eastAsia="標楷體" w:hAnsi="Times New Roman" w:cs="Times New Roman"/>
          <w:sz w:val="26"/>
          <w:szCs w:val="26"/>
          <w:lang w:val="zh-TW" w:eastAsia="zh-HK"/>
        </w:rPr>
        <w:t>全面</w:t>
      </w:r>
      <w:r w:rsidRPr="001A36FE">
        <w:rPr>
          <w:rFonts w:ascii="Times New Roman" w:eastAsia="標楷體" w:hAnsi="Times New Roman" w:cs="Times New Roman"/>
          <w:sz w:val="26"/>
          <w:szCs w:val="26"/>
          <w:lang w:val="zh-TW" w:eastAsia="zh-TW"/>
        </w:rPr>
        <w:t>分享經濟增長成果。九七回歸以來，本地生產</w:t>
      </w:r>
      <w:proofErr w:type="gramStart"/>
      <w:r w:rsidRPr="001A36FE">
        <w:rPr>
          <w:rFonts w:ascii="Times New Roman" w:eastAsia="標楷體" w:hAnsi="Times New Roman" w:cs="Times New Roman"/>
          <w:sz w:val="26"/>
          <w:szCs w:val="26"/>
          <w:lang w:val="zh-TW" w:eastAsia="zh-TW"/>
        </w:rPr>
        <w:t>總產由</w:t>
      </w:r>
      <w:r w:rsidR="001A36FE" w:rsidRPr="001A36FE">
        <w:rPr>
          <w:rFonts w:ascii="Times New Roman" w:eastAsia="標楷體" w:hAnsi="Times New Roman" w:cs="Times New Roman" w:hint="eastAsia"/>
          <w:sz w:val="26"/>
          <w:szCs w:val="26"/>
          <w:lang w:val="zh-TW" w:eastAsia="zh-TW"/>
        </w:rPr>
        <w:t>1997</w:t>
      </w:r>
      <w:r w:rsidR="001A36FE" w:rsidRPr="001A36FE">
        <w:rPr>
          <w:rFonts w:ascii="Times New Roman" w:eastAsia="標楷體" w:hAnsi="Times New Roman" w:cs="Times New Roman" w:hint="eastAsia"/>
          <w:sz w:val="26"/>
          <w:szCs w:val="26"/>
          <w:lang w:val="zh-TW" w:eastAsia="zh-TW"/>
        </w:rPr>
        <w:t>年</w:t>
      </w:r>
      <w:proofErr w:type="gramEnd"/>
      <w:r w:rsidR="001A36FE" w:rsidRPr="001A36FE">
        <w:rPr>
          <w:rFonts w:ascii="Times New Roman" w:eastAsia="標楷體" w:hAnsi="Times New Roman" w:cs="Times New Roman" w:hint="eastAsia"/>
          <w:sz w:val="26"/>
          <w:szCs w:val="26"/>
          <w:lang w:val="zh-TW" w:eastAsia="zh-TW"/>
        </w:rPr>
        <w:t>至</w:t>
      </w:r>
      <w:r w:rsidR="001A36FE" w:rsidRPr="001A36FE">
        <w:rPr>
          <w:rFonts w:ascii="Times New Roman" w:eastAsia="標楷體" w:hAnsi="Times New Roman" w:cs="Times New Roman" w:hint="eastAsia"/>
          <w:sz w:val="26"/>
          <w:szCs w:val="26"/>
          <w:lang w:val="zh-TW" w:eastAsia="zh-TW"/>
        </w:rPr>
        <w:t>2016</w:t>
      </w:r>
      <w:r w:rsidR="001A36FE" w:rsidRPr="001A36FE">
        <w:rPr>
          <w:rFonts w:ascii="Times New Roman" w:eastAsia="標楷體" w:hAnsi="Times New Roman" w:cs="Times New Roman" w:hint="eastAsia"/>
          <w:sz w:val="26"/>
          <w:szCs w:val="26"/>
          <w:lang w:val="zh-TW" w:eastAsia="zh-TW"/>
        </w:rPr>
        <w:t>年上升已近</w:t>
      </w:r>
      <w:r w:rsidRPr="001A36FE">
        <w:rPr>
          <w:rFonts w:ascii="Times New Roman" w:eastAsia="標楷體" w:hAnsi="Times New Roman" w:cs="Times New Roman"/>
          <w:sz w:val="26"/>
          <w:szCs w:val="26"/>
          <w:lang w:val="zh-TW" w:eastAsia="zh-TW"/>
        </w:rPr>
        <w:t>一</w:t>
      </w:r>
      <w:proofErr w:type="gramStart"/>
      <w:r w:rsidR="001A36FE" w:rsidRPr="001A36FE">
        <w:rPr>
          <w:rFonts w:ascii="Times New Roman" w:eastAsia="標楷體" w:hAnsi="Times New Roman" w:cs="Times New Roman" w:hint="eastAsia"/>
          <w:sz w:val="26"/>
          <w:szCs w:val="26"/>
          <w:lang w:val="zh-TW" w:eastAsia="zh-TW"/>
        </w:rPr>
        <w:t>倍</w:t>
      </w:r>
      <w:proofErr w:type="gramEnd"/>
      <w:r w:rsidR="001A36FE" w:rsidRPr="001A36FE">
        <w:rPr>
          <w:rFonts w:ascii="Times New Roman" w:eastAsia="標楷體" w:hAnsi="Times New Roman" w:cs="Times New Roman" w:hint="eastAsia"/>
          <w:sz w:val="26"/>
          <w:szCs w:val="26"/>
          <w:lang w:val="zh-TW" w:eastAsia="zh-TW"/>
        </w:rPr>
        <w:t>(</w:t>
      </w:r>
      <w:r w:rsidR="006F3161" w:rsidRPr="001A36FE">
        <w:rPr>
          <w:rFonts w:ascii="Times New Roman" w:eastAsia="標楷體" w:hAnsi="Times New Roman" w:cs="Times New Roman" w:hint="eastAsia"/>
          <w:b/>
          <w:bCs/>
          <w:sz w:val="26"/>
          <w:szCs w:val="26"/>
          <w:lang w:eastAsia="zh-TW"/>
        </w:rPr>
        <w:t>$1,274,668</w:t>
      </w:r>
      <w:proofErr w:type="gramStart"/>
      <w:r w:rsidR="006F3161" w:rsidRPr="001A36FE">
        <w:rPr>
          <w:rFonts w:ascii="Times New Roman" w:eastAsia="標楷體" w:hAnsi="Times New Roman" w:cs="Times New Roman" w:hint="eastAsia"/>
          <w:b/>
          <w:bCs/>
          <w:sz w:val="26"/>
          <w:szCs w:val="26"/>
          <w:lang w:eastAsia="zh-TW"/>
        </w:rPr>
        <w:t>百萬</w:t>
      </w:r>
      <w:proofErr w:type="gramEnd"/>
      <w:r w:rsidR="006F3161" w:rsidRPr="001A36FE">
        <w:rPr>
          <w:rFonts w:ascii="Times New Roman" w:eastAsia="標楷體" w:hAnsi="Times New Roman" w:cs="Times New Roman" w:hint="eastAsia"/>
          <w:b/>
          <w:bCs/>
          <w:sz w:val="26"/>
          <w:szCs w:val="26"/>
          <w:lang w:eastAsia="zh-TW"/>
        </w:rPr>
        <w:t>港元</w:t>
      </w:r>
      <w:r w:rsidR="006F3161" w:rsidRPr="001A36FE">
        <w:rPr>
          <w:rFonts w:ascii="Times New Roman" w:eastAsia="標楷體" w:hAnsi="Times New Roman" w:cs="Times New Roman" w:hint="eastAsia"/>
          <w:b/>
          <w:bCs/>
          <w:sz w:val="26"/>
          <w:szCs w:val="26"/>
          <w:lang w:eastAsia="zh-TW"/>
        </w:rPr>
        <w:t>(1997</w:t>
      </w:r>
      <w:r w:rsidR="006F3161" w:rsidRPr="001A36FE">
        <w:rPr>
          <w:rFonts w:ascii="Times New Roman" w:eastAsia="標楷體" w:hAnsi="Times New Roman" w:cs="Times New Roman" w:hint="eastAsia"/>
          <w:b/>
          <w:bCs/>
          <w:sz w:val="26"/>
          <w:szCs w:val="26"/>
          <w:lang w:eastAsia="zh-TW"/>
        </w:rPr>
        <w:t>年</w:t>
      </w:r>
      <w:r w:rsidR="006F3161" w:rsidRPr="001A36FE">
        <w:rPr>
          <w:rFonts w:ascii="Times New Roman" w:eastAsia="標楷體" w:hAnsi="Times New Roman" w:cs="Times New Roman" w:hint="eastAsia"/>
          <w:b/>
          <w:bCs/>
          <w:sz w:val="26"/>
          <w:szCs w:val="26"/>
          <w:lang w:eastAsia="zh-TW"/>
        </w:rPr>
        <w:t>), $2,447,500</w:t>
      </w:r>
      <w:proofErr w:type="gramStart"/>
      <w:r w:rsidR="006F3161" w:rsidRPr="001A36FE">
        <w:rPr>
          <w:rFonts w:ascii="Times New Roman" w:eastAsia="標楷體" w:hAnsi="Times New Roman" w:cs="Times New Roman" w:hint="eastAsia"/>
          <w:b/>
          <w:bCs/>
          <w:sz w:val="26"/>
          <w:szCs w:val="26"/>
          <w:lang w:eastAsia="zh-TW"/>
        </w:rPr>
        <w:t>百萬</w:t>
      </w:r>
      <w:proofErr w:type="gramEnd"/>
      <w:r w:rsidR="006F3161" w:rsidRPr="001A36FE">
        <w:rPr>
          <w:rFonts w:ascii="Times New Roman" w:eastAsia="標楷體" w:hAnsi="Times New Roman" w:cs="Times New Roman" w:hint="eastAsia"/>
          <w:b/>
          <w:bCs/>
          <w:sz w:val="26"/>
          <w:szCs w:val="26"/>
          <w:lang w:eastAsia="zh-TW"/>
        </w:rPr>
        <w:t>港元</w:t>
      </w:r>
      <w:r w:rsidR="006F3161" w:rsidRPr="001A36FE">
        <w:rPr>
          <w:rFonts w:ascii="Times New Roman" w:eastAsia="標楷體" w:hAnsi="Times New Roman" w:cs="Times New Roman" w:hint="eastAsia"/>
          <w:b/>
          <w:bCs/>
          <w:sz w:val="26"/>
          <w:szCs w:val="26"/>
          <w:lang w:eastAsia="zh-TW"/>
        </w:rPr>
        <w:t>(2016</w:t>
      </w:r>
      <w:r w:rsidR="006F3161" w:rsidRPr="001A36FE">
        <w:rPr>
          <w:rFonts w:ascii="Times New Roman" w:eastAsia="標楷體" w:hAnsi="Times New Roman" w:cs="Times New Roman" w:hint="eastAsia"/>
          <w:b/>
          <w:bCs/>
          <w:sz w:val="26"/>
          <w:szCs w:val="26"/>
          <w:lang w:eastAsia="zh-TW"/>
        </w:rPr>
        <w:t>年</w:t>
      </w:r>
      <w:r w:rsidR="006F3161" w:rsidRPr="001A36FE">
        <w:rPr>
          <w:rFonts w:ascii="Times New Roman" w:eastAsia="標楷體" w:hAnsi="Times New Roman" w:cs="Times New Roman" w:hint="eastAsia"/>
          <w:b/>
          <w:bCs/>
          <w:sz w:val="26"/>
          <w:szCs w:val="26"/>
          <w:lang w:eastAsia="zh-TW"/>
        </w:rPr>
        <w:t>)</w:t>
      </w:r>
      <w:r w:rsidR="00B92FA0">
        <w:rPr>
          <w:rFonts w:ascii="Times New Roman" w:eastAsia="標楷體" w:hAnsi="Times New Roman" w:cs="Times New Roman" w:hint="eastAsia"/>
          <w:b/>
          <w:bCs/>
          <w:sz w:val="26"/>
          <w:szCs w:val="26"/>
          <w:lang w:eastAsia="zh-TW"/>
        </w:rPr>
        <w:t>)</w:t>
      </w:r>
      <w:r w:rsidR="001A36FE" w:rsidRPr="00B92FA0">
        <w:rPr>
          <w:rFonts w:ascii="Times New Roman" w:eastAsia="標楷體" w:hAnsi="Times New Roman" w:cs="Times New Roman" w:hint="eastAsia"/>
          <w:bCs/>
          <w:sz w:val="26"/>
          <w:szCs w:val="26"/>
          <w:lang w:eastAsia="zh-TW"/>
        </w:rPr>
        <w:t>，惟</w:t>
      </w:r>
      <w:r w:rsidRPr="001A36FE">
        <w:rPr>
          <w:rFonts w:ascii="Times New Roman" w:eastAsia="標楷體" w:hAnsi="Times New Roman" w:cs="Times New Roman"/>
          <w:sz w:val="26"/>
          <w:szCs w:val="26"/>
          <w:lang w:val="zh-TW" w:eastAsia="zh-TW"/>
        </w:rPr>
        <w:t>最低收入組別的</w:t>
      </w:r>
      <w:proofErr w:type="gramStart"/>
      <w:r w:rsidRPr="001A36FE">
        <w:rPr>
          <w:rFonts w:ascii="Times New Roman" w:eastAsia="標楷體" w:hAnsi="Times New Roman" w:cs="Times New Roman"/>
          <w:sz w:val="26"/>
          <w:szCs w:val="26"/>
          <w:lang w:val="zh-TW" w:eastAsia="zh-TW"/>
        </w:rPr>
        <w:t>月入只上升</w:t>
      </w:r>
      <w:proofErr w:type="gramEnd"/>
      <w:r w:rsidRPr="001A36FE">
        <w:rPr>
          <w:rFonts w:ascii="Times New Roman" w:eastAsia="標楷體" w:hAnsi="Times New Roman" w:cs="Times New Roman"/>
          <w:sz w:val="26"/>
          <w:szCs w:val="26"/>
          <w:lang w:val="zh-TW" w:eastAsia="zh-TW"/>
        </w:rPr>
        <w:t>了三成。</w:t>
      </w:r>
      <w:r w:rsidRPr="001A36FE">
        <w:rPr>
          <w:rFonts w:ascii="Times New Roman" w:eastAsia="標楷體" w:hAnsi="Times New Roman" w:cs="Times New Roman"/>
          <w:sz w:val="26"/>
          <w:szCs w:val="26"/>
          <w:lang w:val="zh-TW"/>
        </w:rPr>
        <w:t>數據足以證明，單以財富滲透理論（</w:t>
      </w:r>
      <w:r w:rsidRPr="001A36FE">
        <w:rPr>
          <w:rFonts w:ascii="Times New Roman" w:eastAsia="標楷體" w:hAnsi="Times New Roman" w:cs="Times New Roman"/>
          <w:sz w:val="26"/>
          <w:szCs w:val="26"/>
          <w:lang w:val="zh-TW" w:eastAsia="zh-HK"/>
        </w:rPr>
        <w:t>Trickle Down Theory</w:t>
      </w:r>
      <w:r w:rsidRPr="001A36FE">
        <w:rPr>
          <w:rFonts w:ascii="Times New Roman" w:eastAsia="標楷體" w:hAnsi="Times New Roman" w:cs="Times New Roman"/>
          <w:sz w:val="26"/>
          <w:szCs w:val="26"/>
          <w:lang w:val="zh-TW"/>
        </w:rPr>
        <w:t>）處理貧富懸殊是完全失敗的。</w:t>
      </w:r>
    </w:p>
    <w:p w:rsidR="00905615" w:rsidRPr="001A36FE" w:rsidRDefault="00905615" w:rsidP="004F4B92">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tbl>
      <w:tblPr>
        <w:tblpPr w:leftFromText="171" w:rightFromText="171" w:vertAnchor="text" w:horzAnchor="margin" w:tblpXSpec="center" w:tblpY="52"/>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7"/>
        <w:gridCol w:w="1482"/>
        <w:gridCol w:w="1482"/>
        <w:gridCol w:w="1482"/>
        <w:gridCol w:w="1483"/>
      </w:tblGrid>
      <w:tr w:rsidR="00000681" w:rsidRPr="000E1BC1" w:rsidTr="00E76137">
        <w:tc>
          <w:tcPr>
            <w:tcW w:w="4697" w:type="dxa"/>
            <w:shd w:val="clear" w:color="auto" w:fill="D9D9D9"/>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pacing w:val="15"/>
                <w:sz w:val="26"/>
                <w:szCs w:val="26"/>
              </w:rPr>
              <w:t>堅尼系數</w:t>
            </w:r>
            <w:r w:rsidRPr="000E1BC1">
              <w:rPr>
                <w:rFonts w:ascii="Times New Roman" w:eastAsia="標楷體" w:hAnsi="Times New Roman" w:cs="Times New Roman"/>
                <w:b/>
                <w:bCs/>
                <w:color w:val="000000"/>
                <w:spacing w:val="15"/>
                <w:sz w:val="26"/>
                <w:szCs w:val="26"/>
              </w:rPr>
              <w:t xml:space="preserve"> \ </w:t>
            </w:r>
            <w:r w:rsidRPr="000E1BC1">
              <w:rPr>
                <w:rFonts w:ascii="Times New Roman" w:eastAsia="標楷體" w:hAnsi="Times New Roman" w:cs="Times New Roman"/>
                <w:b/>
                <w:bCs/>
                <w:color w:val="000000"/>
                <w:spacing w:val="15"/>
                <w:sz w:val="26"/>
                <w:szCs w:val="26"/>
                <w:lang w:eastAsia="zh-HK"/>
              </w:rPr>
              <w:t>年份</w:t>
            </w:r>
          </w:p>
        </w:tc>
        <w:tc>
          <w:tcPr>
            <w:tcW w:w="1482" w:type="dxa"/>
            <w:shd w:val="clear" w:color="auto" w:fill="D9D9D9"/>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2001</w:t>
            </w:r>
          </w:p>
        </w:tc>
        <w:tc>
          <w:tcPr>
            <w:tcW w:w="1482" w:type="dxa"/>
            <w:shd w:val="clear" w:color="auto" w:fill="D9D9D9"/>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2006</w:t>
            </w:r>
          </w:p>
        </w:tc>
        <w:tc>
          <w:tcPr>
            <w:tcW w:w="1482" w:type="dxa"/>
            <w:shd w:val="clear" w:color="auto" w:fill="D9D9D9"/>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2011</w:t>
            </w:r>
          </w:p>
        </w:tc>
        <w:tc>
          <w:tcPr>
            <w:tcW w:w="1483" w:type="dxa"/>
            <w:shd w:val="clear" w:color="auto" w:fill="D9D9D9"/>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2016</w:t>
            </w:r>
          </w:p>
        </w:tc>
      </w:tr>
      <w:tr w:rsidR="00000681" w:rsidRPr="000E1BC1" w:rsidTr="00E76137">
        <w:trPr>
          <w:trHeight w:val="335"/>
        </w:trPr>
        <w:tc>
          <w:tcPr>
            <w:tcW w:w="4697"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按原本住戶收入計算</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0.525</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0.533</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0.537</w:t>
            </w:r>
          </w:p>
        </w:tc>
        <w:tc>
          <w:tcPr>
            <w:tcW w:w="1483"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0.539</w:t>
            </w:r>
          </w:p>
        </w:tc>
      </w:tr>
      <w:tr w:rsidR="00000681" w:rsidRPr="000E1BC1" w:rsidTr="00E76137">
        <w:tc>
          <w:tcPr>
            <w:tcW w:w="4697"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除稅及福利轉移後</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0.470</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0.475</w:t>
            </w:r>
          </w:p>
        </w:tc>
        <w:tc>
          <w:tcPr>
            <w:tcW w:w="1482"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0.475</w:t>
            </w:r>
          </w:p>
        </w:tc>
        <w:tc>
          <w:tcPr>
            <w:tcW w:w="1483" w:type="dxa"/>
            <w:tcMar>
              <w:top w:w="0" w:type="dxa"/>
              <w:left w:w="108" w:type="dxa"/>
              <w:bottom w:w="0" w:type="dxa"/>
              <w:right w:w="108" w:type="dxa"/>
            </w:tcMar>
            <w:hideMark/>
          </w:tcPr>
          <w:p w:rsidR="00000681" w:rsidRPr="000E1BC1" w:rsidRDefault="00000681" w:rsidP="004F4B92">
            <w:pPr>
              <w:spacing w:after="0" w:line="360" w:lineRule="exact"/>
              <w:jc w:val="center"/>
              <w:rPr>
                <w:rFonts w:ascii="Times New Roman" w:eastAsia="標楷體" w:hAnsi="Times New Roman" w:cs="Times New Roman"/>
                <w:b/>
                <w:color w:val="000000"/>
                <w:sz w:val="26"/>
                <w:szCs w:val="26"/>
              </w:rPr>
            </w:pPr>
            <w:r w:rsidRPr="000E1BC1">
              <w:rPr>
                <w:rFonts w:ascii="Times New Roman" w:eastAsia="標楷體" w:hAnsi="Times New Roman" w:cs="Times New Roman"/>
                <w:b/>
                <w:bCs/>
                <w:color w:val="000000"/>
                <w:sz w:val="26"/>
                <w:szCs w:val="26"/>
              </w:rPr>
              <w:t>0.473</w:t>
            </w:r>
          </w:p>
        </w:tc>
      </w:tr>
      <w:tr w:rsidR="00000681" w:rsidRPr="000E1BC1" w:rsidTr="00E76137">
        <w:trPr>
          <w:trHeight w:val="257"/>
        </w:trPr>
        <w:tc>
          <w:tcPr>
            <w:tcW w:w="4697" w:type="dxa"/>
            <w:tcMar>
              <w:top w:w="0" w:type="dxa"/>
              <w:left w:w="108" w:type="dxa"/>
              <w:bottom w:w="0" w:type="dxa"/>
              <w:right w:w="108" w:type="dxa"/>
            </w:tcMar>
          </w:tcPr>
          <w:p w:rsidR="00000681" w:rsidRPr="000E1BC1" w:rsidRDefault="00000681" w:rsidP="004F4B92">
            <w:pPr>
              <w:spacing w:after="0" w:line="360" w:lineRule="exact"/>
              <w:jc w:val="center"/>
              <w:rPr>
                <w:rFonts w:ascii="Times New Roman" w:eastAsia="標楷體" w:hAnsi="Times New Roman" w:cs="Times New Roman"/>
                <w:b/>
                <w:bCs/>
                <w:color w:val="000000"/>
                <w:sz w:val="26"/>
                <w:szCs w:val="26"/>
                <w:lang w:eastAsia="zh-TW"/>
              </w:rPr>
            </w:pPr>
            <w:r w:rsidRPr="000E1BC1">
              <w:rPr>
                <w:rFonts w:ascii="Times New Roman" w:eastAsia="標楷體" w:hAnsi="Times New Roman" w:cs="Times New Roman"/>
                <w:b/>
                <w:sz w:val="26"/>
                <w:szCs w:val="26"/>
                <w:lang w:val="zh-TW" w:eastAsia="zh-TW"/>
              </w:rPr>
              <w:t>政府政策介入</w:t>
            </w:r>
            <w:r w:rsidRPr="000E1BC1">
              <w:rPr>
                <w:rFonts w:ascii="Times New Roman" w:eastAsia="標楷體" w:hAnsi="Times New Roman" w:cs="Times New Roman"/>
                <w:b/>
                <w:sz w:val="26"/>
                <w:szCs w:val="26"/>
                <w:lang w:val="zh-TW" w:eastAsia="zh-HK"/>
              </w:rPr>
              <w:t>對減低</w:t>
            </w:r>
            <w:proofErr w:type="gramStart"/>
            <w:r w:rsidRPr="000E1BC1">
              <w:rPr>
                <w:rFonts w:ascii="Times New Roman" w:eastAsia="標楷體" w:hAnsi="Times New Roman" w:cs="Times New Roman"/>
                <w:b/>
                <w:bCs/>
                <w:color w:val="000000"/>
                <w:spacing w:val="15"/>
                <w:sz w:val="26"/>
                <w:szCs w:val="26"/>
                <w:lang w:eastAsia="zh-TW"/>
              </w:rPr>
              <w:t>堅尼系</w:t>
            </w:r>
            <w:proofErr w:type="gramEnd"/>
            <w:r w:rsidRPr="000E1BC1">
              <w:rPr>
                <w:rFonts w:ascii="Times New Roman" w:eastAsia="標楷體" w:hAnsi="Times New Roman" w:cs="Times New Roman"/>
                <w:b/>
                <w:bCs/>
                <w:color w:val="000000"/>
                <w:spacing w:val="15"/>
                <w:sz w:val="26"/>
                <w:szCs w:val="26"/>
                <w:lang w:eastAsia="zh-TW"/>
              </w:rPr>
              <w:t>數</w:t>
            </w:r>
            <w:r w:rsidRPr="000E1BC1">
              <w:rPr>
                <w:rFonts w:ascii="Times New Roman" w:eastAsia="標楷體" w:hAnsi="Times New Roman" w:cs="Times New Roman"/>
                <w:b/>
                <w:bCs/>
                <w:color w:val="000000"/>
                <w:spacing w:val="15"/>
                <w:sz w:val="26"/>
                <w:szCs w:val="26"/>
                <w:lang w:eastAsia="zh-HK"/>
              </w:rPr>
              <w:t>的</w:t>
            </w:r>
            <w:r w:rsidRPr="000E1BC1">
              <w:rPr>
                <w:rFonts w:ascii="Times New Roman" w:eastAsia="標楷體" w:hAnsi="Times New Roman" w:cs="Times New Roman"/>
                <w:b/>
                <w:bCs/>
                <w:color w:val="000000"/>
                <w:spacing w:val="15"/>
                <w:sz w:val="26"/>
                <w:szCs w:val="26"/>
                <w:lang w:eastAsia="zh-TW"/>
              </w:rPr>
              <w:t>效果</w:t>
            </w:r>
          </w:p>
        </w:tc>
        <w:tc>
          <w:tcPr>
            <w:tcW w:w="1482" w:type="dxa"/>
            <w:tcMar>
              <w:top w:w="0" w:type="dxa"/>
              <w:left w:w="108" w:type="dxa"/>
              <w:bottom w:w="0" w:type="dxa"/>
              <w:right w:w="108" w:type="dxa"/>
            </w:tcMar>
            <w:vAlign w:val="bottom"/>
          </w:tcPr>
          <w:p w:rsidR="00000681" w:rsidRPr="000E1BC1" w:rsidRDefault="00000681" w:rsidP="004F4B92">
            <w:pPr>
              <w:spacing w:after="0"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rPr>
              <w:t>0.055</w:t>
            </w:r>
          </w:p>
        </w:tc>
        <w:tc>
          <w:tcPr>
            <w:tcW w:w="1482" w:type="dxa"/>
            <w:tcMar>
              <w:top w:w="0" w:type="dxa"/>
              <w:left w:w="108" w:type="dxa"/>
              <w:bottom w:w="0" w:type="dxa"/>
              <w:right w:w="108" w:type="dxa"/>
            </w:tcMar>
            <w:vAlign w:val="bottom"/>
          </w:tcPr>
          <w:p w:rsidR="00000681" w:rsidRPr="000E1BC1" w:rsidRDefault="00000681" w:rsidP="004F4B92">
            <w:pPr>
              <w:spacing w:after="0"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rPr>
              <w:t>0.058</w:t>
            </w:r>
          </w:p>
        </w:tc>
        <w:tc>
          <w:tcPr>
            <w:tcW w:w="1482" w:type="dxa"/>
            <w:tcMar>
              <w:top w:w="0" w:type="dxa"/>
              <w:left w:w="108" w:type="dxa"/>
              <w:bottom w:w="0" w:type="dxa"/>
              <w:right w:w="108" w:type="dxa"/>
            </w:tcMar>
            <w:vAlign w:val="bottom"/>
          </w:tcPr>
          <w:p w:rsidR="00000681" w:rsidRPr="000E1BC1" w:rsidRDefault="00000681" w:rsidP="004F4B92">
            <w:pPr>
              <w:spacing w:after="0"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rPr>
              <w:t>0.062</w:t>
            </w:r>
          </w:p>
        </w:tc>
        <w:tc>
          <w:tcPr>
            <w:tcW w:w="1483" w:type="dxa"/>
            <w:tcMar>
              <w:top w:w="0" w:type="dxa"/>
              <w:left w:w="108" w:type="dxa"/>
              <w:bottom w:w="0" w:type="dxa"/>
              <w:right w:w="108" w:type="dxa"/>
            </w:tcMar>
            <w:vAlign w:val="bottom"/>
          </w:tcPr>
          <w:p w:rsidR="00000681" w:rsidRPr="000E1BC1" w:rsidRDefault="00000681" w:rsidP="004F4B92">
            <w:pPr>
              <w:spacing w:after="0"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rPr>
              <w:t>0.066</w:t>
            </w:r>
          </w:p>
        </w:tc>
      </w:tr>
    </w:tbl>
    <w:p w:rsidR="00E76137" w:rsidRDefault="00E76137" w:rsidP="004F4B92">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p w:rsidR="00000681" w:rsidRDefault="00000681" w:rsidP="004F4B92">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r w:rsidRPr="000E1BC1">
        <w:rPr>
          <w:rFonts w:ascii="Times New Roman" w:eastAsia="標楷體" w:hAnsi="Times New Roman" w:cs="Times New Roman"/>
          <w:sz w:val="26"/>
          <w:szCs w:val="26"/>
          <w:lang w:val="zh-TW" w:eastAsia="zh-TW"/>
        </w:rPr>
        <w:t>統計數據顯示，雖然</w:t>
      </w:r>
      <w:proofErr w:type="gramStart"/>
      <w:r w:rsidRPr="000E1BC1">
        <w:rPr>
          <w:rFonts w:ascii="Times New Roman" w:eastAsia="標楷體" w:hAnsi="Times New Roman" w:cs="Times New Roman"/>
          <w:sz w:val="26"/>
          <w:szCs w:val="26"/>
          <w:lang w:val="zh-TW" w:eastAsia="zh-TW"/>
        </w:rPr>
        <w:t>在除稅及</w:t>
      </w:r>
      <w:proofErr w:type="gramEnd"/>
      <w:r w:rsidRPr="000E1BC1">
        <w:rPr>
          <w:rFonts w:ascii="Times New Roman" w:eastAsia="標楷體" w:hAnsi="Times New Roman" w:cs="Times New Roman"/>
          <w:sz w:val="26"/>
          <w:szCs w:val="26"/>
          <w:lang w:val="zh-TW" w:eastAsia="zh-TW"/>
        </w:rPr>
        <w:t>福利轉移後，本港</w:t>
      </w:r>
      <w:proofErr w:type="gramStart"/>
      <w:r w:rsidRPr="000E1BC1">
        <w:rPr>
          <w:rFonts w:ascii="Times New Roman" w:eastAsia="標楷體" w:hAnsi="Times New Roman" w:cs="Times New Roman"/>
          <w:sz w:val="26"/>
          <w:szCs w:val="26"/>
          <w:lang w:val="zh-TW" w:eastAsia="zh-TW"/>
        </w:rPr>
        <w:t>堅尼系</w:t>
      </w:r>
      <w:proofErr w:type="gramEnd"/>
      <w:r w:rsidRPr="000E1BC1">
        <w:rPr>
          <w:rFonts w:ascii="Times New Roman" w:eastAsia="標楷體" w:hAnsi="Times New Roman" w:cs="Times New Roman"/>
          <w:sz w:val="26"/>
          <w:szCs w:val="26"/>
          <w:lang w:val="zh-TW" w:eastAsia="zh-TW"/>
        </w:rPr>
        <w:t>數在</w:t>
      </w:r>
      <w:r w:rsidRPr="000E1BC1">
        <w:rPr>
          <w:rFonts w:ascii="Times New Roman" w:eastAsia="標楷體" w:hAnsi="Times New Roman" w:cs="Times New Roman"/>
          <w:sz w:val="26"/>
          <w:szCs w:val="26"/>
          <w:lang w:val="zh-TW" w:eastAsia="zh-TW"/>
        </w:rPr>
        <w:t>2016</w:t>
      </w:r>
      <w:r w:rsidRPr="000E1BC1">
        <w:rPr>
          <w:rFonts w:ascii="Times New Roman" w:eastAsia="標楷體" w:hAnsi="Times New Roman" w:cs="Times New Roman"/>
          <w:sz w:val="26"/>
          <w:szCs w:val="26"/>
          <w:lang w:val="zh-TW" w:eastAsia="zh-TW"/>
        </w:rPr>
        <w:t>年為</w:t>
      </w:r>
      <w:r w:rsidRPr="000E1BC1">
        <w:rPr>
          <w:rFonts w:ascii="Times New Roman" w:eastAsia="標楷體" w:hAnsi="Times New Roman" w:cs="Times New Roman"/>
          <w:sz w:val="26"/>
          <w:szCs w:val="26"/>
          <w:lang w:val="zh-TW" w:eastAsia="zh-TW"/>
        </w:rPr>
        <w:t>0.473</w:t>
      </w:r>
      <w:r w:rsidRPr="000E1BC1">
        <w:rPr>
          <w:rFonts w:ascii="Times New Roman" w:eastAsia="標楷體" w:hAnsi="Times New Roman" w:cs="Times New Roman"/>
          <w:sz w:val="26"/>
          <w:szCs w:val="26"/>
          <w:lang w:val="zh-TW" w:eastAsia="zh-TW"/>
        </w:rPr>
        <w:t>，較</w:t>
      </w:r>
      <w:r w:rsidRPr="000E1BC1">
        <w:rPr>
          <w:rFonts w:ascii="Times New Roman" w:eastAsia="標楷體" w:hAnsi="Times New Roman" w:cs="Times New Roman"/>
          <w:sz w:val="26"/>
          <w:szCs w:val="26"/>
          <w:lang w:val="zh-TW" w:eastAsia="zh-TW"/>
        </w:rPr>
        <w:t>2011</w:t>
      </w:r>
      <w:r w:rsidRPr="000E1BC1">
        <w:rPr>
          <w:rFonts w:ascii="Times New Roman" w:eastAsia="標楷體" w:hAnsi="Times New Roman" w:cs="Times New Roman"/>
          <w:sz w:val="26"/>
          <w:szCs w:val="26"/>
          <w:lang w:val="zh-TW" w:eastAsia="zh-TW"/>
        </w:rPr>
        <w:t>年的</w:t>
      </w:r>
      <w:r w:rsidRPr="000E1BC1">
        <w:rPr>
          <w:rFonts w:ascii="Times New Roman" w:eastAsia="標楷體" w:hAnsi="Times New Roman" w:cs="Times New Roman"/>
          <w:sz w:val="26"/>
          <w:szCs w:val="26"/>
          <w:lang w:val="zh-TW" w:eastAsia="zh-TW"/>
        </w:rPr>
        <w:t>0.475</w:t>
      </w:r>
      <w:r w:rsidRPr="000E1BC1">
        <w:rPr>
          <w:rFonts w:ascii="Times New Roman" w:eastAsia="標楷體" w:hAnsi="Times New Roman" w:cs="Times New Roman"/>
          <w:sz w:val="26"/>
          <w:szCs w:val="26"/>
          <w:lang w:val="zh-TW" w:eastAsia="zh-TW"/>
        </w:rPr>
        <w:t>稍為下跌</w:t>
      </w:r>
      <w:r w:rsidRPr="000E1BC1">
        <w:rPr>
          <w:rFonts w:ascii="Times New Roman" w:eastAsia="標楷體" w:hAnsi="Times New Roman" w:cs="Times New Roman"/>
          <w:sz w:val="26"/>
          <w:szCs w:val="26"/>
          <w:lang w:val="zh-TW" w:eastAsia="zh-TW"/>
        </w:rPr>
        <w:t>0.002</w:t>
      </w:r>
      <w:r w:rsidRPr="000E1BC1">
        <w:rPr>
          <w:rFonts w:ascii="Times New Roman" w:eastAsia="標楷體" w:hAnsi="Times New Roman" w:cs="Times New Roman"/>
          <w:sz w:val="26"/>
          <w:szCs w:val="26"/>
          <w:lang w:val="zh-TW" w:eastAsia="zh-TW"/>
        </w:rPr>
        <w:t>，政府政策介入的效果亦稍微由</w:t>
      </w:r>
      <w:r w:rsidRPr="000E1BC1">
        <w:rPr>
          <w:rFonts w:ascii="Times New Roman" w:eastAsia="標楷體" w:hAnsi="Times New Roman" w:cs="Times New Roman"/>
          <w:sz w:val="26"/>
          <w:szCs w:val="26"/>
          <w:lang w:val="zh-TW" w:eastAsia="zh-TW"/>
        </w:rPr>
        <w:t>2011</w:t>
      </w:r>
      <w:r w:rsidRPr="000E1BC1">
        <w:rPr>
          <w:rFonts w:ascii="Times New Roman" w:eastAsia="標楷體" w:hAnsi="Times New Roman" w:cs="Times New Roman"/>
          <w:sz w:val="26"/>
          <w:szCs w:val="26"/>
          <w:lang w:val="zh-TW" w:eastAsia="zh-TW"/>
        </w:rPr>
        <w:t>年的</w:t>
      </w:r>
      <w:r w:rsidRPr="000E1BC1">
        <w:rPr>
          <w:rFonts w:ascii="Times New Roman" w:eastAsia="標楷體" w:hAnsi="Times New Roman" w:cs="Times New Roman"/>
          <w:sz w:val="26"/>
          <w:szCs w:val="26"/>
          <w:lang w:val="zh-TW" w:eastAsia="zh-TW"/>
        </w:rPr>
        <w:t>0.062</w:t>
      </w:r>
      <w:r w:rsidRPr="000E1BC1">
        <w:rPr>
          <w:rFonts w:ascii="Times New Roman" w:eastAsia="標楷體" w:hAnsi="Times New Roman" w:cs="Times New Roman"/>
          <w:sz w:val="26"/>
          <w:szCs w:val="26"/>
          <w:lang w:val="zh-TW" w:eastAsia="zh-TW"/>
        </w:rPr>
        <w:t>增加至</w:t>
      </w:r>
      <w:r w:rsidRPr="000E1BC1">
        <w:rPr>
          <w:rFonts w:ascii="Times New Roman" w:eastAsia="標楷體" w:hAnsi="Times New Roman" w:cs="Times New Roman"/>
          <w:sz w:val="26"/>
          <w:szCs w:val="26"/>
          <w:lang w:val="zh-TW" w:eastAsia="zh-TW"/>
        </w:rPr>
        <w:t>2016</w:t>
      </w:r>
      <w:r w:rsidRPr="000E1BC1">
        <w:rPr>
          <w:rFonts w:ascii="Times New Roman" w:eastAsia="標楷體" w:hAnsi="Times New Roman" w:cs="Times New Roman"/>
          <w:sz w:val="26"/>
          <w:szCs w:val="26"/>
          <w:lang w:val="zh-TW" w:eastAsia="zh-TW"/>
        </w:rPr>
        <w:t>年的</w:t>
      </w:r>
      <w:r w:rsidRPr="000E1BC1">
        <w:rPr>
          <w:rFonts w:ascii="Times New Roman" w:eastAsia="標楷體" w:hAnsi="Times New Roman" w:cs="Times New Roman"/>
          <w:sz w:val="26"/>
          <w:szCs w:val="26"/>
          <w:lang w:val="zh-TW" w:eastAsia="zh-TW"/>
        </w:rPr>
        <w:t>0.066</w:t>
      </w:r>
      <w:r w:rsidRPr="000E1BC1">
        <w:rPr>
          <w:rFonts w:ascii="Times New Roman" w:eastAsia="標楷體" w:hAnsi="Times New Roman" w:cs="Times New Roman"/>
          <w:sz w:val="26"/>
          <w:szCs w:val="26"/>
          <w:lang w:val="zh-TW" w:eastAsia="zh-TW"/>
        </w:rPr>
        <w:t>，減幅並不顯著，顯示政府的扶貧政策未能有力縮窄貧富差距。</w:t>
      </w:r>
      <w:proofErr w:type="gramStart"/>
      <w:r w:rsidRPr="000E1BC1">
        <w:rPr>
          <w:rFonts w:ascii="Times New Roman" w:eastAsia="標楷體" w:hAnsi="Times New Roman" w:cs="Times New Roman"/>
          <w:sz w:val="26"/>
          <w:szCs w:val="26"/>
          <w:lang w:val="zh-TW" w:eastAsia="zh-TW"/>
        </w:rPr>
        <w:t>此外，縱使</w:t>
      </w:r>
      <w:proofErr w:type="gramEnd"/>
      <w:r w:rsidRPr="000E1BC1">
        <w:rPr>
          <w:rFonts w:ascii="Times New Roman" w:eastAsia="標楷體" w:hAnsi="Times New Roman" w:cs="Times New Roman"/>
          <w:sz w:val="26"/>
          <w:szCs w:val="26"/>
          <w:lang w:val="zh-TW" w:eastAsia="zh-TW"/>
        </w:rPr>
        <w:t>政府政策介入後，</w:t>
      </w:r>
      <w:proofErr w:type="gramStart"/>
      <w:r w:rsidRPr="000E1BC1">
        <w:rPr>
          <w:rFonts w:ascii="Times New Roman" w:eastAsia="標楷體" w:hAnsi="Times New Roman" w:cs="Times New Roman"/>
          <w:sz w:val="26"/>
          <w:szCs w:val="26"/>
          <w:lang w:val="zh-TW" w:eastAsia="zh-TW"/>
        </w:rPr>
        <w:t>堅尼系</w:t>
      </w:r>
      <w:proofErr w:type="gramEnd"/>
      <w:r w:rsidRPr="000E1BC1">
        <w:rPr>
          <w:rFonts w:ascii="Times New Roman" w:eastAsia="標楷體" w:hAnsi="Times New Roman" w:cs="Times New Roman"/>
          <w:sz w:val="26"/>
          <w:szCs w:val="26"/>
          <w:lang w:val="zh-TW" w:eastAsia="zh-TW"/>
        </w:rPr>
        <w:t>數仍遠高於</w:t>
      </w:r>
      <w:r w:rsidRPr="000E1BC1">
        <w:rPr>
          <w:rFonts w:ascii="Times New Roman" w:eastAsia="標楷體" w:hAnsi="Times New Roman" w:cs="Times New Roman"/>
          <w:sz w:val="26"/>
          <w:szCs w:val="26"/>
          <w:lang w:val="zh-TW" w:eastAsia="zh-TW"/>
        </w:rPr>
        <w:t>0.4</w:t>
      </w:r>
      <w:r w:rsidRPr="000E1BC1">
        <w:rPr>
          <w:rFonts w:ascii="Times New Roman" w:eastAsia="標楷體" w:hAnsi="Times New Roman" w:cs="Times New Roman"/>
          <w:sz w:val="26"/>
          <w:szCs w:val="26"/>
          <w:lang w:val="zh-TW" w:eastAsia="zh-TW"/>
        </w:rPr>
        <w:t>的警戒線以上的高水平，情況令人憂慮。</w:t>
      </w:r>
    </w:p>
    <w:p w:rsidR="009A6FB6" w:rsidRPr="000E1BC1" w:rsidRDefault="009A6FB6" w:rsidP="004F4B92">
      <w:pPr>
        <w:autoSpaceDE w:val="0"/>
        <w:autoSpaceDN w:val="0"/>
        <w:adjustRightInd w:val="0"/>
        <w:spacing w:after="0" w:line="360" w:lineRule="exact"/>
        <w:ind w:firstLine="360"/>
        <w:jc w:val="both"/>
        <w:rPr>
          <w:rFonts w:ascii="Times New Roman" w:eastAsia="標楷體" w:hAnsi="Times New Roman" w:cs="Times New Roman"/>
          <w:sz w:val="26"/>
          <w:szCs w:val="26"/>
          <w:lang w:val="zh-TW" w:eastAsia="zh-TW"/>
        </w:rPr>
      </w:pPr>
    </w:p>
    <w:p w:rsidR="00000681" w:rsidRDefault="00000681"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0E1BC1">
        <w:rPr>
          <w:rFonts w:ascii="Times New Roman" w:eastAsia="標楷體" w:hAnsi="Times New Roman" w:cs="Times New Roman"/>
          <w:b/>
          <w:sz w:val="26"/>
          <w:szCs w:val="26"/>
          <w:lang w:val="zh-TW" w:eastAsia="zh-TW"/>
        </w:rPr>
        <w:t>低收入組群在職業收入增幅無助改善生活</w:t>
      </w:r>
    </w:p>
    <w:p w:rsidR="00905615" w:rsidRPr="000E1BC1" w:rsidRDefault="00905615" w:rsidP="00905615">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000681" w:rsidRDefault="00000681"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TW"/>
        </w:rPr>
      </w:pPr>
      <w:r w:rsidRPr="000E1BC1">
        <w:rPr>
          <w:rFonts w:ascii="Times New Roman" w:eastAsia="標楷體" w:hAnsi="Times New Roman" w:cs="Times New Roman"/>
          <w:sz w:val="26"/>
          <w:szCs w:val="26"/>
          <w:lang w:val="zh-TW" w:eastAsia="zh-TW"/>
        </w:rPr>
        <w:t>若以全港職業收入十等分組別作分析</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以固定價格計算</w:t>
      </w:r>
      <w:r w:rsidRPr="000E1BC1">
        <w:rPr>
          <w:rFonts w:ascii="Times New Roman" w:eastAsia="標楷體" w:hAnsi="Times New Roman" w:cs="Times New Roman"/>
          <w:sz w:val="26"/>
          <w:szCs w:val="26"/>
          <w:lang w:val="zh-TW" w:eastAsia="zh-HK"/>
        </w:rPr>
        <w:t>)</w:t>
      </w:r>
      <w:r w:rsidRPr="000E1BC1">
        <w:rPr>
          <w:rFonts w:ascii="Times New Roman" w:eastAsia="標楷體" w:hAnsi="Times New Roman" w:cs="Times New Roman"/>
          <w:sz w:val="26"/>
          <w:szCs w:val="26"/>
          <w:lang w:val="zh-TW" w:eastAsia="zh-TW"/>
        </w:rPr>
        <w:t>，雖然第一個十等分組別（即職業收入最低的</w:t>
      </w:r>
      <w:r w:rsidRPr="000E1BC1">
        <w:rPr>
          <w:rFonts w:ascii="Times New Roman" w:eastAsia="標楷體" w:hAnsi="Times New Roman" w:cs="Times New Roman"/>
          <w:sz w:val="26"/>
          <w:szCs w:val="26"/>
          <w:lang w:val="zh-TW" w:eastAsia="zh-TW"/>
        </w:rPr>
        <w:t>10%</w:t>
      </w:r>
      <w:r w:rsidRPr="000E1BC1">
        <w:rPr>
          <w:rFonts w:ascii="Times New Roman" w:eastAsia="標楷體" w:hAnsi="Times New Roman" w:cs="Times New Roman"/>
          <w:sz w:val="26"/>
          <w:szCs w:val="26"/>
          <w:lang w:val="zh-TW" w:eastAsia="zh-TW"/>
        </w:rPr>
        <w:t>工作人口）近十年累計增長最為顯著，增幅達</w:t>
      </w:r>
      <w:r w:rsidRPr="000E1BC1">
        <w:rPr>
          <w:rFonts w:ascii="Times New Roman" w:eastAsia="標楷體" w:hAnsi="Times New Roman" w:cs="Times New Roman"/>
          <w:sz w:val="26"/>
          <w:szCs w:val="26"/>
          <w:lang w:val="zh-TW" w:eastAsia="zh-TW"/>
        </w:rPr>
        <w:t>28%</w:t>
      </w:r>
      <w:r w:rsidRPr="000E1BC1">
        <w:rPr>
          <w:rFonts w:ascii="Times New Roman" w:eastAsia="標楷體" w:hAnsi="Times New Roman" w:cs="Times New Roman"/>
          <w:sz w:val="26"/>
          <w:szCs w:val="26"/>
          <w:lang w:val="zh-TW" w:eastAsia="zh-TW"/>
        </w:rPr>
        <w:t>，第二</w:t>
      </w:r>
      <w:proofErr w:type="gramStart"/>
      <w:r w:rsidRPr="000E1BC1">
        <w:rPr>
          <w:rFonts w:ascii="Times New Roman" w:eastAsia="標楷體" w:hAnsi="Times New Roman" w:cs="Times New Roman"/>
          <w:sz w:val="26"/>
          <w:szCs w:val="26"/>
          <w:lang w:val="zh-TW" w:eastAsia="zh-TW"/>
        </w:rPr>
        <w:t>個</w:t>
      </w:r>
      <w:proofErr w:type="gramEnd"/>
      <w:r w:rsidRPr="000E1BC1">
        <w:rPr>
          <w:rFonts w:ascii="Times New Roman" w:eastAsia="標楷體" w:hAnsi="Times New Roman" w:cs="Times New Roman"/>
          <w:sz w:val="26"/>
          <w:szCs w:val="26"/>
          <w:lang w:val="zh-TW" w:eastAsia="zh-TW"/>
        </w:rPr>
        <w:t>十等分組別的增長亦有</w:t>
      </w:r>
      <w:r w:rsidRPr="000E1BC1">
        <w:rPr>
          <w:rFonts w:ascii="Times New Roman" w:eastAsia="標楷體" w:hAnsi="Times New Roman" w:cs="Times New Roman"/>
          <w:sz w:val="26"/>
          <w:szCs w:val="26"/>
          <w:lang w:val="zh-TW" w:eastAsia="zh-TW"/>
        </w:rPr>
        <w:t>20%</w:t>
      </w:r>
      <w:r w:rsidRPr="000E1BC1">
        <w:rPr>
          <w:rFonts w:ascii="Times New Roman" w:eastAsia="標楷體" w:hAnsi="Times New Roman" w:cs="Times New Roman"/>
          <w:sz w:val="26"/>
          <w:szCs w:val="26"/>
          <w:lang w:val="zh-TW" w:eastAsia="zh-TW"/>
        </w:rPr>
        <w:t>；反而第九及第十個十等分組別的增長則分別為</w:t>
      </w:r>
      <w:r w:rsidRPr="000E1BC1">
        <w:rPr>
          <w:rFonts w:ascii="Times New Roman" w:eastAsia="標楷體" w:hAnsi="Times New Roman" w:cs="Times New Roman"/>
          <w:sz w:val="26"/>
          <w:szCs w:val="26"/>
          <w:lang w:val="zh-TW" w:eastAsia="zh-TW"/>
        </w:rPr>
        <w:t>10%</w:t>
      </w:r>
      <w:r w:rsidRPr="000E1BC1">
        <w:rPr>
          <w:rFonts w:ascii="Times New Roman" w:eastAsia="標楷體" w:hAnsi="Times New Roman" w:cs="Times New Roman"/>
          <w:sz w:val="26"/>
          <w:szCs w:val="26"/>
          <w:lang w:val="zh-TW" w:eastAsia="zh-TW"/>
        </w:rPr>
        <w:t>及</w:t>
      </w:r>
      <w:r w:rsidRPr="000E1BC1">
        <w:rPr>
          <w:rFonts w:ascii="Times New Roman" w:eastAsia="標楷體" w:hAnsi="Times New Roman" w:cs="Times New Roman"/>
          <w:sz w:val="26"/>
          <w:szCs w:val="26"/>
          <w:lang w:val="zh-TW" w:eastAsia="zh-TW"/>
        </w:rPr>
        <w:t>13%</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看似基層收入「</w:t>
      </w:r>
      <w:proofErr w:type="gramStart"/>
      <w:r w:rsidRPr="000E1BC1">
        <w:rPr>
          <w:rFonts w:ascii="Times New Roman" w:eastAsia="標楷體" w:hAnsi="Times New Roman" w:cs="Times New Roman"/>
          <w:sz w:val="26"/>
          <w:szCs w:val="26"/>
          <w:lang w:val="zh-TW" w:eastAsia="zh-HK"/>
        </w:rPr>
        <w:t>跑贏富人</w:t>
      </w:r>
      <w:proofErr w:type="gramEnd"/>
      <w:r w:rsidRPr="000E1BC1">
        <w:rPr>
          <w:rFonts w:ascii="Times New Roman" w:eastAsia="標楷體" w:hAnsi="Times New Roman" w:cs="Times New Roman"/>
          <w:sz w:val="26"/>
          <w:szCs w:val="26"/>
          <w:lang w:val="zh-TW" w:eastAsia="zh-HK"/>
        </w:rPr>
        <w:t>」。</w:t>
      </w:r>
      <w:proofErr w:type="gramStart"/>
      <w:r w:rsidRPr="000E1BC1">
        <w:rPr>
          <w:rFonts w:ascii="Times New Roman" w:eastAsia="標楷體" w:hAnsi="Times New Roman" w:cs="Times New Roman"/>
          <w:sz w:val="26"/>
          <w:szCs w:val="26"/>
          <w:lang w:val="zh-TW" w:eastAsia="zh-TW"/>
        </w:rPr>
        <w:t>惟</w:t>
      </w:r>
      <w:proofErr w:type="gramEnd"/>
      <w:r w:rsidRPr="000E1BC1">
        <w:rPr>
          <w:rFonts w:ascii="Times New Roman" w:eastAsia="標楷體" w:hAnsi="Times New Roman" w:cs="Times New Roman"/>
          <w:sz w:val="26"/>
          <w:szCs w:val="26"/>
          <w:lang w:val="zh-TW" w:eastAsia="zh-HK"/>
        </w:rPr>
        <w:t>只要細看</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不難發現</w:t>
      </w:r>
      <w:r w:rsidRPr="000E1BC1">
        <w:rPr>
          <w:rFonts w:ascii="Times New Roman" w:eastAsia="標楷體" w:hAnsi="Times New Roman" w:cs="Times New Roman"/>
          <w:sz w:val="26"/>
          <w:szCs w:val="26"/>
          <w:lang w:val="zh-TW" w:eastAsia="zh-TW"/>
        </w:rPr>
        <w:t>低收入組群在職業收入實質增加</w:t>
      </w:r>
      <w:proofErr w:type="gramStart"/>
      <w:r w:rsidRPr="000E1BC1">
        <w:rPr>
          <w:rFonts w:ascii="Times New Roman" w:eastAsia="標楷體" w:hAnsi="Times New Roman" w:cs="Times New Roman"/>
          <w:sz w:val="26"/>
          <w:szCs w:val="26"/>
          <w:lang w:val="zh-TW" w:eastAsia="zh-TW"/>
        </w:rPr>
        <w:t>金額均遠低於</w:t>
      </w:r>
      <w:proofErr w:type="gramEnd"/>
      <w:r w:rsidRPr="000E1BC1">
        <w:rPr>
          <w:rFonts w:ascii="Times New Roman" w:eastAsia="標楷體" w:hAnsi="Times New Roman" w:cs="Times New Roman"/>
          <w:sz w:val="26"/>
          <w:szCs w:val="26"/>
          <w:lang w:val="zh-TW" w:eastAsia="zh-TW"/>
        </w:rPr>
        <w:t>高收入組</w:t>
      </w:r>
      <w:r w:rsidRPr="000E1BC1" w:rsidDel="00373A75">
        <w:rPr>
          <w:rFonts w:ascii="Times New Roman" w:eastAsia="標楷體" w:hAnsi="Times New Roman" w:cs="Times New Roman"/>
          <w:sz w:val="26"/>
          <w:szCs w:val="26"/>
          <w:lang w:val="zh-TW" w:eastAsia="zh-TW"/>
        </w:rPr>
        <w:t xml:space="preserve"> </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TW"/>
        </w:rPr>
        <w:t>例如：第一組別收入過去</w:t>
      </w:r>
      <w:r w:rsidRPr="000E1BC1">
        <w:rPr>
          <w:rFonts w:ascii="Times New Roman" w:eastAsia="標楷體" w:hAnsi="Times New Roman" w:cs="Times New Roman"/>
          <w:sz w:val="26"/>
          <w:szCs w:val="26"/>
          <w:lang w:val="zh-TW" w:eastAsia="zh-TW"/>
        </w:rPr>
        <w:t>10</w:t>
      </w:r>
      <w:r w:rsidRPr="000E1BC1">
        <w:rPr>
          <w:rFonts w:ascii="Times New Roman" w:eastAsia="標楷體" w:hAnsi="Times New Roman" w:cs="Times New Roman"/>
          <w:sz w:val="26"/>
          <w:szCs w:val="26"/>
          <w:lang w:val="zh-TW" w:eastAsia="zh-TW"/>
        </w:rPr>
        <w:t>年</w:t>
      </w:r>
      <w:r w:rsidRPr="000E1BC1">
        <w:rPr>
          <w:rFonts w:ascii="Times New Roman" w:eastAsia="標楷體" w:hAnsi="Times New Roman" w:cs="Times New Roman"/>
          <w:sz w:val="26"/>
          <w:szCs w:val="26"/>
          <w:lang w:val="zh-TW" w:eastAsia="zh-HK"/>
        </w:rPr>
        <w:t>僅</w:t>
      </w:r>
      <w:r w:rsidRPr="000E1BC1">
        <w:rPr>
          <w:rFonts w:ascii="Times New Roman" w:eastAsia="標楷體" w:hAnsi="Times New Roman" w:cs="Times New Roman"/>
          <w:sz w:val="26"/>
          <w:szCs w:val="26"/>
          <w:lang w:val="zh-TW" w:eastAsia="zh-TW"/>
        </w:rPr>
        <w:t>增加</w:t>
      </w:r>
      <w:r w:rsidRPr="000E1BC1">
        <w:rPr>
          <w:rFonts w:ascii="Times New Roman" w:eastAsia="標楷體" w:hAnsi="Times New Roman" w:cs="Times New Roman"/>
          <w:sz w:val="26"/>
          <w:szCs w:val="26"/>
          <w:lang w:val="zh-TW" w:eastAsia="zh-TW"/>
        </w:rPr>
        <w:t>1,150</w:t>
      </w:r>
      <w:r w:rsidRPr="000E1BC1">
        <w:rPr>
          <w:rFonts w:ascii="Times New Roman" w:eastAsia="標楷體" w:hAnsi="Times New Roman" w:cs="Times New Roman"/>
          <w:sz w:val="26"/>
          <w:szCs w:val="26"/>
          <w:lang w:val="zh-TW" w:eastAsia="zh-TW"/>
        </w:rPr>
        <w:t>元，第十組別則增加</w:t>
      </w:r>
      <w:r w:rsidRPr="000E1BC1">
        <w:rPr>
          <w:rFonts w:ascii="Times New Roman" w:eastAsia="標楷體" w:hAnsi="Times New Roman" w:cs="Times New Roman"/>
          <w:sz w:val="26"/>
          <w:szCs w:val="26"/>
          <w:lang w:val="zh-TW" w:eastAsia="zh-TW"/>
        </w:rPr>
        <w:t>6,440</w:t>
      </w:r>
      <w:r w:rsidRPr="000E1BC1">
        <w:rPr>
          <w:rFonts w:ascii="Times New Roman" w:eastAsia="標楷體" w:hAnsi="Times New Roman" w:cs="Times New Roman"/>
          <w:sz w:val="26"/>
          <w:szCs w:val="26"/>
          <w:lang w:val="zh-TW" w:eastAsia="zh-HK"/>
        </w:rPr>
        <w:t>元</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TW"/>
        </w:rPr>
        <w:t>，對改善生活狀況並無幫助。</w:t>
      </w:r>
      <w:proofErr w:type="gramStart"/>
      <w:r w:rsidRPr="000E1BC1">
        <w:rPr>
          <w:rFonts w:ascii="Times New Roman" w:eastAsia="標楷體" w:hAnsi="Times New Roman" w:cs="Times New Roman"/>
          <w:sz w:val="26"/>
          <w:szCs w:val="26"/>
          <w:lang w:val="zh-TW" w:eastAsia="zh-HK"/>
        </w:rPr>
        <w:t>此外</w:t>
      </w:r>
      <w:r w:rsidRPr="000E1BC1">
        <w:rPr>
          <w:rFonts w:ascii="Times New Roman" w:eastAsia="標楷體" w:hAnsi="Times New Roman" w:cs="Times New Roman"/>
          <w:sz w:val="26"/>
          <w:szCs w:val="26"/>
          <w:lang w:val="zh-TW" w:eastAsia="zh-TW"/>
        </w:rPr>
        <w:t>，</w:t>
      </w:r>
      <w:proofErr w:type="gramEnd"/>
      <w:r w:rsidRPr="000E1BC1">
        <w:rPr>
          <w:rFonts w:ascii="Times New Roman" w:eastAsia="標楷體" w:hAnsi="Times New Roman" w:cs="Times New Roman"/>
          <w:sz w:val="26"/>
          <w:szCs w:val="26"/>
          <w:lang w:val="zh-TW" w:eastAsia="zh-HK"/>
        </w:rPr>
        <w:t>檢視過去十年按十等分組別工作人口劃分的每</w:t>
      </w:r>
      <w:r w:rsidRPr="000E1BC1">
        <w:rPr>
          <w:rFonts w:ascii="Times New Roman" w:eastAsia="標楷體" w:hAnsi="Times New Roman" w:cs="Times New Roman"/>
          <w:sz w:val="26"/>
          <w:szCs w:val="26"/>
          <w:lang w:val="zh-TW" w:eastAsia="zh-TW"/>
        </w:rPr>
        <w:t>月</w:t>
      </w:r>
      <w:r w:rsidRPr="000E1BC1">
        <w:rPr>
          <w:rFonts w:ascii="Times New Roman" w:eastAsia="標楷體" w:hAnsi="Times New Roman" w:cs="Times New Roman"/>
          <w:sz w:val="26"/>
          <w:szCs w:val="26"/>
          <w:lang w:val="zh-TW" w:eastAsia="zh-HK"/>
        </w:rPr>
        <w:t>主</w:t>
      </w:r>
      <w:r w:rsidRPr="000E1BC1">
        <w:rPr>
          <w:rFonts w:ascii="Times New Roman" w:eastAsia="標楷體" w:hAnsi="Times New Roman" w:cs="Times New Roman"/>
          <w:sz w:val="26"/>
          <w:szCs w:val="26"/>
          <w:lang w:val="zh-TW" w:eastAsia="zh-TW"/>
        </w:rPr>
        <w:t>要</w:t>
      </w:r>
      <w:r w:rsidRPr="000E1BC1">
        <w:rPr>
          <w:rFonts w:ascii="Times New Roman" w:eastAsia="標楷體" w:hAnsi="Times New Roman" w:cs="Times New Roman"/>
          <w:sz w:val="26"/>
          <w:szCs w:val="26"/>
          <w:lang w:val="zh-TW" w:eastAsia="zh-HK"/>
        </w:rPr>
        <w:t>職業收入百分比分布</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亦會發</w:t>
      </w:r>
      <w:r w:rsidRPr="000E1BC1">
        <w:rPr>
          <w:rFonts w:ascii="Times New Roman" w:eastAsia="標楷體" w:hAnsi="Times New Roman" w:cs="Times New Roman"/>
          <w:sz w:val="26"/>
          <w:szCs w:val="26"/>
          <w:lang w:val="zh-TW" w:eastAsia="zh-TW"/>
        </w:rPr>
        <w:t>現</w:t>
      </w:r>
      <w:r w:rsidRPr="000E1BC1">
        <w:rPr>
          <w:rFonts w:ascii="Times New Roman" w:eastAsia="標楷體" w:hAnsi="Times New Roman" w:cs="Times New Roman"/>
          <w:sz w:val="26"/>
          <w:szCs w:val="26"/>
          <w:lang w:val="zh-TW" w:eastAsia="zh-HK"/>
        </w:rPr>
        <w:t>2006</w:t>
      </w:r>
      <w:r w:rsidRPr="000E1BC1">
        <w:rPr>
          <w:rFonts w:ascii="Times New Roman" w:eastAsia="標楷體" w:hAnsi="Times New Roman" w:cs="Times New Roman"/>
          <w:sz w:val="26"/>
          <w:szCs w:val="26"/>
          <w:lang w:val="zh-TW" w:eastAsia="zh-HK"/>
        </w:rPr>
        <w:t>至</w:t>
      </w:r>
      <w:r w:rsidRPr="000E1BC1">
        <w:rPr>
          <w:rFonts w:ascii="Times New Roman" w:eastAsia="標楷體" w:hAnsi="Times New Roman" w:cs="Times New Roman"/>
          <w:sz w:val="26"/>
          <w:szCs w:val="26"/>
          <w:lang w:val="zh-TW" w:eastAsia="zh-HK"/>
        </w:rPr>
        <w:t>2016</w:t>
      </w:r>
      <w:r w:rsidRPr="000E1BC1">
        <w:rPr>
          <w:rFonts w:ascii="Times New Roman" w:eastAsia="標楷體" w:hAnsi="Times New Roman" w:cs="Times New Roman"/>
          <w:sz w:val="26"/>
          <w:szCs w:val="26"/>
          <w:lang w:val="zh-TW" w:eastAsia="zh-HK"/>
        </w:rPr>
        <w:t>年最低收入的兩個十等分組別</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收入持</w:t>
      </w:r>
      <w:r w:rsidRPr="000E1BC1">
        <w:rPr>
          <w:rFonts w:ascii="Times New Roman" w:eastAsia="標楷體" w:hAnsi="Times New Roman" w:cs="Times New Roman"/>
          <w:sz w:val="26"/>
          <w:szCs w:val="26"/>
          <w:lang w:val="zh-TW" w:eastAsia="zh-TW"/>
        </w:rPr>
        <w:t>續</w:t>
      </w:r>
      <w:proofErr w:type="gramStart"/>
      <w:r w:rsidRPr="000E1BC1">
        <w:rPr>
          <w:rFonts w:ascii="Times New Roman" w:eastAsia="標楷體" w:hAnsi="Times New Roman" w:cs="Times New Roman"/>
          <w:sz w:val="26"/>
          <w:szCs w:val="26"/>
          <w:lang w:val="zh-TW" w:eastAsia="zh-HK"/>
        </w:rPr>
        <w:t>佔全港僅</w:t>
      </w:r>
      <w:proofErr w:type="gramEnd"/>
      <w:r w:rsidRPr="000E1BC1">
        <w:rPr>
          <w:rFonts w:ascii="Times New Roman" w:eastAsia="標楷體" w:hAnsi="Times New Roman" w:cs="Times New Roman"/>
          <w:sz w:val="26"/>
          <w:szCs w:val="26"/>
          <w:lang w:val="zh-TW" w:eastAsia="zh-HK"/>
        </w:rPr>
        <w:t>4.9%</w:t>
      </w:r>
      <w:r w:rsidRPr="000E1BC1">
        <w:rPr>
          <w:rFonts w:ascii="Times New Roman" w:eastAsia="標楷體" w:hAnsi="Times New Roman" w:cs="Times New Roman"/>
          <w:sz w:val="26"/>
          <w:szCs w:val="26"/>
          <w:lang w:val="zh-TW" w:eastAsia="zh-HK"/>
        </w:rPr>
        <w:t>至</w:t>
      </w:r>
      <w:r w:rsidRPr="000E1BC1">
        <w:rPr>
          <w:rFonts w:ascii="Times New Roman" w:eastAsia="標楷體" w:hAnsi="Times New Roman" w:cs="Times New Roman"/>
          <w:sz w:val="26"/>
          <w:szCs w:val="26"/>
          <w:lang w:val="zh-TW" w:eastAsia="zh-HK"/>
        </w:rPr>
        <w:t>5.5%</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最高收入的兩個組別則持續處於</w:t>
      </w:r>
      <w:r w:rsidRPr="000E1BC1">
        <w:rPr>
          <w:rFonts w:ascii="Times New Roman" w:eastAsia="標楷體" w:hAnsi="Times New Roman" w:cs="Times New Roman"/>
          <w:sz w:val="26"/>
          <w:szCs w:val="26"/>
          <w:lang w:val="zh-TW" w:eastAsia="zh-HK"/>
        </w:rPr>
        <w:t>53.6%</w:t>
      </w:r>
      <w:r w:rsidRPr="000E1BC1">
        <w:rPr>
          <w:rFonts w:ascii="Times New Roman" w:eastAsia="標楷體" w:hAnsi="Times New Roman" w:cs="Times New Roman"/>
          <w:sz w:val="26"/>
          <w:szCs w:val="26"/>
          <w:lang w:val="zh-TW" w:eastAsia="zh-HK"/>
        </w:rPr>
        <w:t>至</w:t>
      </w:r>
      <w:r w:rsidRPr="000E1BC1">
        <w:rPr>
          <w:rFonts w:ascii="Times New Roman" w:eastAsia="標楷體" w:hAnsi="Times New Roman" w:cs="Times New Roman"/>
          <w:sz w:val="26"/>
          <w:szCs w:val="26"/>
          <w:lang w:val="zh-TW" w:eastAsia="zh-HK"/>
        </w:rPr>
        <w:t>55.3%</w:t>
      </w:r>
      <w:r w:rsidRPr="000E1BC1">
        <w:rPr>
          <w:rFonts w:ascii="Times New Roman" w:eastAsia="標楷體" w:hAnsi="Times New Roman" w:cs="Times New Roman"/>
          <w:sz w:val="26"/>
          <w:szCs w:val="26"/>
          <w:lang w:val="zh-TW" w:eastAsia="zh-HK"/>
        </w:rPr>
        <w:t>的極高水平</w:t>
      </w:r>
      <w:r w:rsidRPr="000E1BC1" w:rsidDel="00A81963">
        <w:rPr>
          <w:rFonts w:ascii="Times New Roman" w:eastAsia="標楷體" w:hAnsi="Times New Roman" w:cs="Times New Roman"/>
          <w:sz w:val="26"/>
          <w:szCs w:val="26"/>
          <w:lang w:val="zh-TW" w:eastAsia="zh-HK"/>
        </w:rPr>
        <w:t xml:space="preserve"> </w:t>
      </w:r>
      <w:r w:rsidRPr="000E1BC1">
        <w:rPr>
          <w:rFonts w:ascii="Times New Roman" w:eastAsia="標楷體" w:hAnsi="Times New Roman" w:cs="Times New Roman"/>
          <w:sz w:val="26"/>
          <w:szCs w:val="26"/>
          <w:lang w:val="zh-TW" w:eastAsia="zh-HK"/>
        </w:rPr>
        <w:t>。</w:t>
      </w:r>
      <w:r w:rsidRPr="000E1BC1">
        <w:rPr>
          <w:rFonts w:ascii="Times New Roman" w:eastAsia="標楷體" w:hAnsi="Times New Roman" w:cs="Times New Roman"/>
          <w:sz w:val="26"/>
          <w:szCs w:val="26"/>
          <w:lang w:val="zh-TW" w:eastAsia="zh-TW"/>
        </w:rPr>
        <w:t>這反映低收入組群在社會整體財富增長中所</w:t>
      </w:r>
      <w:proofErr w:type="gramStart"/>
      <w:r w:rsidRPr="000E1BC1">
        <w:rPr>
          <w:rFonts w:ascii="Times New Roman" w:eastAsia="標楷體" w:hAnsi="Times New Roman" w:cs="Times New Roman"/>
          <w:sz w:val="26"/>
          <w:szCs w:val="26"/>
          <w:lang w:val="zh-TW" w:eastAsia="zh-TW"/>
        </w:rPr>
        <w:t>佔</w:t>
      </w:r>
      <w:proofErr w:type="gramEnd"/>
      <w:r w:rsidRPr="000E1BC1">
        <w:rPr>
          <w:rFonts w:ascii="Times New Roman" w:eastAsia="標楷體" w:hAnsi="Times New Roman" w:cs="Times New Roman"/>
          <w:sz w:val="26"/>
          <w:szCs w:val="26"/>
          <w:lang w:val="zh-TW" w:eastAsia="zh-TW"/>
        </w:rPr>
        <w:t>比例</w:t>
      </w:r>
      <w:r w:rsidRPr="000E1BC1">
        <w:rPr>
          <w:rFonts w:ascii="Times New Roman" w:eastAsia="標楷體" w:hAnsi="Times New Roman" w:cs="Times New Roman"/>
          <w:sz w:val="26"/>
          <w:szCs w:val="26"/>
          <w:lang w:val="zh-TW" w:eastAsia="zh-HK"/>
        </w:rPr>
        <w:t>持續低</w:t>
      </w:r>
      <w:r w:rsidRPr="000E1BC1">
        <w:rPr>
          <w:rFonts w:ascii="Times New Roman" w:eastAsia="標楷體" w:hAnsi="Times New Roman" w:cs="Times New Roman"/>
          <w:sz w:val="26"/>
          <w:szCs w:val="26"/>
          <w:lang w:val="zh-TW" w:eastAsia="zh-TW"/>
        </w:rPr>
        <w:t>微，</w:t>
      </w:r>
      <w:r w:rsidRPr="000E1BC1">
        <w:rPr>
          <w:rFonts w:ascii="Times New Roman" w:eastAsia="標楷體" w:hAnsi="Times New Roman" w:cs="Times New Roman"/>
          <w:sz w:val="26"/>
          <w:szCs w:val="26"/>
          <w:lang w:val="zh-TW" w:eastAsia="zh-HK"/>
        </w:rPr>
        <w:t>再次</w:t>
      </w:r>
      <w:r w:rsidR="008D2382" w:rsidRPr="000E1BC1">
        <w:rPr>
          <w:rFonts w:ascii="Times New Roman" w:eastAsia="標楷體" w:hAnsi="Times New Roman" w:cs="Times New Roman"/>
          <w:sz w:val="26"/>
          <w:szCs w:val="26"/>
          <w:lang w:val="zh-TW" w:eastAsia="zh-TW"/>
        </w:rPr>
        <w:t>說</w:t>
      </w:r>
      <w:r w:rsidRPr="000E1BC1">
        <w:rPr>
          <w:rFonts w:ascii="Times New Roman" w:eastAsia="標楷體" w:hAnsi="Times New Roman" w:cs="Times New Roman"/>
          <w:sz w:val="26"/>
          <w:szCs w:val="26"/>
          <w:lang w:val="zh-TW" w:eastAsia="zh-HK"/>
        </w:rPr>
        <w:t>明</w:t>
      </w:r>
      <w:r w:rsidRPr="000E1BC1">
        <w:rPr>
          <w:rFonts w:ascii="Times New Roman" w:eastAsia="標楷體" w:hAnsi="Times New Roman" w:cs="Times New Roman"/>
          <w:sz w:val="26"/>
          <w:szCs w:val="26"/>
          <w:lang w:val="zh-TW" w:eastAsia="zh-TW"/>
        </w:rPr>
        <w:t>本港貧窮懸殊</w:t>
      </w:r>
      <w:r w:rsidRPr="000E1BC1">
        <w:rPr>
          <w:rFonts w:ascii="Times New Roman" w:eastAsia="標楷體" w:hAnsi="Times New Roman" w:cs="Times New Roman"/>
          <w:sz w:val="26"/>
          <w:szCs w:val="26"/>
          <w:lang w:val="zh-TW" w:eastAsia="zh-HK"/>
        </w:rPr>
        <w:t>持</w:t>
      </w:r>
      <w:r w:rsidRPr="000E1BC1">
        <w:rPr>
          <w:rFonts w:ascii="Times New Roman" w:eastAsia="標楷體" w:hAnsi="Times New Roman" w:cs="Times New Roman"/>
          <w:sz w:val="26"/>
          <w:szCs w:val="26"/>
          <w:lang w:val="zh-TW" w:eastAsia="zh-TW"/>
        </w:rPr>
        <w:t>續</w:t>
      </w:r>
      <w:r w:rsidRPr="000E1BC1">
        <w:rPr>
          <w:rFonts w:ascii="Times New Roman" w:eastAsia="標楷體" w:hAnsi="Times New Roman" w:cs="Times New Roman"/>
          <w:sz w:val="26"/>
          <w:szCs w:val="26"/>
          <w:lang w:val="zh-TW" w:eastAsia="zh-HK"/>
        </w:rPr>
        <w:t>的情況</w:t>
      </w:r>
      <w:r w:rsidRPr="000E1BC1">
        <w:rPr>
          <w:rFonts w:ascii="Times New Roman" w:eastAsia="標楷體" w:hAnsi="Times New Roman" w:cs="Times New Roman"/>
          <w:sz w:val="26"/>
          <w:szCs w:val="26"/>
          <w:lang w:val="zh-TW" w:eastAsia="zh-TW"/>
        </w:rPr>
        <w:t>。</w:t>
      </w:r>
    </w:p>
    <w:p w:rsidR="00905615" w:rsidRDefault="00905615" w:rsidP="004F4B92">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000681" w:rsidRDefault="00000681"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0E1BC1">
        <w:rPr>
          <w:rFonts w:ascii="Times New Roman" w:eastAsia="標楷體" w:hAnsi="Times New Roman" w:cs="Times New Roman"/>
          <w:b/>
          <w:sz w:val="26"/>
          <w:szCs w:val="26"/>
          <w:lang w:val="zh-TW" w:eastAsia="zh-HK"/>
        </w:rPr>
        <w:t>欠經濟政策針對改</w:t>
      </w:r>
      <w:r w:rsidRPr="000E1BC1">
        <w:rPr>
          <w:rFonts w:ascii="Times New Roman" w:eastAsia="標楷體" w:hAnsi="Times New Roman" w:cs="Times New Roman"/>
          <w:b/>
          <w:sz w:val="26"/>
          <w:szCs w:val="26"/>
          <w:lang w:val="zh-TW" w:eastAsia="zh-TW"/>
        </w:rPr>
        <w:t>善</w:t>
      </w:r>
      <w:r w:rsidRPr="000E1BC1">
        <w:rPr>
          <w:rFonts w:ascii="Times New Roman" w:eastAsia="標楷體" w:hAnsi="Times New Roman" w:cs="Times New Roman"/>
          <w:b/>
          <w:sz w:val="26"/>
          <w:szCs w:val="26"/>
          <w:lang w:val="zh-TW" w:eastAsia="zh-HK"/>
        </w:rPr>
        <w:t>行業待遇</w:t>
      </w:r>
    </w:p>
    <w:p w:rsidR="00905615" w:rsidRPr="000E1BC1" w:rsidRDefault="00905615" w:rsidP="00905615">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F50122" w:rsidRDefault="00000681"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HK"/>
        </w:rPr>
      </w:pPr>
      <w:r w:rsidRPr="000E1BC1">
        <w:rPr>
          <w:rFonts w:ascii="Times New Roman" w:eastAsia="標楷體" w:hAnsi="Times New Roman" w:cs="Times New Roman"/>
          <w:sz w:val="26"/>
          <w:szCs w:val="26"/>
          <w:lang w:val="zh-TW" w:eastAsia="zh-TW"/>
        </w:rPr>
        <w:t>本港產業傾斜於金融服務</w:t>
      </w:r>
      <w:r w:rsidRPr="000E1BC1">
        <w:rPr>
          <w:rFonts w:ascii="Times New Roman" w:eastAsia="標楷體" w:hAnsi="Times New Roman" w:cs="Times New Roman"/>
          <w:sz w:val="26"/>
          <w:szCs w:val="26"/>
          <w:lang w:val="zh-TW" w:eastAsia="zh-HK"/>
        </w:rPr>
        <w:t>及房地產等行</w:t>
      </w:r>
      <w:r w:rsidRPr="000E1BC1">
        <w:rPr>
          <w:rFonts w:ascii="Times New Roman" w:eastAsia="標楷體" w:hAnsi="Times New Roman" w:cs="Times New Roman"/>
          <w:sz w:val="26"/>
          <w:szCs w:val="26"/>
          <w:lang w:val="zh-TW" w:eastAsia="zh-TW"/>
        </w:rPr>
        <w:t>業，</w:t>
      </w:r>
      <w:r w:rsidRPr="000E1BC1">
        <w:rPr>
          <w:rFonts w:ascii="Times New Roman" w:eastAsia="標楷體" w:hAnsi="Times New Roman" w:cs="Times New Roman"/>
          <w:sz w:val="26"/>
          <w:szCs w:val="26"/>
          <w:lang w:val="zh-TW" w:eastAsia="zh-HK"/>
        </w:rPr>
        <w:t>當局又</w:t>
      </w:r>
      <w:r w:rsidRPr="000E1BC1">
        <w:rPr>
          <w:rFonts w:ascii="Times New Roman" w:eastAsia="標楷體" w:hAnsi="Times New Roman" w:cs="Times New Roman"/>
          <w:sz w:val="26"/>
          <w:szCs w:val="26"/>
          <w:lang w:val="zh-TW" w:eastAsia="zh-TW"/>
        </w:rPr>
        <w:t>缺乏針對性的經濟政策發展特定行業，</w:t>
      </w:r>
      <w:r w:rsidRPr="000E1BC1">
        <w:rPr>
          <w:rFonts w:ascii="Times New Roman" w:eastAsia="標楷體" w:hAnsi="Times New Roman" w:cs="Times New Roman"/>
          <w:sz w:val="26"/>
          <w:szCs w:val="26"/>
          <w:lang w:val="zh-TW" w:eastAsia="zh-HK"/>
        </w:rPr>
        <w:t>導致</w:t>
      </w:r>
      <w:r w:rsidRPr="000E1BC1">
        <w:rPr>
          <w:rFonts w:ascii="Times New Roman" w:eastAsia="標楷體" w:hAnsi="Times New Roman" w:cs="Times New Roman"/>
          <w:sz w:val="26"/>
          <w:szCs w:val="26"/>
          <w:lang w:val="zh-TW" w:eastAsia="zh-TW"/>
        </w:rPr>
        <w:t>個別行業僱員薪酬待遇</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TW"/>
        </w:rPr>
        <w:t>例如</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製造、</w:t>
      </w:r>
      <w:r w:rsidRPr="000E1BC1">
        <w:rPr>
          <w:rFonts w:ascii="Times New Roman" w:eastAsia="標楷體" w:hAnsi="Times New Roman" w:cs="Times New Roman"/>
          <w:sz w:val="26"/>
          <w:szCs w:val="26"/>
          <w:lang w:val="zh-TW" w:eastAsia="zh-TW"/>
        </w:rPr>
        <w:t>零售</w:t>
      </w:r>
      <w:r w:rsidRPr="000E1BC1">
        <w:rPr>
          <w:rFonts w:ascii="Times New Roman" w:eastAsia="標楷體" w:hAnsi="Times New Roman" w:cs="Times New Roman"/>
          <w:sz w:val="26"/>
          <w:szCs w:val="26"/>
          <w:lang w:val="zh-TW" w:eastAsia="zh-HK"/>
        </w:rPr>
        <w:t>及運輸行業等</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TW"/>
        </w:rPr>
        <w:t>難</w:t>
      </w:r>
      <w:r w:rsidRPr="000E1BC1">
        <w:rPr>
          <w:rFonts w:ascii="Times New Roman" w:eastAsia="標楷體" w:hAnsi="Times New Roman" w:cs="Times New Roman"/>
          <w:sz w:val="26"/>
          <w:szCs w:val="26"/>
          <w:lang w:val="zh-TW" w:eastAsia="zh-HK"/>
        </w:rPr>
        <w:t>有</w:t>
      </w:r>
      <w:r w:rsidRPr="000E1BC1">
        <w:rPr>
          <w:rFonts w:ascii="Times New Roman" w:eastAsia="標楷體" w:hAnsi="Times New Roman" w:cs="Times New Roman"/>
          <w:sz w:val="26"/>
          <w:szCs w:val="26"/>
          <w:lang w:val="zh-TW" w:eastAsia="zh-TW"/>
        </w:rPr>
        <w:t>大幅提升。</w:t>
      </w:r>
      <w:proofErr w:type="gramStart"/>
      <w:r w:rsidRPr="000E1BC1">
        <w:rPr>
          <w:rFonts w:ascii="Times New Roman" w:eastAsia="標楷體" w:hAnsi="Times New Roman" w:cs="Times New Roman"/>
          <w:sz w:val="26"/>
          <w:szCs w:val="26"/>
          <w:lang w:val="zh-TW" w:eastAsia="zh-HK"/>
        </w:rPr>
        <w:t>再者</w:t>
      </w:r>
      <w:r w:rsidRPr="000E1BC1">
        <w:rPr>
          <w:rFonts w:ascii="Times New Roman" w:eastAsia="標楷體" w:hAnsi="Times New Roman" w:cs="Times New Roman"/>
          <w:sz w:val="26"/>
          <w:szCs w:val="26"/>
          <w:lang w:val="zh-TW" w:eastAsia="zh-TW"/>
        </w:rPr>
        <w:t>，</w:t>
      </w:r>
      <w:proofErr w:type="gramEnd"/>
      <w:r w:rsidRPr="000E1BC1">
        <w:rPr>
          <w:rFonts w:ascii="Times New Roman" w:eastAsia="標楷體" w:hAnsi="Times New Roman" w:cs="Times New Roman"/>
          <w:sz w:val="26"/>
          <w:szCs w:val="26"/>
          <w:lang w:val="zh-TW" w:eastAsia="zh-TW"/>
        </w:rPr>
        <w:t>勞動市場</w:t>
      </w:r>
      <w:r w:rsidRPr="000E1BC1">
        <w:rPr>
          <w:rFonts w:ascii="Times New Roman" w:eastAsia="標楷體" w:hAnsi="Times New Roman" w:cs="Times New Roman"/>
          <w:sz w:val="26"/>
          <w:szCs w:val="26"/>
          <w:lang w:val="zh-TW" w:eastAsia="zh-HK"/>
        </w:rPr>
        <w:t>過去多年出現</w:t>
      </w:r>
      <w:r w:rsidRPr="000E1BC1">
        <w:rPr>
          <w:rFonts w:ascii="Times New Roman" w:eastAsia="標楷體" w:hAnsi="Times New Roman" w:cs="Times New Roman"/>
          <w:sz w:val="26"/>
          <w:szCs w:val="26"/>
          <w:lang w:val="zh-TW" w:eastAsia="zh-TW"/>
        </w:rPr>
        <w:t>職位零散化、短期化和合約化</w:t>
      </w:r>
      <w:r w:rsidRPr="000E1BC1">
        <w:rPr>
          <w:rFonts w:ascii="Times New Roman" w:eastAsia="標楷體" w:hAnsi="Times New Roman" w:cs="Times New Roman"/>
          <w:sz w:val="26"/>
          <w:szCs w:val="26"/>
          <w:lang w:val="zh-TW" w:eastAsia="zh-HK"/>
        </w:rPr>
        <w:t>等現象</w:t>
      </w:r>
      <w:r w:rsidRPr="000E1BC1">
        <w:rPr>
          <w:rFonts w:ascii="Times New Roman" w:eastAsia="標楷體" w:hAnsi="Times New Roman" w:cs="Times New Roman"/>
          <w:sz w:val="26"/>
          <w:szCs w:val="26"/>
          <w:lang w:val="zh-TW" w:eastAsia="zh-TW"/>
        </w:rPr>
        <w:t>，</w:t>
      </w:r>
      <w:proofErr w:type="gramStart"/>
      <w:r w:rsidRPr="000E1BC1">
        <w:rPr>
          <w:rFonts w:ascii="Times New Roman" w:eastAsia="標楷體" w:hAnsi="Times New Roman" w:cs="Times New Roman"/>
          <w:sz w:val="26"/>
          <w:szCs w:val="26"/>
          <w:lang w:val="zh-TW" w:eastAsia="zh-TW"/>
        </w:rPr>
        <w:t>均令勞工</w:t>
      </w:r>
      <w:proofErr w:type="gramEnd"/>
      <w:r w:rsidRPr="000E1BC1">
        <w:rPr>
          <w:rFonts w:ascii="Times New Roman" w:eastAsia="標楷體" w:hAnsi="Times New Roman" w:cs="Times New Roman"/>
          <w:sz w:val="26"/>
          <w:szCs w:val="26"/>
          <w:lang w:val="zh-TW" w:eastAsia="zh-TW"/>
        </w:rPr>
        <w:t>難以透過累積工作經驗增加收入；</w:t>
      </w:r>
      <w:r w:rsidRPr="000E1BC1">
        <w:rPr>
          <w:rFonts w:ascii="Times New Roman" w:eastAsia="標楷體" w:hAnsi="Times New Roman" w:cs="Times New Roman"/>
          <w:sz w:val="26"/>
          <w:szCs w:val="26"/>
          <w:lang w:val="zh-TW" w:eastAsia="zh-HK"/>
        </w:rPr>
        <w:t>就是以往</w:t>
      </w:r>
      <w:r w:rsidRPr="000E1BC1">
        <w:rPr>
          <w:rFonts w:ascii="Times New Roman" w:eastAsia="標楷體" w:hAnsi="Times New Roman" w:cs="Times New Roman"/>
          <w:sz w:val="26"/>
          <w:szCs w:val="26"/>
          <w:lang w:val="zh-TW" w:eastAsia="zh-TW"/>
        </w:rPr>
        <w:t>被</w:t>
      </w:r>
      <w:r w:rsidRPr="000E1BC1">
        <w:rPr>
          <w:rFonts w:ascii="Times New Roman" w:eastAsia="標楷體" w:hAnsi="Times New Roman" w:cs="Times New Roman"/>
          <w:sz w:val="26"/>
          <w:szCs w:val="26"/>
          <w:lang w:val="zh-TW" w:eastAsia="zh-HK"/>
        </w:rPr>
        <w:t>視為最安穩的公務員</w:t>
      </w:r>
      <w:r w:rsidRPr="000E1BC1">
        <w:rPr>
          <w:rFonts w:ascii="Times New Roman" w:eastAsia="標楷體" w:hAnsi="Times New Roman" w:cs="Times New Roman"/>
          <w:sz w:val="26"/>
          <w:szCs w:val="26"/>
          <w:lang w:val="zh-TW" w:eastAsia="zh-TW"/>
        </w:rPr>
        <w:t>職位，</w:t>
      </w:r>
      <w:r w:rsidRPr="000E1BC1">
        <w:rPr>
          <w:rFonts w:ascii="Times New Roman" w:eastAsia="標楷體" w:hAnsi="Times New Roman" w:cs="Times New Roman"/>
          <w:sz w:val="26"/>
          <w:szCs w:val="26"/>
          <w:lang w:val="zh-TW" w:eastAsia="zh-HK"/>
        </w:rPr>
        <w:t>不少已</w:t>
      </w:r>
      <w:proofErr w:type="gramStart"/>
      <w:r w:rsidRPr="000E1BC1">
        <w:rPr>
          <w:rFonts w:ascii="Times New Roman" w:eastAsia="標楷體" w:hAnsi="Times New Roman" w:cs="Times New Roman"/>
          <w:sz w:val="26"/>
          <w:szCs w:val="26"/>
          <w:lang w:val="zh-TW" w:eastAsia="zh-HK"/>
        </w:rPr>
        <w:t>相繼外判</w:t>
      </w:r>
      <w:proofErr w:type="gramEnd"/>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看看街</w:t>
      </w:r>
      <w:r w:rsidRPr="000E1BC1">
        <w:rPr>
          <w:rFonts w:ascii="Times New Roman" w:eastAsia="標楷體" w:hAnsi="Times New Roman" w:cs="Times New Roman"/>
          <w:sz w:val="26"/>
          <w:szCs w:val="26"/>
          <w:lang w:val="zh-TW" w:eastAsia="zh-HK"/>
        </w:rPr>
        <w:lastRenderedPageBreak/>
        <w:t>上每天汗</w:t>
      </w:r>
      <w:r w:rsidRPr="000E1BC1">
        <w:rPr>
          <w:rFonts w:ascii="Times New Roman" w:eastAsia="標楷體" w:hAnsi="Times New Roman" w:cs="Times New Roman"/>
          <w:sz w:val="26"/>
          <w:szCs w:val="26"/>
          <w:lang w:val="zh-TW" w:eastAsia="zh-TW"/>
        </w:rPr>
        <w:t>流浹背</w:t>
      </w:r>
      <w:r w:rsidRPr="000E1BC1">
        <w:rPr>
          <w:rFonts w:ascii="Times New Roman" w:eastAsia="標楷體" w:hAnsi="Times New Roman" w:cs="Times New Roman"/>
          <w:sz w:val="26"/>
          <w:szCs w:val="26"/>
          <w:lang w:val="zh-TW" w:eastAsia="zh-HK"/>
        </w:rPr>
        <w:t>的清</w:t>
      </w:r>
      <w:r w:rsidRPr="000E1BC1">
        <w:rPr>
          <w:rFonts w:ascii="Times New Roman" w:eastAsia="標楷體" w:hAnsi="Times New Roman" w:cs="Times New Roman"/>
          <w:sz w:val="26"/>
          <w:szCs w:val="26"/>
          <w:lang w:val="zh-TW" w:eastAsia="zh-TW"/>
        </w:rPr>
        <w:t>潔</w:t>
      </w:r>
      <w:r w:rsidRPr="000E1BC1">
        <w:rPr>
          <w:rFonts w:ascii="Times New Roman" w:eastAsia="標楷體" w:hAnsi="Times New Roman" w:cs="Times New Roman"/>
          <w:sz w:val="26"/>
          <w:szCs w:val="26"/>
          <w:lang w:val="zh-TW" w:eastAsia="zh-HK"/>
        </w:rPr>
        <w:t>工</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通宵達旦當值的保安員</w:t>
      </w:r>
      <w:r w:rsidRPr="000E1BC1">
        <w:rPr>
          <w:rFonts w:ascii="Times New Roman" w:eastAsia="標楷體" w:hAnsi="Times New Roman" w:cs="Times New Roman"/>
          <w:sz w:val="26"/>
          <w:szCs w:val="26"/>
          <w:lang w:val="zh-TW" w:eastAsia="zh-TW"/>
        </w:rPr>
        <w:t>，</w:t>
      </w:r>
      <w:proofErr w:type="gramStart"/>
      <w:r w:rsidRPr="000E1BC1">
        <w:rPr>
          <w:rFonts w:ascii="Times New Roman" w:eastAsia="標楷體" w:hAnsi="Times New Roman" w:cs="Times New Roman"/>
          <w:sz w:val="26"/>
          <w:szCs w:val="26"/>
          <w:lang w:val="zh-TW" w:eastAsia="zh-HK"/>
        </w:rPr>
        <w:t>均是</w:t>
      </w:r>
      <w:r w:rsidRPr="000E1BC1">
        <w:rPr>
          <w:rFonts w:ascii="Times New Roman" w:eastAsia="標楷體" w:hAnsi="Times New Roman" w:cs="Times New Roman"/>
          <w:sz w:val="26"/>
          <w:szCs w:val="26"/>
          <w:lang w:val="zh-TW" w:eastAsia="zh-TW"/>
        </w:rPr>
        <w:t>政府</w:t>
      </w:r>
      <w:proofErr w:type="gramEnd"/>
      <w:r w:rsidRPr="000E1BC1">
        <w:rPr>
          <w:rFonts w:ascii="Times New Roman" w:eastAsia="標楷體" w:hAnsi="Times New Roman" w:cs="Times New Roman"/>
          <w:sz w:val="26"/>
          <w:szCs w:val="26"/>
          <w:lang w:val="zh-TW" w:eastAsia="zh-TW"/>
        </w:rPr>
        <w:t>部門</w:t>
      </w:r>
      <w:proofErr w:type="gramStart"/>
      <w:r w:rsidRPr="000E1BC1">
        <w:rPr>
          <w:rFonts w:ascii="Times New Roman" w:eastAsia="標楷體" w:hAnsi="Times New Roman" w:cs="Times New Roman"/>
          <w:sz w:val="26"/>
          <w:szCs w:val="26"/>
          <w:lang w:val="zh-TW" w:eastAsia="zh-HK"/>
        </w:rPr>
        <w:t>低薪外判</w:t>
      </w:r>
      <w:r w:rsidRPr="000E1BC1">
        <w:rPr>
          <w:rFonts w:ascii="Times New Roman" w:eastAsia="標楷體" w:hAnsi="Times New Roman" w:cs="Times New Roman"/>
          <w:sz w:val="26"/>
          <w:szCs w:val="26"/>
          <w:lang w:val="zh-TW" w:eastAsia="zh-TW"/>
        </w:rPr>
        <w:t>的</w:t>
      </w:r>
      <w:proofErr w:type="gramEnd"/>
      <w:r w:rsidRPr="000E1BC1">
        <w:rPr>
          <w:rFonts w:ascii="Times New Roman" w:eastAsia="標楷體" w:hAnsi="Times New Roman" w:cs="Times New Roman"/>
          <w:sz w:val="26"/>
          <w:szCs w:val="26"/>
          <w:lang w:val="zh-TW" w:eastAsia="zh-HK"/>
        </w:rPr>
        <w:t>合約工</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社會經濟如何發展增長</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似乎也沒有他們</w:t>
      </w:r>
      <w:r w:rsidRPr="000E1BC1">
        <w:rPr>
          <w:rFonts w:ascii="Times New Roman" w:eastAsia="標楷體" w:hAnsi="Times New Roman" w:cs="Times New Roman"/>
          <w:sz w:val="26"/>
          <w:szCs w:val="26"/>
          <w:lang w:val="zh-TW" w:eastAsia="zh-TW"/>
        </w:rPr>
        <w:t>分享</w:t>
      </w:r>
      <w:r w:rsidRPr="000E1BC1">
        <w:rPr>
          <w:rFonts w:ascii="Times New Roman" w:eastAsia="標楷體" w:hAnsi="Times New Roman" w:cs="Times New Roman"/>
          <w:sz w:val="26"/>
          <w:szCs w:val="26"/>
          <w:lang w:val="zh-TW" w:eastAsia="zh-HK"/>
        </w:rPr>
        <w:t>的份兒。</w:t>
      </w:r>
    </w:p>
    <w:p w:rsidR="004F4B92" w:rsidRPr="000E1BC1" w:rsidRDefault="004F4B92"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HK"/>
        </w:rPr>
      </w:pPr>
    </w:p>
    <w:p w:rsidR="00000681" w:rsidRDefault="00F50122" w:rsidP="004F4B92">
      <w:pPr>
        <w:spacing w:after="0" w:line="360" w:lineRule="exact"/>
        <w:ind w:firstLine="720"/>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上屆政府重設扶貧委員會及制定貧窮線，無疑在扶貧政策方面較以前為進取，然而至今政策扶貧力度仍有限，貧窮人口仍維持在高位，對支援個別弱勢社群的對應政策及資源仍舊不足，再加上貧富懸殊情況不斷惡化，</w:t>
      </w:r>
      <w:r w:rsidR="00000681" w:rsidRPr="000E1BC1">
        <w:rPr>
          <w:rFonts w:ascii="Times New Roman" w:eastAsia="標楷體" w:hAnsi="Times New Roman" w:cs="Times New Roman"/>
          <w:sz w:val="26"/>
          <w:szCs w:val="26"/>
          <w:lang w:val="zh-TW" w:eastAsia="zh-TW"/>
        </w:rPr>
        <w:t>顯示特區政府扶貧力度不足，</w:t>
      </w:r>
      <w:r w:rsidR="00000681" w:rsidRPr="000E1BC1">
        <w:rPr>
          <w:rFonts w:ascii="Times New Roman" w:eastAsia="標楷體" w:hAnsi="Times New Roman" w:cs="Times New Roman"/>
          <w:sz w:val="26"/>
          <w:szCs w:val="26"/>
          <w:lang w:val="zh-TW" w:eastAsia="zh-HK"/>
        </w:rPr>
        <w:t>亦缺乏</w:t>
      </w:r>
      <w:r w:rsidR="00000681" w:rsidRPr="000E1BC1">
        <w:rPr>
          <w:rFonts w:ascii="Times New Roman" w:eastAsia="標楷體" w:hAnsi="Times New Roman" w:cs="Times New Roman"/>
          <w:sz w:val="26"/>
          <w:szCs w:val="26"/>
          <w:lang w:val="zh-TW" w:eastAsia="zh-TW"/>
        </w:rPr>
        <w:t>縮窄貧富差距的</w:t>
      </w:r>
      <w:r w:rsidR="00000681" w:rsidRPr="000E1BC1">
        <w:rPr>
          <w:rFonts w:ascii="Times New Roman" w:eastAsia="標楷體" w:hAnsi="Times New Roman" w:cs="Times New Roman"/>
          <w:sz w:val="26"/>
          <w:szCs w:val="26"/>
          <w:lang w:val="zh-TW" w:eastAsia="zh-HK"/>
        </w:rPr>
        <w:t>具體目</w:t>
      </w:r>
      <w:r w:rsidR="00000681" w:rsidRPr="000E1BC1">
        <w:rPr>
          <w:rFonts w:ascii="Times New Roman" w:eastAsia="標楷體" w:hAnsi="Times New Roman" w:cs="Times New Roman"/>
          <w:sz w:val="26"/>
          <w:szCs w:val="26"/>
          <w:lang w:val="zh-TW" w:eastAsia="zh-TW"/>
        </w:rPr>
        <w:t>標來指導</w:t>
      </w:r>
      <w:r w:rsidRPr="000E1BC1">
        <w:rPr>
          <w:rFonts w:ascii="Times New Roman" w:eastAsia="標楷體" w:hAnsi="Times New Roman" w:cs="Times New Roman"/>
          <w:sz w:val="26"/>
          <w:szCs w:val="26"/>
          <w:lang w:val="zh-TW" w:eastAsia="zh-TW"/>
        </w:rPr>
        <w:t>扶貧工作，</w:t>
      </w:r>
      <w:r w:rsidRPr="000E1BC1">
        <w:rPr>
          <w:rFonts w:ascii="Times New Roman" w:eastAsia="標楷體" w:hAnsi="Times New Roman" w:cs="Times New Roman"/>
          <w:sz w:val="26"/>
          <w:szCs w:val="26"/>
          <w:lang w:eastAsia="zh-TW"/>
        </w:rPr>
        <w:t>這也是新一屆政府必須處理和改善的重大問題。</w:t>
      </w:r>
    </w:p>
    <w:p w:rsidR="004F4B92" w:rsidRPr="000E1BC1" w:rsidRDefault="004F4B92" w:rsidP="004F4B92">
      <w:pPr>
        <w:spacing w:after="0" w:line="360" w:lineRule="exact"/>
        <w:ind w:firstLine="720"/>
        <w:rPr>
          <w:rFonts w:ascii="Times New Roman" w:eastAsia="標楷體" w:hAnsi="Times New Roman" w:cs="Times New Roman"/>
          <w:sz w:val="26"/>
          <w:szCs w:val="26"/>
          <w:lang w:val="zh-TW" w:eastAsia="zh-TW"/>
        </w:rPr>
      </w:pPr>
    </w:p>
    <w:p w:rsidR="00000681" w:rsidRDefault="00000681"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0E1BC1">
        <w:rPr>
          <w:rFonts w:ascii="Times New Roman" w:eastAsia="標楷體" w:hAnsi="Times New Roman" w:cs="Times New Roman"/>
          <w:b/>
          <w:sz w:val="26"/>
          <w:szCs w:val="26"/>
          <w:lang w:val="zh-TW" w:eastAsia="zh-HK"/>
        </w:rPr>
        <w:t>強化財富再分配功能</w:t>
      </w:r>
      <w:r w:rsidRPr="000E1BC1">
        <w:rPr>
          <w:rFonts w:ascii="Times New Roman" w:eastAsia="標楷體" w:hAnsi="Times New Roman" w:cs="Times New Roman"/>
          <w:b/>
          <w:sz w:val="26"/>
          <w:szCs w:val="26"/>
          <w:lang w:val="zh-TW" w:eastAsia="zh-HK"/>
        </w:rPr>
        <w:t xml:space="preserve">  </w:t>
      </w:r>
      <w:r w:rsidRPr="000E1BC1">
        <w:rPr>
          <w:rFonts w:ascii="Times New Roman" w:eastAsia="標楷體" w:hAnsi="Times New Roman" w:cs="Times New Roman"/>
          <w:b/>
          <w:sz w:val="26"/>
          <w:szCs w:val="26"/>
          <w:lang w:val="zh-TW" w:eastAsia="zh-HK"/>
        </w:rPr>
        <w:t>首要增強房屋福利</w:t>
      </w:r>
    </w:p>
    <w:p w:rsidR="004F4B92" w:rsidRPr="000E1BC1" w:rsidRDefault="004F4B92" w:rsidP="004F4B92">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000681" w:rsidRDefault="00000681"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HK"/>
        </w:rPr>
      </w:pPr>
      <w:proofErr w:type="gramStart"/>
      <w:r w:rsidRPr="000E1BC1">
        <w:rPr>
          <w:rFonts w:ascii="Times New Roman" w:eastAsia="標楷體" w:hAnsi="Times New Roman" w:cs="Times New Roman"/>
          <w:sz w:val="26"/>
          <w:szCs w:val="26"/>
          <w:lang w:val="zh-TW" w:eastAsia="zh-HK"/>
        </w:rPr>
        <w:t>此</w:t>
      </w:r>
      <w:r w:rsidRPr="000E1BC1">
        <w:rPr>
          <w:rFonts w:ascii="Times New Roman" w:eastAsia="標楷體" w:hAnsi="Times New Roman" w:cs="Times New Roman"/>
          <w:sz w:val="26"/>
          <w:szCs w:val="26"/>
          <w:lang w:val="zh-TW" w:eastAsia="zh-TW"/>
        </w:rPr>
        <w:t>外，</w:t>
      </w:r>
      <w:proofErr w:type="gramEnd"/>
      <w:r w:rsidRPr="000E1BC1">
        <w:rPr>
          <w:rFonts w:ascii="Times New Roman" w:eastAsia="標楷體" w:hAnsi="Times New Roman" w:cs="Times New Roman"/>
          <w:sz w:val="26"/>
          <w:szCs w:val="26"/>
          <w:lang w:val="zh-TW" w:eastAsia="zh-TW"/>
        </w:rPr>
        <w:t>自去年推行的低收入在職家庭津貼</w:t>
      </w:r>
      <w:r w:rsidRPr="000E1BC1">
        <w:rPr>
          <w:rFonts w:ascii="Times New Roman" w:eastAsia="標楷體" w:hAnsi="Times New Roman" w:cs="Times New Roman"/>
          <w:sz w:val="26"/>
          <w:szCs w:val="26"/>
          <w:lang w:val="zh-TW" w:eastAsia="zh-TW"/>
        </w:rPr>
        <w:t>(</w:t>
      </w:r>
      <w:proofErr w:type="gramStart"/>
      <w:r w:rsidRPr="000E1BC1">
        <w:rPr>
          <w:rFonts w:ascii="Times New Roman" w:eastAsia="標楷體" w:hAnsi="Times New Roman" w:cs="Times New Roman"/>
          <w:sz w:val="26"/>
          <w:szCs w:val="26"/>
          <w:lang w:val="zh-TW" w:eastAsia="zh-TW"/>
        </w:rPr>
        <w:t>低津</w:t>
      </w:r>
      <w:proofErr w:type="gramEnd"/>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TW"/>
        </w:rPr>
        <w:t>成效</w:t>
      </w:r>
      <w:r w:rsidRPr="000E1BC1">
        <w:rPr>
          <w:rFonts w:ascii="Times New Roman" w:eastAsia="標楷體" w:hAnsi="Times New Roman" w:cs="Times New Roman"/>
          <w:sz w:val="26"/>
          <w:szCs w:val="26"/>
          <w:lang w:val="zh-TW" w:eastAsia="zh-HK"/>
        </w:rPr>
        <w:t>亦</w:t>
      </w:r>
      <w:proofErr w:type="gramStart"/>
      <w:r w:rsidRPr="000E1BC1">
        <w:rPr>
          <w:rFonts w:ascii="Times New Roman" w:eastAsia="標楷體" w:hAnsi="Times New Roman" w:cs="Times New Roman"/>
          <w:sz w:val="26"/>
          <w:szCs w:val="26"/>
          <w:lang w:val="zh-TW" w:eastAsia="zh-TW"/>
        </w:rPr>
        <w:t>不</w:t>
      </w:r>
      <w:proofErr w:type="gramEnd"/>
      <w:r w:rsidRPr="000E1BC1">
        <w:rPr>
          <w:rFonts w:ascii="Times New Roman" w:eastAsia="標楷體" w:hAnsi="Times New Roman" w:cs="Times New Roman"/>
          <w:sz w:val="26"/>
          <w:szCs w:val="26"/>
          <w:lang w:val="zh-TW" w:eastAsia="zh-TW"/>
        </w:rPr>
        <w:t>彰，</w:t>
      </w:r>
      <w:r w:rsidRPr="000E1BC1">
        <w:rPr>
          <w:rFonts w:ascii="Times New Roman" w:eastAsia="標楷體" w:hAnsi="Times New Roman" w:cs="Times New Roman"/>
          <w:sz w:val="26"/>
          <w:szCs w:val="26"/>
          <w:lang w:val="zh-TW" w:eastAsia="zh-HK"/>
        </w:rPr>
        <w:t>對於扶助低收入家庭力度有限</w:t>
      </w:r>
      <w:r w:rsidRPr="000E1BC1">
        <w:rPr>
          <w:rFonts w:ascii="Times New Roman" w:eastAsia="標楷體" w:hAnsi="Times New Roman" w:cs="Times New Roman"/>
          <w:sz w:val="26"/>
          <w:szCs w:val="26"/>
          <w:lang w:val="zh-TW" w:eastAsia="zh-TW"/>
        </w:rPr>
        <w:t>，當局應進一步放寬各項申請資格，長遠更應考慮推行負稅率制度，直接主動</w:t>
      </w:r>
      <w:r w:rsidRPr="000E1BC1">
        <w:rPr>
          <w:rFonts w:ascii="Times New Roman" w:eastAsia="標楷體" w:hAnsi="Times New Roman" w:cs="Times New Roman"/>
          <w:sz w:val="26"/>
          <w:szCs w:val="26"/>
          <w:lang w:val="zh-TW" w:eastAsia="zh-HK"/>
        </w:rPr>
        <w:t>補助收入低於每月認可生活水平的家庭</w:t>
      </w:r>
      <w:r w:rsidRPr="000E1BC1">
        <w:rPr>
          <w:rFonts w:ascii="Times New Roman" w:eastAsia="標楷體" w:hAnsi="Times New Roman" w:cs="Times New Roman"/>
          <w:sz w:val="26"/>
          <w:szCs w:val="26"/>
          <w:lang w:val="zh-TW" w:eastAsia="zh-TW"/>
        </w:rPr>
        <w:t>，更全面支援低收入的貧窮住戶。當局</w:t>
      </w:r>
      <w:r w:rsidRPr="000E1BC1">
        <w:rPr>
          <w:rFonts w:ascii="Times New Roman" w:eastAsia="標楷體" w:hAnsi="Times New Roman" w:cs="Times New Roman"/>
          <w:sz w:val="26"/>
          <w:szCs w:val="26"/>
          <w:lang w:val="zh-TW" w:eastAsia="zh-HK"/>
        </w:rPr>
        <w:t>亦更</w:t>
      </w:r>
      <w:r w:rsidRPr="000E1BC1">
        <w:rPr>
          <w:rFonts w:ascii="Times New Roman" w:eastAsia="標楷體" w:hAnsi="Times New Roman" w:cs="Times New Roman"/>
          <w:sz w:val="26"/>
          <w:szCs w:val="26"/>
          <w:lang w:val="zh-TW" w:eastAsia="zh-TW"/>
        </w:rPr>
        <w:t>應儘快檢討稅制、提升企業利得稅，讓富人更多地回饋社會，</w:t>
      </w:r>
      <w:r w:rsidRPr="000E1BC1">
        <w:rPr>
          <w:rFonts w:ascii="Times New Roman" w:eastAsia="標楷體" w:hAnsi="Times New Roman" w:cs="Times New Roman"/>
          <w:sz w:val="26"/>
          <w:szCs w:val="26"/>
          <w:lang w:val="zh-TW" w:eastAsia="zh-HK"/>
        </w:rPr>
        <w:t>拉近貧富差距。</w:t>
      </w:r>
    </w:p>
    <w:p w:rsidR="004F4B92" w:rsidRPr="000E1BC1" w:rsidRDefault="004F4B92"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HK"/>
        </w:rPr>
      </w:pPr>
    </w:p>
    <w:p w:rsidR="00000681" w:rsidRDefault="00000681" w:rsidP="004F4B92">
      <w:pPr>
        <w:pStyle w:val="a4"/>
        <w:numPr>
          <w:ilvl w:val="0"/>
          <w:numId w:val="17"/>
        </w:numPr>
        <w:autoSpaceDE w:val="0"/>
        <w:autoSpaceDN w:val="0"/>
        <w:adjustRightInd w:val="0"/>
        <w:spacing w:after="0" w:line="360" w:lineRule="exact"/>
        <w:ind w:leftChars="0"/>
        <w:jc w:val="both"/>
        <w:rPr>
          <w:rFonts w:ascii="Times New Roman" w:eastAsia="標楷體" w:hAnsi="Times New Roman" w:cs="Times New Roman"/>
          <w:b/>
          <w:sz w:val="26"/>
          <w:szCs w:val="26"/>
          <w:lang w:val="zh-TW" w:eastAsia="zh-TW"/>
        </w:rPr>
      </w:pPr>
      <w:r w:rsidRPr="000E1BC1">
        <w:rPr>
          <w:rFonts w:ascii="Times New Roman" w:eastAsia="標楷體" w:hAnsi="Times New Roman" w:cs="Times New Roman"/>
          <w:b/>
          <w:sz w:val="26"/>
          <w:szCs w:val="26"/>
          <w:lang w:val="zh-TW" w:eastAsia="zh-HK"/>
        </w:rPr>
        <w:t>建立新施政範式</w:t>
      </w:r>
      <w:r w:rsidRPr="000E1BC1">
        <w:rPr>
          <w:rFonts w:ascii="Times New Roman" w:eastAsia="標楷體" w:hAnsi="Times New Roman" w:cs="Times New Roman"/>
          <w:b/>
          <w:sz w:val="26"/>
          <w:szCs w:val="26"/>
          <w:lang w:val="zh-TW" w:eastAsia="zh-HK"/>
        </w:rPr>
        <w:t xml:space="preserve">  </w:t>
      </w:r>
      <w:r w:rsidRPr="000E1BC1">
        <w:rPr>
          <w:rFonts w:ascii="Times New Roman" w:eastAsia="標楷體" w:hAnsi="Times New Roman" w:cs="Times New Roman"/>
          <w:b/>
          <w:sz w:val="26"/>
          <w:szCs w:val="26"/>
          <w:lang w:val="zh-TW" w:eastAsia="zh-HK"/>
        </w:rPr>
        <w:t>社</w:t>
      </w:r>
      <w:r w:rsidRPr="000E1BC1">
        <w:rPr>
          <w:rFonts w:ascii="Times New Roman" w:eastAsia="標楷體" w:hAnsi="Times New Roman" w:cs="Times New Roman"/>
          <w:b/>
          <w:sz w:val="26"/>
          <w:szCs w:val="26"/>
          <w:lang w:val="zh-TW" w:eastAsia="zh-TW"/>
        </w:rPr>
        <w:t>會</w:t>
      </w:r>
      <w:r w:rsidRPr="000E1BC1">
        <w:rPr>
          <w:rFonts w:ascii="Times New Roman" w:eastAsia="標楷體" w:hAnsi="Times New Roman" w:cs="Times New Roman"/>
          <w:b/>
          <w:sz w:val="26"/>
          <w:szCs w:val="26"/>
          <w:lang w:val="zh-TW" w:eastAsia="zh-HK"/>
        </w:rPr>
        <w:t>經濟發展以惠及各階層為本</w:t>
      </w:r>
    </w:p>
    <w:p w:rsidR="004F4B92" w:rsidRPr="000E1BC1" w:rsidRDefault="004F4B92" w:rsidP="004F4B92">
      <w:pPr>
        <w:pStyle w:val="a4"/>
        <w:autoSpaceDE w:val="0"/>
        <w:autoSpaceDN w:val="0"/>
        <w:adjustRightInd w:val="0"/>
        <w:spacing w:after="0" w:line="360" w:lineRule="exact"/>
        <w:ind w:leftChars="0" w:left="360"/>
        <w:jc w:val="both"/>
        <w:rPr>
          <w:rFonts w:ascii="Times New Roman" w:eastAsia="標楷體" w:hAnsi="Times New Roman" w:cs="Times New Roman"/>
          <w:b/>
          <w:sz w:val="26"/>
          <w:szCs w:val="26"/>
          <w:lang w:val="zh-TW" w:eastAsia="zh-TW"/>
        </w:rPr>
      </w:pPr>
    </w:p>
    <w:p w:rsidR="004F4B92" w:rsidRDefault="00000681"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TW"/>
        </w:rPr>
      </w:pPr>
      <w:proofErr w:type="gramStart"/>
      <w:r w:rsidRPr="000E1BC1">
        <w:rPr>
          <w:rFonts w:ascii="Times New Roman" w:eastAsia="標楷體" w:hAnsi="Times New Roman" w:cs="Times New Roman"/>
          <w:sz w:val="26"/>
          <w:szCs w:val="26"/>
          <w:lang w:val="zh-TW" w:eastAsia="zh-TW"/>
        </w:rPr>
        <w:t>此外，</w:t>
      </w:r>
      <w:proofErr w:type="gramEnd"/>
      <w:r w:rsidRPr="000E1BC1">
        <w:rPr>
          <w:rFonts w:ascii="Times New Roman" w:eastAsia="標楷體" w:hAnsi="Times New Roman" w:cs="Times New Roman"/>
          <w:sz w:val="26"/>
          <w:szCs w:val="26"/>
          <w:lang w:val="zh-TW" w:eastAsia="zh-TW"/>
        </w:rPr>
        <w:t>政府更要確保政策介入前，住戶收入獲得相應提升。</w:t>
      </w:r>
      <w:r w:rsidRPr="000E1BC1">
        <w:rPr>
          <w:rFonts w:ascii="Times New Roman" w:eastAsia="標楷體" w:hAnsi="Times New Roman" w:cs="Times New Roman"/>
          <w:sz w:val="26"/>
          <w:szCs w:val="26"/>
          <w:lang w:val="zh-TW" w:eastAsia="zh-HK"/>
        </w:rPr>
        <w:t>政</w:t>
      </w:r>
      <w:r w:rsidRPr="000E1BC1">
        <w:rPr>
          <w:rFonts w:ascii="Times New Roman" w:eastAsia="標楷體" w:hAnsi="Times New Roman" w:cs="Times New Roman"/>
          <w:sz w:val="26"/>
          <w:szCs w:val="26"/>
          <w:lang w:val="zh-TW" w:eastAsia="zh-TW"/>
        </w:rPr>
        <w:t>府應著力改善勞動市場的工作待遇，包括</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檢討</w:t>
      </w:r>
      <w:r w:rsidRPr="000E1BC1">
        <w:rPr>
          <w:rFonts w:ascii="Times New Roman" w:eastAsia="標楷體" w:hAnsi="Times New Roman" w:cs="Times New Roman"/>
          <w:sz w:val="26"/>
          <w:szCs w:val="26"/>
          <w:lang w:val="zh-TW" w:eastAsia="zh-TW"/>
        </w:rPr>
        <w:t>最低工資</w:t>
      </w:r>
      <w:r w:rsidRPr="000E1BC1">
        <w:rPr>
          <w:rFonts w:ascii="Times New Roman" w:eastAsia="標楷體" w:hAnsi="Times New Roman" w:cs="Times New Roman"/>
          <w:sz w:val="26"/>
          <w:szCs w:val="26"/>
          <w:lang w:val="zh-TW" w:eastAsia="zh-HK"/>
        </w:rPr>
        <w:t>制度</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重訂</w:t>
      </w:r>
      <w:r w:rsidRPr="000E1BC1">
        <w:rPr>
          <w:rFonts w:ascii="Times New Roman" w:eastAsia="標楷體" w:hAnsi="Times New Roman" w:cs="Times New Roman"/>
          <w:sz w:val="26"/>
          <w:szCs w:val="26"/>
          <w:lang w:val="zh-TW" w:eastAsia="zh-TW"/>
        </w:rPr>
        <w:t>計算方法</w:t>
      </w:r>
      <w:r w:rsidRPr="000E1BC1">
        <w:rPr>
          <w:rFonts w:ascii="Times New Roman" w:eastAsia="標楷體" w:hAnsi="Times New Roman" w:cs="Times New Roman"/>
          <w:sz w:val="26"/>
          <w:szCs w:val="26"/>
          <w:lang w:val="zh-TW" w:eastAsia="zh-HK"/>
        </w:rPr>
        <w:t>及金額</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作為全港最大僱主</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政府更應帶頭</w:t>
      </w:r>
      <w:proofErr w:type="gramStart"/>
      <w:r w:rsidRPr="000E1BC1">
        <w:rPr>
          <w:rFonts w:ascii="Times New Roman" w:eastAsia="標楷體" w:hAnsi="Times New Roman" w:cs="Times New Roman"/>
          <w:sz w:val="26"/>
          <w:szCs w:val="26"/>
          <w:lang w:val="zh-TW" w:eastAsia="zh-HK"/>
        </w:rPr>
        <w:t>取消</w:t>
      </w:r>
      <w:r w:rsidRPr="000E1BC1">
        <w:rPr>
          <w:rFonts w:ascii="Times New Roman" w:eastAsia="標楷體" w:hAnsi="Times New Roman" w:cs="Times New Roman"/>
          <w:sz w:val="26"/>
          <w:szCs w:val="26"/>
          <w:lang w:val="zh-TW" w:eastAsia="zh-TW"/>
        </w:rPr>
        <w:t>外判制度</w:t>
      </w:r>
      <w:proofErr w:type="gramEnd"/>
      <w:r w:rsidRPr="000E1BC1">
        <w:rPr>
          <w:rFonts w:ascii="Times New Roman" w:eastAsia="標楷體" w:hAnsi="Times New Roman" w:cs="Times New Roman"/>
          <w:sz w:val="26"/>
          <w:szCs w:val="26"/>
          <w:lang w:val="zh-TW" w:eastAsia="zh-TW"/>
        </w:rPr>
        <w:t>，</w:t>
      </w:r>
      <w:proofErr w:type="gramStart"/>
      <w:r w:rsidRPr="000E1BC1">
        <w:rPr>
          <w:rFonts w:ascii="Times New Roman" w:eastAsia="標楷體" w:hAnsi="Times New Roman" w:cs="Times New Roman"/>
          <w:sz w:val="26"/>
          <w:szCs w:val="26"/>
          <w:lang w:val="zh-TW" w:eastAsia="zh-HK"/>
        </w:rPr>
        <w:t>將外判</w:t>
      </w:r>
      <w:r w:rsidRPr="000E1BC1">
        <w:rPr>
          <w:rFonts w:ascii="Times New Roman" w:eastAsia="標楷體" w:hAnsi="Times New Roman" w:cs="Times New Roman"/>
          <w:sz w:val="26"/>
          <w:szCs w:val="26"/>
          <w:lang w:val="zh-TW" w:eastAsia="zh-TW"/>
        </w:rPr>
        <w:t>工作</w:t>
      </w:r>
      <w:proofErr w:type="gramEnd"/>
      <w:r w:rsidRPr="000E1BC1">
        <w:rPr>
          <w:rFonts w:ascii="Times New Roman" w:eastAsia="標楷體" w:hAnsi="Times New Roman" w:cs="Times New Roman"/>
          <w:sz w:val="26"/>
          <w:szCs w:val="26"/>
          <w:lang w:val="zh-TW" w:eastAsia="zh-TW"/>
        </w:rPr>
        <w:t>恢復為固定公務員職位等。</w:t>
      </w:r>
    </w:p>
    <w:p w:rsidR="004F4B92" w:rsidRDefault="004F4B92"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TW"/>
        </w:rPr>
      </w:pPr>
    </w:p>
    <w:p w:rsidR="00000681" w:rsidRDefault="00000681" w:rsidP="004F4B92">
      <w:pPr>
        <w:autoSpaceDE w:val="0"/>
        <w:autoSpaceDN w:val="0"/>
        <w:adjustRightInd w:val="0"/>
        <w:spacing w:after="0" w:line="360" w:lineRule="exact"/>
        <w:ind w:firstLine="720"/>
        <w:jc w:val="both"/>
        <w:rPr>
          <w:rFonts w:ascii="Times New Roman" w:eastAsia="標楷體" w:hAnsi="Times New Roman" w:cs="Times New Roman"/>
          <w:sz w:val="26"/>
          <w:szCs w:val="26"/>
          <w:lang w:val="zh-TW" w:eastAsia="zh-TW"/>
        </w:rPr>
      </w:pPr>
      <w:r w:rsidRPr="000E1BC1">
        <w:rPr>
          <w:rFonts w:ascii="Times New Roman" w:eastAsia="標楷體" w:hAnsi="Times New Roman" w:cs="Times New Roman"/>
          <w:sz w:val="26"/>
          <w:szCs w:val="26"/>
          <w:lang w:val="zh-TW" w:eastAsia="zh-HK"/>
        </w:rPr>
        <w:t>半世紀的</w:t>
      </w:r>
      <w:r w:rsidRPr="000E1BC1">
        <w:rPr>
          <w:rFonts w:ascii="Times New Roman" w:eastAsia="標楷體" w:hAnsi="Times New Roman" w:cs="Times New Roman"/>
          <w:sz w:val="26"/>
          <w:szCs w:val="26"/>
          <w:lang w:val="zh-TW" w:eastAsia="zh-TW"/>
        </w:rPr>
        <w:t>貧富懸殊，早已成為香港社會的深層次矛盾，</w:t>
      </w:r>
      <w:r w:rsidRPr="000E1BC1">
        <w:rPr>
          <w:rFonts w:ascii="Times New Roman" w:eastAsia="標楷體" w:hAnsi="Times New Roman" w:cs="Times New Roman"/>
          <w:sz w:val="26"/>
          <w:szCs w:val="26"/>
          <w:lang w:val="zh-TW" w:eastAsia="zh-HK"/>
        </w:rPr>
        <w:t>必然</w:t>
      </w:r>
      <w:r w:rsidRPr="000E1BC1">
        <w:rPr>
          <w:rFonts w:ascii="Times New Roman" w:eastAsia="標楷體" w:hAnsi="Times New Roman" w:cs="Times New Roman"/>
          <w:sz w:val="26"/>
          <w:szCs w:val="26"/>
          <w:lang w:val="zh-TW" w:eastAsia="zh-TW"/>
        </w:rPr>
        <w:t>影響特區政府</w:t>
      </w:r>
      <w:r w:rsidRPr="000E1BC1">
        <w:rPr>
          <w:rFonts w:ascii="Times New Roman" w:eastAsia="標楷體" w:hAnsi="Times New Roman" w:cs="Times New Roman"/>
          <w:sz w:val="26"/>
          <w:szCs w:val="26"/>
          <w:lang w:val="zh-TW" w:eastAsia="zh-HK"/>
        </w:rPr>
        <w:t>今後的</w:t>
      </w:r>
      <w:r w:rsidRPr="000E1BC1">
        <w:rPr>
          <w:rFonts w:ascii="Times New Roman" w:eastAsia="標楷體" w:hAnsi="Times New Roman" w:cs="Times New Roman"/>
          <w:sz w:val="26"/>
          <w:szCs w:val="26"/>
          <w:lang w:val="zh-TW" w:eastAsia="zh-TW"/>
        </w:rPr>
        <w:t>管治及施</w:t>
      </w:r>
      <w:r w:rsidRPr="000E1BC1">
        <w:rPr>
          <w:rFonts w:ascii="Times New Roman" w:eastAsia="標楷體" w:hAnsi="Times New Roman" w:cs="Times New Roman"/>
          <w:sz w:val="26"/>
          <w:szCs w:val="26"/>
          <w:lang w:val="zh-TW" w:eastAsia="zh-HK"/>
        </w:rPr>
        <w:t>政。</w:t>
      </w:r>
      <w:r w:rsidRPr="000E1BC1">
        <w:rPr>
          <w:rFonts w:ascii="Times New Roman" w:eastAsia="標楷體" w:hAnsi="Times New Roman" w:cs="Times New Roman"/>
          <w:sz w:val="26"/>
          <w:szCs w:val="26"/>
          <w:lang w:val="zh-TW" w:eastAsia="zh-TW"/>
        </w:rPr>
        <w:t>新一屆政府</w:t>
      </w:r>
      <w:proofErr w:type="gramStart"/>
      <w:r w:rsidRPr="000E1BC1">
        <w:rPr>
          <w:rFonts w:ascii="Times New Roman" w:eastAsia="標楷體" w:hAnsi="Times New Roman" w:cs="Times New Roman"/>
          <w:sz w:val="26"/>
          <w:szCs w:val="26"/>
          <w:lang w:val="zh-TW" w:eastAsia="zh-HK"/>
        </w:rPr>
        <w:t>務必棄掉</w:t>
      </w:r>
      <w:r w:rsidRPr="000E1BC1">
        <w:rPr>
          <w:rFonts w:ascii="Times New Roman" w:eastAsia="標楷體" w:hAnsi="Times New Roman" w:cs="Times New Roman"/>
          <w:sz w:val="26"/>
          <w:szCs w:val="26"/>
          <w:lang w:val="zh-TW" w:eastAsia="zh-TW"/>
        </w:rPr>
        <w:t>積</w:t>
      </w:r>
      <w:r w:rsidRPr="000E1BC1">
        <w:rPr>
          <w:rFonts w:ascii="Times New Roman" w:eastAsia="標楷體" w:hAnsi="Times New Roman" w:cs="Times New Roman"/>
          <w:sz w:val="26"/>
          <w:szCs w:val="26"/>
          <w:lang w:val="zh-TW" w:eastAsia="zh-HK"/>
        </w:rPr>
        <w:t>習</w:t>
      </w:r>
      <w:proofErr w:type="gramEnd"/>
      <w:r w:rsidRPr="000E1BC1">
        <w:rPr>
          <w:rFonts w:ascii="Times New Roman" w:eastAsia="標楷體" w:hAnsi="Times New Roman" w:cs="Times New Roman"/>
          <w:sz w:val="26"/>
          <w:szCs w:val="26"/>
          <w:lang w:val="zh-TW" w:eastAsia="zh-HK"/>
        </w:rPr>
        <w:t>數十年的</w:t>
      </w:r>
      <w:r w:rsidRPr="000E1BC1">
        <w:rPr>
          <w:rFonts w:ascii="Times New Roman" w:eastAsia="標楷體" w:hAnsi="Times New Roman" w:cs="Times New Roman"/>
          <w:sz w:val="26"/>
          <w:szCs w:val="26"/>
          <w:lang w:val="zh-TW" w:eastAsia="zh-TW"/>
        </w:rPr>
        <w:t>以</w:t>
      </w:r>
      <w:r w:rsidRPr="000E1BC1">
        <w:rPr>
          <w:rFonts w:ascii="Times New Roman" w:eastAsia="標楷體" w:hAnsi="Times New Roman" w:cs="Times New Roman"/>
          <w:sz w:val="26"/>
          <w:szCs w:val="26"/>
          <w:lang w:val="zh-TW" w:eastAsia="zh-HK"/>
        </w:rPr>
        <w:t>經濟發展</w:t>
      </w:r>
      <w:r w:rsidRPr="000E1BC1">
        <w:rPr>
          <w:rFonts w:ascii="Times New Roman" w:eastAsia="標楷體" w:hAnsi="Times New Roman" w:cs="Times New Roman"/>
          <w:sz w:val="26"/>
          <w:szCs w:val="26"/>
          <w:lang w:val="zh-TW" w:eastAsia="zh-TW"/>
        </w:rPr>
        <w:t>達致</w:t>
      </w:r>
      <w:r w:rsidRPr="000E1BC1">
        <w:rPr>
          <w:rFonts w:ascii="Times New Roman" w:eastAsia="標楷體" w:hAnsi="Times New Roman" w:cs="Times New Roman"/>
          <w:sz w:val="26"/>
          <w:szCs w:val="26"/>
          <w:lang w:val="zh-TW" w:eastAsia="zh-HK"/>
        </w:rPr>
        <w:t>脫貧的舊思維</w:t>
      </w:r>
      <w:r w:rsidRPr="000E1BC1">
        <w:rPr>
          <w:rFonts w:ascii="Times New Roman" w:eastAsia="標楷體" w:hAnsi="Times New Roman" w:cs="Times New Roman"/>
          <w:sz w:val="26"/>
          <w:szCs w:val="26"/>
          <w:lang w:val="zh-TW" w:eastAsia="zh-TW"/>
        </w:rPr>
        <w:t>，並</w:t>
      </w:r>
      <w:r w:rsidRPr="000E1BC1">
        <w:rPr>
          <w:rFonts w:ascii="Times New Roman" w:eastAsia="標楷體" w:hAnsi="Times New Roman" w:cs="Times New Roman"/>
          <w:sz w:val="26"/>
          <w:szCs w:val="26"/>
          <w:lang w:val="zh-TW" w:eastAsia="zh-HK"/>
        </w:rPr>
        <w:t>建立新施</w:t>
      </w:r>
      <w:r w:rsidRPr="000E1BC1">
        <w:rPr>
          <w:rFonts w:ascii="Times New Roman" w:eastAsia="標楷體" w:hAnsi="Times New Roman" w:cs="Times New Roman"/>
          <w:sz w:val="26"/>
          <w:szCs w:val="26"/>
          <w:lang w:val="zh-TW" w:eastAsia="zh-TW"/>
        </w:rPr>
        <w:t>政</w:t>
      </w:r>
      <w:r w:rsidRPr="000E1BC1">
        <w:rPr>
          <w:rFonts w:ascii="Times New Roman" w:eastAsia="標楷體" w:hAnsi="Times New Roman" w:cs="Times New Roman"/>
          <w:sz w:val="26"/>
          <w:szCs w:val="26"/>
          <w:lang w:val="zh-TW" w:eastAsia="zh-HK"/>
        </w:rPr>
        <w:t>範式</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強調經</w:t>
      </w:r>
      <w:r w:rsidRPr="000E1BC1">
        <w:rPr>
          <w:rFonts w:ascii="Times New Roman" w:eastAsia="標楷體" w:hAnsi="Times New Roman" w:cs="Times New Roman"/>
          <w:sz w:val="26"/>
          <w:szCs w:val="26"/>
          <w:lang w:val="zh-TW" w:eastAsia="zh-TW"/>
        </w:rPr>
        <w:t>濟</w:t>
      </w:r>
      <w:r w:rsidRPr="000E1BC1">
        <w:rPr>
          <w:rFonts w:ascii="Times New Roman" w:eastAsia="標楷體" w:hAnsi="Times New Roman" w:cs="Times New Roman"/>
          <w:sz w:val="26"/>
          <w:szCs w:val="26"/>
          <w:lang w:val="zh-TW" w:eastAsia="zh-HK"/>
        </w:rPr>
        <w:t>發展必須惠及社會各階層</w:t>
      </w:r>
      <w:r w:rsidRPr="000E1BC1">
        <w:rPr>
          <w:rFonts w:ascii="Times New Roman" w:eastAsia="標楷體" w:hAnsi="Times New Roman" w:cs="Times New Roman"/>
          <w:sz w:val="26"/>
          <w:szCs w:val="26"/>
          <w:lang w:val="zh-TW" w:eastAsia="zh-TW"/>
        </w:rPr>
        <w:t>的</w:t>
      </w:r>
      <w:r w:rsidRPr="000E1BC1">
        <w:rPr>
          <w:rFonts w:ascii="Times New Roman" w:eastAsia="標楷體" w:hAnsi="Times New Roman" w:cs="Times New Roman"/>
          <w:sz w:val="26"/>
          <w:szCs w:val="26"/>
          <w:lang w:val="zh-TW" w:eastAsia="zh-HK"/>
        </w:rPr>
        <w:t>施政之本</w:t>
      </w:r>
      <w:r w:rsidRPr="000E1BC1">
        <w:rPr>
          <w:rFonts w:ascii="Times New Roman" w:eastAsia="標楷體" w:hAnsi="Times New Roman" w:cs="Times New Roman"/>
          <w:sz w:val="26"/>
          <w:szCs w:val="26"/>
          <w:lang w:val="zh-TW" w:eastAsia="zh-TW"/>
        </w:rPr>
        <w:t>，</w:t>
      </w:r>
      <w:r w:rsidRPr="000E1BC1">
        <w:rPr>
          <w:rFonts w:ascii="Times New Roman" w:eastAsia="標楷體" w:hAnsi="Times New Roman" w:cs="Times New Roman"/>
          <w:sz w:val="26"/>
          <w:szCs w:val="26"/>
          <w:lang w:val="zh-TW" w:eastAsia="zh-HK"/>
        </w:rPr>
        <w:t>同時</w:t>
      </w:r>
      <w:r w:rsidRPr="000E1BC1">
        <w:rPr>
          <w:rFonts w:ascii="Times New Roman" w:eastAsia="標楷體" w:hAnsi="Times New Roman" w:cs="Times New Roman"/>
          <w:sz w:val="26"/>
          <w:szCs w:val="26"/>
          <w:lang w:val="zh-TW" w:eastAsia="zh-TW"/>
        </w:rPr>
        <w:t>制</w:t>
      </w:r>
      <w:r w:rsidRPr="000E1BC1">
        <w:rPr>
          <w:rFonts w:ascii="Times New Roman" w:eastAsia="標楷體" w:hAnsi="Times New Roman" w:cs="Times New Roman"/>
          <w:sz w:val="26"/>
          <w:szCs w:val="26"/>
          <w:lang w:val="zh-TW" w:eastAsia="zh-HK"/>
        </w:rPr>
        <w:t>訂更全面</w:t>
      </w:r>
      <w:r w:rsidRPr="000E1BC1">
        <w:rPr>
          <w:rFonts w:ascii="Times New Roman" w:eastAsia="標楷體" w:hAnsi="Times New Roman" w:cs="Times New Roman"/>
          <w:sz w:val="26"/>
          <w:szCs w:val="26"/>
          <w:lang w:val="zh-TW" w:eastAsia="zh-TW"/>
        </w:rPr>
        <w:t>扶貧政策</w:t>
      </w:r>
      <w:proofErr w:type="gramStart"/>
      <w:r w:rsidRPr="000E1BC1">
        <w:rPr>
          <w:rFonts w:ascii="Times New Roman" w:eastAsia="標楷體" w:hAnsi="Times New Roman" w:cs="Times New Roman"/>
          <w:sz w:val="26"/>
          <w:szCs w:val="26"/>
          <w:lang w:val="zh-TW" w:eastAsia="zh-TW"/>
        </w:rPr>
        <w:t>與滅貧</w:t>
      </w:r>
      <w:proofErr w:type="gramEnd"/>
      <w:r w:rsidRPr="000E1BC1">
        <w:rPr>
          <w:rFonts w:ascii="Times New Roman" w:eastAsia="標楷體" w:hAnsi="Times New Roman" w:cs="Times New Roman"/>
          <w:sz w:val="26"/>
          <w:szCs w:val="26"/>
          <w:lang w:val="zh-TW" w:eastAsia="zh-TW"/>
        </w:rPr>
        <w:t>指標，以期在未來五年開始扭轉半世紀以來</w:t>
      </w:r>
      <w:r w:rsidRPr="000E1BC1">
        <w:rPr>
          <w:rFonts w:ascii="Times New Roman" w:eastAsia="標楷體" w:hAnsi="Times New Roman" w:cs="Times New Roman"/>
          <w:sz w:val="26"/>
          <w:szCs w:val="26"/>
          <w:lang w:val="zh-TW" w:eastAsia="zh-HK"/>
        </w:rPr>
        <w:t>來</w:t>
      </w:r>
      <w:r w:rsidRPr="000E1BC1">
        <w:rPr>
          <w:rFonts w:ascii="Times New Roman" w:eastAsia="標楷體" w:hAnsi="Times New Roman" w:cs="Times New Roman"/>
          <w:sz w:val="26"/>
          <w:szCs w:val="26"/>
          <w:lang w:val="zh-TW" w:eastAsia="zh-TW"/>
        </w:rPr>
        <w:t>貧富</w:t>
      </w:r>
      <w:r w:rsidRPr="000E1BC1">
        <w:rPr>
          <w:rFonts w:ascii="Times New Roman" w:eastAsia="標楷體" w:hAnsi="Times New Roman" w:cs="Times New Roman"/>
          <w:sz w:val="26"/>
          <w:szCs w:val="26"/>
          <w:lang w:val="zh-TW" w:eastAsia="zh-HK"/>
        </w:rPr>
        <w:t>兩極的局面</w:t>
      </w:r>
      <w:r w:rsidRPr="000E1BC1">
        <w:rPr>
          <w:rFonts w:ascii="Times New Roman" w:eastAsia="標楷體" w:hAnsi="Times New Roman" w:cs="Times New Roman"/>
          <w:sz w:val="26"/>
          <w:szCs w:val="26"/>
          <w:lang w:val="zh-TW" w:eastAsia="zh-TW"/>
        </w:rPr>
        <w:t>。</w:t>
      </w:r>
    </w:p>
    <w:p w:rsidR="00905615" w:rsidRDefault="00905615">
      <w:pPr>
        <w:rPr>
          <w:rFonts w:ascii="Times New Roman" w:eastAsia="標楷體" w:hAnsi="Times New Roman" w:cs="Times New Roman"/>
          <w:sz w:val="26"/>
          <w:szCs w:val="26"/>
          <w:lang w:val="zh-TW" w:eastAsia="zh-TW"/>
        </w:rPr>
      </w:pPr>
    </w:p>
    <w:p w:rsidR="00463B3D" w:rsidRDefault="00463B3D" w:rsidP="004F4B92">
      <w:pPr>
        <w:pStyle w:val="a4"/>
        <w:numPr>
          <w:ilvl w:val="0"/>
          <w:numId w:val="17"/>
        </w:numPr>
        <w:spacing w:after="0" w:line="360" w:lineRule="exact"/>
        <w:ind w:leftChars="0"/>
        <w:rPr>
          <w:rFonts w:ascii="Times New Roman" w:eastAsia="標楷體" w:hAnsi="Times New Roman" w:cs="Times New Roman"/>
          <w:b/>
          <w:sz w:val="26"/>
          <w:szCs w:val="26"/>
          <w:lang w:eastAsia="zh-TW"/>
        </w:rPr>
      </w:pPr>
      <w:r w:rsidRPr="000E1BC1">
        <w:rPr>
          <w:rFonts w:ascii="Times New Roman" w:eastAsia="標楷體" w:hAnsi="Times New Roman" w:cs="Times New Roman"/>
          <w:b/>
          <w:sz w:val="26"/>
          <w:szCs w:val="26"/>
          <w:lang w:eastAsia="zh-TW"/>
        </w:rPr>
        <w:t>惠及廣大市民及弱勢社群</w:t>
      </w:r>
      <w:r w:rsidR="00A670AF">
        <w:rPr>
          <w:rFonts w:ascii="Times New Roman" w:eastAsia="標楷體" w:hAnsi="Times New Roman" w:cs="Times New Roman" w:hint="eastAsia"/>
          <w:b/>
          <w:sz w:val="26"/>
          <w:szCs w:val="26"/>
          <w:lang w:eastAsia="zh-TW"/>
        </w:rPr>
        <w:t>的施政方向</w:t>
      </w:r>
    </w:p>
    <w:p w:rsidR="004F4B92" w:rsidRDefault="004F4B92" w:rsidP="004F4B92">
      <w:pPr>
        <w:pStyle w:val="a4"/>
        <w:spacing w:after="0" w:line="360" w:lineRule="exact"/>
        <w:ind w:leftChars="0" w:left="360"/>
        <w:rPr>
          <w:rFonts w:ascii="Times New Roman" w:eastAsia="標楷體" w:hAnsi="Times New Roman" w:cs="Times New Roman"/>
          <w:sz w:val="26"/>
          <w:szCs w:val="26"/>
          <w:lang w:eastAsia="zh-TW"/>
        </w:rPr>
      </w:pPr>
    </w:p>
    <w:p w:rsidR="00A670AF" w:rsidRDefault="00A670AF" w:rsidP="00A670AF">
      <w:pPr>
        <w:spacing w:after="0" w:line="360" w:lineRule="exact"/>
        <w:ind w:firstLineChars="369" w:firstLine="959"/>
        <w:rPr>
          <w:rFonts w:ascii="Times New Roman" w:eastAsia="標楷體" w:hAnsi="Times New Roman" w:cs="Times New Roman"/>
          <w:sz w:val="26"/>
          <w:szCs w:val="26"/>
          <w:lang w:eastAsia="zh-TW"/>
        </w:rPr>
      </w:pPr>
      <w:r w:rsidRPr="00A670AF">
        <w:rPr>
          <w:rFonts w:ascii="Times New Roman" w:eastAsia="標楷體" w:hAnsi="Times New Roman" w:cs="Times New Roman" w:hint="eastAsia"/>
          <w:sz w:val="26"/>
          <w:szCs w:val="26"/>
          <w:lang w:eastAsia="zh-TW"/>
        </w:rPr>
        <w:t>扶貧與改善貧富懸殊這深層次社會矛盾，現屆政府有必要訂立具體明確的扶貧目標及指標、增加公共資源投放、加強社會福利規劃、完善各項社福及其他社會服務的政策，以至強化對各弱勢社群的支援。</w:t>
      </w:r>
    </w:p>
    <w:p w:rsidR="00A670AF" w:rsidRDefault="00A670AF" w:rsidP="00A670AF">
      <w:pPr>
        <w:spacing w:after="0" w:line="360" w:lineRule="exact"/>
        <w:ind w:firstLineChars="369" w:firstLine="959"/>
        <w:rPr>
          <w:rFonts w:ascii="Times New Roman" w:eastAsia="標楷體" w:hAnsi="Times New Roman" w:cs="Times New Roman"/>
          <w:sz w:val="26"/>
          <w:szCs w:val="26"/>
          <w:lang w:eastAsia="zh-TW"/>
        </w:rPr>
      </w:pPr>
    </w:p>
    <w:p w:rsidR="00E47EBF" w:rsidRPr="00A670AF" w:rsidRDefault="00A670AF" w:rsidP="00A670AF">
      <w:pPr>
        <w:spacing w:after="0" w:line="360" w:lineRule="exact"/>
        <w:ind w:firstLineChars="369" w:firstLine="959"/>
        <w:rPr>
          <w:rFonts w:ascii="Times New Roman" w:eastAsia="標楷體" w:hAnsi="Times New Roman" w:cs="Times New Roman"/>
          <w:sz w:val="26"/>
          <w:szCs w:val="26"/>
          <w:shd w:val="clear" w:color="auto" w:fill="D9D9D9" w:themeFill="background1" w:themeFillShade="D9"/>
          <w:lang w:eastAsia="zh-TW"/>
        </w:rPr>
      </w:pPr>
      <w:proofErr w:type="gramStart"/>
      <w:r w:rsidRPr="00A670AF">
        <w:rPr>
          <w:rFonts w:ascii="Times New Roman" w:eastAsia="標楷體" w:hAnsi="Times New Roman" w:cs="Times New Roman" w:hint="eastAsia"/>
          <w:sz w:val="26"/>
          <w:szCs w:val="26"/>
          <w:lang w:eastAsia="zh-TW"/>
        </w:rPr>
        <w:t>此外，</w:t>
      </w:r>
      <w:proofErr w:type="gramEnd"/>
      <w:r>
        <w:rPr>
          <w:rFonts w:ascii="Times New Roman" w:eastAsia="標楷體" w:hAnsi="Times New Roman" w:cs="Times New Roman" w:hint="eastAsia"/>
          <w:sz w:val="26"/>
          <w:szCs w:val="26"/>
          <w:lang w:eastAsia="zh-TW"/>
        </w:rPr>
        <w:t>政府必須</w:t>
      </w:r>
      <w:r w:rsidR="00E47EBF" w:rsidRPr="00A670AF">
        <w:rPr>
          <w:rFonts w:ascii="Times New Roman" w:eastAsia="標楷體" w:hAnsi="Times New Roman" w:cs="Times New Roman" w:hint="eastAsia"/>
          <w:sz w:val="26"/>
          <w:szCs w:val="26"/>
          <w:lang w:eastAsia="zh-TW"/>
        </w:rPr>
        <w:t>針對當前社會民生議題中的重要</w:t>
      </w:r>
      <w:proofErr w:type="gramStart"/>
      <w:r w:rsidR="00E47EBF" w:rsidRPr="00A670AF">
        <w:rPr>
          <w:rFonts w:ascii="Times New Roman" w:eastAsia="標楷體" w:hAnsi="Times New Roman" w:cs="Times New Roman" w:hint="eastAsia"/>
          <w:sz w:val="26"/>
          <w:szCs w:val="26"/>
          <w:lang w:eastAsia="zh-TW"/>
        </w:rPr>
        <w:t>樽</w:t>
      </w:r>
      <w:proofErr w:type="gramEnd"/>
      <w:r w:rsidR="00E47EBF" w:rsidRPr="00A670AF">
        <w:rPr>
          <w:rFonts w:ascii="Times New Roman" w:eastAsia="標楷體" w:hAnsi="Times New Roman" w:cs="Times New Roman" w:hint="eastAsia"/>
          <w:sz w:val="26"/>
          <w:szCs w:val="26"/>
          <w:lang w:eastAsia="zh-TW"/>
        </w:rPr>
        <w:t>頸政策範圍加大施政力度，例如上屆政府也曾認為是「重中之重」的基層房屋問題及未來</w:t>
      </w:r>
      <w:r w:rsidR="00E47EBF" w:rsidRPr="00A670AF">
        <w:rPr>
          <w:rFonts w:ascii="Times New Roman" w:eastAsia="標楷體" w:hAnsi="Times New Roman" w:cs="Times New Roman" w:hint="eastAsia"/>
          <w:sz w:val="26"/>
          <w:szCs w:val="26"/>
          <w:lang w:eastAsia="zh-TW"/>
        </w:rPr>
        <w:t>10</w:t>
      </w:r>
      <w:r w:rsidR="00E47EBF" w:rsidRPr="00A670AF">
        <w:rPr>
          <w:rFonts w:ascii="Times New Roman" w:eastAsia="標楷體" w:hAnsi="Times New Roman" w:cs="Times New Roman" w:hint="eastAsia"/>
          <w:sz w:val="26"/>
          <w:szCs w:val="26"/>
          <w:lang w:eastAsia="zh-TW"/>
        </w:rPr>
        <w:t>年間愈發嚴峻的人口老化問題等。</w:t>
      </w:r>
    </w:p>
    <w:p w:rsidR="00437C05" w:rsidRPr="000E1BC1" w:rsidRDefault="00437C05" w:rsidP="004F4B92">
      <w:pPr>
        <w:pStyle w:val="a4"/>
        <w:spacing w:after="0" w:line="360" w:lineRule="exact"/>
        <w:ind w:leftChars="0" w:left="360"/>
        <w:rPr>
          <w:rFonts w:ascii="Times New Roman" w:eastAsia="標楷體" w:hAnsi="Times New Roman" w:cs="Times New Roman"/>
          <w:b/>
          <w:sz w:val="26"/>
          <w:szCs w:val="26"/>
          <w:lang w:eastAsia="zh-TW"/>
        </w:rPr>
      </w:pPr>
    </w:p>
    <w:p w:rsidR="00882E52" w:rsidRPr="000E1BC1" w:rsidRDefault="00882E52" w:rsidP="004F4B92">
      <w:pPr>
        <w:pStyle w:val="a4"/>
        <w:numPr>
          <w:ilvl w:val="0"/>
          <w:numId w:val="17"/>
        </w:numPr>
        <w:spacing w:after="0" w:line="360" w:lineRule="exact"/>
        <w:ind w:leftChars="0"/>
        <w:rPr>
          <w:rFonts w:ascii="Times New Roman" w:eastAsia="標楷體" w:hAnsi="Times New Roman" w:cs="Times New Roman"/>
          <w:b/>
          <w:sz w:val="26"/>
          <w:szCs w:val="26"/>
          <w:lang w:eastAsia="zh-TW"/>
        </w:rPr>
      </w:pPr>
      <w:r w:rsidRPr="000E1BC1">
        <w:rPr>
          <w:rFonts w:ascii="Times New Roman" w:eastAsia="標楷體" w:hAnsi="Times New Roman" w:cs="Times New Roman"/>
          <w:b/>
          <w:sz w:val="26"/>
          <w:szCs w:val="26"/>
          <w:lang w:eastAsia="zh-TW"/>
        </w:rPr>
        <w:t>檢視行政長官競選政綱及本會建議</w:t>
      </w:r>
    </w:p>
    <w:p w:rsidR="008C6C94" w:rsidRDefault="008C6C94" w:rsidP="008C6C94">
      <w:pPr>
        <w:spacing w:after="0" w:line="360" w:lineRule="exact"/>
        <w:ind w:firstLine="720"/>
        <w:rPr>
          <w:rFonts w:ascii="Times New Roman" w:eastAsia="標楷體" w:hAnsi="Times New Roman" w:cs="Times New Roman"/>
          <w:sz w:val="26"/>
          <w:szCs w:val="26"/>
          <w:lang w:eastAsia="zh-TW"/>
        </w:rPr>
      </w:pPr>
    </w:p>
    <w:p w:rsidR="00801076" w:rsidRDefault="00801076" w:rsidP="008C6C94">
      <w:pPr>
        <w:spacing w:after="0" w:line="360" w:lineRule="exact"/>
        <w:ind w:firstLine="72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綜合來說，本會建議將從五大方面要求政府作出全面施政改善，包括：</w:t>
      </w:r>
    </w:p>
    <w:p w:rsidR="00FE3E7C"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proofErr w:type="gramStart"/>
      <w:r>
        <w:rPr>
          <w:rFonts w:ascii="Times New Roman" w:eastAsia="標楷體" w:hAnsi="Times New Roman" w:cs="Times New Roman" w:hint="eastAsia"/>
          <w:sz w:val="26"/>
          <w:szCs w:val="26"/>
          <w:lang w:eastAsia="zh-TW"/>
        </w:rPr>
        <w:t>扶貧及支援</w:t>
      </w:r>
      <w:proofErr w:type="gramEnd"/>
      <w:r>
        <w:rPr>
          <w:rFonts w:ascii="Times New Roman" w:eastAsia="標楷體" w:hAnsi="Times New Roman" w:cs="Times New Roman" w:hint="eastAsia"/>
          <w:sz w:val="26"/>
          <w:szCs w:val="26"/>
          <w:lang w:eastAsia="zh-TW"/>
        </w:rPr>
        <w:t>弱勢社群政策；</w:t>
      </w:r>
    </w:p>
    <w:p w:rsidR="00FE3E7C"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應付人口老化措施；</w:t>
      </w:r>
    </w:p>
    <w:p w:rsidR="00FE3E7C"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房屋及土地發展；</w:t>
      </w:r>
    </w:p>
    <w:p w:rsidR="00FE3E7C"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社會福利及醫療；</w:t>
      </w:r>
    </w:p>
    <w:p w:rsidR="00FE3E7C" w:rsidRPr="00FE3E7C" w:rsidRDefault="00FE3E7C" w:rsidP="00FE3E7C">
      <w:pPr>
        <w:pStyle w:val="a4"/>
        <w:numPr>
          <w:ilvl w:val="0"/>
          <w:numId w:val="21"/>
        </w:numPr>
        <w:spacing w:after="0" w:line="360" w:lineRule="exact"/>
        <w:ind w:leftChars="0"/>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理財及施政新哲學。</w:t>
      </w:r>
    </w:p>
    <w:p w:rsidR="008C6C94" w:rsidRDefault="008C6C94" w:rsidP="008C6C94">
      <w:pPr>
        <w:spacing w:after="0" w:line="360" w:lineRule="exact"/>
        <w:ind w:firstLine="720"/>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 xml:space="preserve"> </w:t>
      </w:r>
    </w:p>
    <w:p w:rsidR="00E47EBF" w:rsidRPr="003D5D82" w:rsidRDefault="00E47EBF" w:rsidP="003D5D82">
      <w:pPr>
        <w:pStyle w:val="a4"/>
        <w:numPr>
          <w:ilvl w:val="0"/>
          <w:numId w:val="22"/>
        </w:numPr>
        <w:spacing w:after="0" w:line="360" w:lineRule="exact"/>
        <w:ind w:leftChars="0"/>
        <w:rPr>
          <w:rFonts w:ascii="Times New Roman" w:eastAsia="標楷體" w:hAnsi="Times New Roman" w:cs="Times New Roman"/>
          <w:b/>
          <w:sz w:val="26"/>
          <w:szCs w:val="26"/>
          <w:lang w:eastAsia="zh-TW"/>
        </w:rPr>
      </w:pPr>
      <w:proofErr w:type="gramStart"/>
      <w:r>
        <w:rPr>
          <w:rFonts w:ascii="Times New Roman" w:eastAsia="標楷體" w:hAnsi="Times New Roman" w:cs="Times New Roman" w:hint="eastAsia"/>
          <w:b/>
          <w:sz w:val="26"/>
          <w:szCs w:val="26"/>
          <w:lang w:eastAsia="zh-TW"/>
        </w:rPr>
        <w:t>扶貧及支援</w:t>
      </w:r>
      <w:proofErr w:type="gramEnd"/>
      <w:r>
        <w:rPr>
          <w:rFonts w:ascii="Times New Roman" w:eastAsia="標楷體" w:hAnsi="Times New Roman" w:cs="Times New Roman" w:hint="eastAsia"/>
          <w:b/>
          <w:sz w:val="26"/>
          <w:szCs w:val="26"/>
          <w:lang w:eastAsia="zh-TW"/>
        </w:rPr>
        <w:t>弱勢社群政策：</w:t>
      </w:r>
    </w:p>
    <w:tbl>
      <w:tblPr>
        <w:tblStyle w:val="a3"/>
        <w:tblW w:w="9403" w:type="dxa"/>
        <w:jc w:val="center"/>
        <w:tblLook w:val="04A0" w:firstRow="1" w:lastRow="0" w:firstColumn="1" w:lastColumn="0" w:noHBand="0" w:noVBand="1"/>
      </w:tblPr>
      <w:tblGrid>
        <w:gridCol w:w="1560"/>
        <w:gridCol w:w="2953"/>
        <w:gridCol w:w="4890"/>
      </w:tblGrid>
      <w:tr w:rsidR="008C6C94" w:rsidRPr="000E1BC1" w:rsidTr="007F366A">
        <w:trPr>
          <w:jc w:val="center"/>
        </w:trPr>
        <w:tc>
          <w:tcPr>
            <w:tcW w:w="1560" w:type="dxa"/>
            <w:shd w:val="clear" w:color="auto" w:fill="D9D9D9" w:themeFill="background1" w:themeFillShade="D9"/>
            <w:vAlign w:val="center"/>
          </w:tcPr>
          <w:p w:rsidR="008C6C94" w:rsidRPr="000E1BC1" w:rsidRDefault="00B359B6" w:rsidP="00B359B6">
            <w:pPr>
              <w:spacing w:line="360" w:lineRule="exact"/>
              <w:jc w:val="center"/>
              <w:rPr>
                <w:rFonts w:ascii="Times New Roman" w:eastAsia="標楷體" w:hAnsi="Times New Roman" w:cs="Times New Roman"/>
                <w:b/>
                <w:bCs/>
                <w:sz w:val="26"/>
                <w:szCs w:val="26"/>
              </w:rPr>
            </w:pPr>
            <w:proofErr w:type="gramStart"/>
            <w:r>
              <w:rPr>
                <w:rFonts w:ascii="Times New Roman" w:eastAsia="標楷體" w:hAnsi="Times New Roman" w:cs="Times New Roman" w:hint="eastAsia"/>
                <w:b/>
                <w:bCs/>
                <w:sz w:val="26"/>
                <w:szCs w:val="26"/>
                <w:lang w:eastAsia="zh-TW"/>
              </w:rPr>
              <w:t>扶貧及支援</w:t>
            </w:r>
            <w:proofErr w:type="gramEnd"/>
            <w:r w:rsidR="008C6C94" w:rsidRPr="000E1BC1">
              <w:rPr>
                <w:rFonts w:ascii="Times New Roman" w:eastAsia="標楷體" w:hAnsi="Times New Roman" w:cs="Times New Roman"/>
                <w:b/>
                <w:bCs/>
                <w:sz w:val="26"/>
                <w:szCs w:val="26"/>
                <w:lang w:eastAsia="zh-TW"/>
              </w:rPr>
              <w:t>弱勢社群</w:t>
            </w:r>
          </w:p>
        </w:tc>
        <w:tc>
          <w:tcPr>
            <w:tcW w:w="2953" w:type="dxa"/>
            <w:shd w:val="clear" w:color="auto" w:fill="D9D9D9" w:themeFill="background1" w:themeFillShade="D9"/>
            <w:vAlign w:val="center"/>
          </w:tcPr>
          <w:p w:rsidR="008C6C94" w:rsidRPr="000E1BC1" w:rsidRDefault="008C6C94"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行政長官</w:t>
            </w:r>
            <w:r w:rsidRPr="000E1BC1">
              <w:rPr>
                <w:rFonts w:ascii="Times New Roman" w:eastAsia="標楷體" w:hAnsi="Times New Roman" w:cs="Times New Roman"/>
                <w:b/>
                <w:sz w:val="26"/>
                <w:szCs w:val="26"/>
                <w:lang w:eastAsia="zh-TW"/>
              </w:rPr>
              <w:t>林鄭月娥建議的</w:t>
            </w:r>
            <w:r w:rsidRPr="000E1BC1">
              <w:rPr>
                <w:rFonts w:ascii="Times New Roman" w:eastAsia="標楷體" w:hAnsi="Times New Roman" w:cs="Times New Roman"/>
                <w:b/>
                <w:bCs/>
                <w:sz w:val="26"/>
                <w:szCs w:val="26"/>
                <w:lang w:eastAsia="zh-TW"/>
              </w:rPr>
              <w:t>具體政策措施</w:t>
            </w:r>
          </w:p>
          <w:p w:rsidR="008C6C94" w:rsidRPr="000E1BC1" w:rsidRDefault="008C6C94"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w:t>
            </w:r>
            <w:r w:rsidRPr="000E1BC1">
              <w:rPr>
                <w:rFonts w:ascii="Times New Roman" w:eastAsia="標楷體" w:hAnsi="Times New Roman" w:cs="Times New Roman"/>
                <w:b/>
                <w:bCs/>
                <w:sz w:val="26"/>
                <w:szCs w:val="26"/>
                <w:lang w:eastAsia="zh-TW"/>
              </w:rPr>
              <w:t>節錄</w:t>
            </w:r>
            <w:r w:rsidRPr="000E1BC1">
              <w:rPr>
                <w:rFonts w:ascii="Times New Roman" w:eastAsia="標楷體" w:hAnsi="Times New Roman" w:cs="Times New Roman"/>
                <w:b/>
                <w:bCs/>
                <w:sz w:val="26"/>
                <w:szCs w:val="26"/>
                <w:lang w:eastAsia="zh-TW"/>
              </w:rPr>
              <w:t>)</w:t>
            </w:r>
          </w:p>
        </w:tc>
        <w:tc>
          <w:tcPr>
            <w:tcW w:w="4890" w:type="dxa"/>
            <w:shd w:val="clear" w:color="auto" w:fill="D9D9D9" w:themeFill="background1" w:themeFillShade="D9"/>
            <w:vAlign w:val="center"/>
          </w:tcPr>
          <w:p w:rsidR="008C6C94" w:rsidRPr="00407CD1" w:rsidRDefault="008C6C94" w:rsidP="008C6C94">
            <w:pPr>
              <w:spacing w:line="360" w:lineRule="exact"/>
              <w:jc w:val="center"/>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香港社區組織協會建議</w:t>
            </w:r>
          </w:p>
        </w:tc>
      </w:tr>
      <w:tr w:rsidR="008C6C94" w:rsidRPr="000E1BC1" w:rsidTr="007F366A">
        <w:trPr>
          <w:jc w:val="center"/>
        </w:trPr>
        <w:tc>
          <w:tcPr>
            <w:tcW w:w="1560" w:type="dxa"/>
          </w:tcPr>
          <w:p w:rsidR="008C6C94" w:rsidRPr="000E1BC1" w:rsidRDefault="008C6C94" w:rsidP="008C6C94">
            <w:pPr>
              <w:spacing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lang w:eastAsia="zh-TW"/>
              </w:rPr>
              <w:t>貧窮人口</w:t>
            </w:r>
          </w:p>
        </w:tc>
        <w:tc>
          <w:tcPr>
            <w:tcW w:w="2953" w:type="dxa"/>
          </w:tcPr>
          <w:p w:rsidR="008C6C94" w:rsidRPr="000E1BC1" w:rsidRDefault="008C6C94"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行政長官應繼續主持一年一度的「扶貧委員會高峰會」，親自聆聽弱勢社羣的情況及共同研究應對措施。</w:t>
            </w:r>
          </w:p>
        </w:tc>
        <w:tc>
          <w:tcPr>
            <w:tcW w:w="4890" w:type="dxa"/>
            <w:shd w:val="clear" w:color="auto" w:fill="D9D9D9" w:themeFill="background1" w:themeFillShade="D9"/>
          </w:tcPr>
          <w:p w:rsidR="008C6C94" w:rsidRDefault="00B92FA0"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訂立</w:t>
            </w:r>
            <w:proofErr w:type="gramStart"/>
            <w:r>
              <w:rPr>
                <w:rFonts w:ascii="Times New Roman" w:eastAsia="標楷體" w:hAnsi="Times New Roman" w:cs="Times New Roman" w:hint="eastAsia"/>
                <w:b/>
                <w:sz w:val="26"/>
                <w:szCs w:val="26"/>
                <w:lang w:eastAsia="zh-TW"/>
              </w:rPr>
              <w:t>減</w:t>
            </w:r>
            <w:r w:rsidR="008C6C94" w:rsidRPr="00407CD1">
              <w:rPr>
                <w:rFonts w:ascii="Times New Roman" w:eastAsia="標楷體" w:hAnsi="Times New Roman" w:cs="Times New Roman"/>
                <w:b/>
                <w:sz w:val="26"/>
                <w:szCs w:val="26"/>
                <w:lang w:eastAsia="zh-TW"/>
              </w:rPr>
              <w:t>貧</w:t>
            </w:r>
            <w:r>
              <w:rPr>
                <w:rFonts w:ascii="Times New Roman" w:eastAsia="標楷體" w:hAnsi="Times New Roman" w:cs="Times New Roman" w:hint="eastAsia"/>
                <w:b/>
                <w:sz w:val="26"/>
                <w:szCs w:val="26"/>
                <w:lang w:eastAsia="zh-TW"/>
              </w:rPr>
              <w:t>／滅貧</w:t>
            </w:r>
            <w:proofErr w:type="gramEnd"/>
            <w:r w:rsidR="008C6C94" w:rsidRPr="00407CD1">
              <w:rPr>
                <w:rFonts w:ascii="Times New Roman" w:eastAsia="標楷體" w:hAnsi="Times New Roman" w:cs="Times New Roman"/>
                <w:b/>
                <w:sz w:val="26"/>
                <w:szCs w:val="26"/>
                <w:lang w:eastAsia="zh-TW"/>
              </w:rPr>
              <w:t>綱領及目標，爭取在任期內減少本港貧窮人口至指定水平</w:t>
            </w:r>
            <w:r>
              <w:rPr>
                <w:rFonts w:ascii="Times New Roman" w:eastAsia="標楷體" w:hAnsi="Times New Roman" w:cs="Times New Roman" w:hint="eastAsia"/>
                <w:b/>
                <w:sz w:val="26"/>
                <w:szCs w:val="26"/>
                <w:lang w:eastAsia="zh-TW"/>
              </w:rPr>
              <w:t>（如不多於</w:t>
            </w:r>
            <w:r>
              <w:rPr>
                <w:rFonts w:ascii="Times New Roman" w:eastAsia="標楷體" w:hAnsi="Times New Roman" w:cs="Times New Roman" w:hint="eastAsia"/>
                <w:b/>
                <w:sz w:val="26"/>
                <w:szCs w:val="26"/>
                <w:lang w:eastAsia="zh-TW"/>
              </w:rPr>
              <w:t>50</w:t>
            </w:r>
            <w:r>
              <w:rPr>
                <w:rFonts w:ascii="Times New Roman" w:eastAsia="標楷體" w:hAnsi="Times New Roman" w:cs="Times New Roman" w:hint="eastAsia"/>
                <w:b/>
                <w:sz w:val="26"/>
                <w:szCs w:val="26"/>
                <w:lang w:eastAsia="zh-TW"/>
              </w:rPr>
              <w:t>萬人，即將政策介入後的現有貧窮人口於</w:t>
            </w:r>
            <w:r>
              <w:rPr>
                <w:rFonts w:ascii="Times New Roman" w:eastAsia="標楷體" w:hAnsi="Times New Roman" w:cs="Times New Roman" w:hint="eastAsia"/>
                <w:b/>
                <w:sz w:val="26"/>
                <w:szCs w:val="26"/>
                <w:lang w:eastAsia="zh-TW"/>
              </w:rPr>
              <w:t>5</w:t>
            </w:r>
            <w:r>
              <w:rPr>
                <w:rFonts w:ascii="Times New Roman" w:eastAsia="標楷體" w:hAnsi="Times New Roman" w:cs="Times New Roman" w:hint="eastAsia"/>
                <w:b/>
                <w:sz w:val="26"/>
                <w:szCs w:val="26"/>
                <w:lang w:eastAsia="zh-TW"/>
              </w:rPr>
              <w:t>年內減半）</w:t>
            </w:r>
            <w:r w:rsidR="008C6C94" w:rsidRPr="00407CD1">
              <w:rPr>
                <w:rFonts w:ascii="Times New Roman" w:eastAsia="標楷體" w:hAnsi="Times New Roman" w:cs="Times New Roman"/>
                <w:b/>
                <w:sz w:val="26"/>
                <w:szCs w:val="26"/>
                <w:lang w:eastAsia="zh-TW"/>
              </w:rPr>
              <w:t>。</w:t>
            </w:r>
          </w:p>
          <w:p w:rsidR="009A6FB6" w:rsidRDefault="009A6FB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proofErr w:type="gramStart"/>
            <w:r>
              <w:rPr>
                <w:rFonts w:ascii="Times New Roman" w:eastAsia="標楷體" w:hAnsi="Times New Roman" w:cs="Times New Roman" w:hint="eastAsia"/>
                <w:b/>
                <w:sz w:val="26"/>
                <w:szCs w:val="26"/>
                <w:lang w:eastAsia="zh-TW"/>
              </w:rPr>
              <w:t>鑑</w:t>
            </w:r>
            <w:proofErr w:type="gramEnd"/>
            <w:r>
              <w:rPr>
                <w:rFonts w:ascii="Times New Roman" w:eastAsia="標楷體" w:hAnsi="Times New Roman" w:cs="Times New Roman" w:hint="eastAsia"/>
                <w:b/>
                <w:sz w:val="26"/>
                <w:szCs w:val="26"/>
                <w:lang w:eastAsia="zh-TW"/>
              </w:rPr>
              <w:t>於低下層的一、二人家庭所須付出的日常開支（如房屋開支）所</w:t>
            </w:r>
            <w:proofErr w:type="gramStart"/>
            <w:r>
              <w:rPr>
                <w:rFonts w:ascii="Times New Roman" w:eastAsia="標楷體" w:hAnsi="Times New Roman" w:cs="Times New Roman" w:hint="eastAsia"/>
                <w:b/>
                <w:sz w:val="26"/>
                <w:szCs w:val="26"/>
                <w:lang w:eastAsia="zh-TW"/>
              </w:rPr>
              <w:t>佔</w:t>
            </w:r>
            <w:proofErr w:type="gramEnd"/>
            <w:r>
              <w:rPr>
                <w:rFonts w:ascii="Times New Roman" w:eastAsia="標楷體" w:hAnsi="Times New Roman" w:cs="Times New Roman" w:hint="eastAsia"/>
                <w:b/>
                <w:sz w:val="26"/>
                <w:szCs w:val="26"/>
                <w:lang w:eastAsia="zh-TW"/>
              </w:rPr>
              <w:t>總開支比例偏高，因此須對有關低下層小型家庭制定更到位的扶貧策略。</w:t>
            </w:r>
          </w:p>
          <w:p w:rsidR="004967C4" w:rsidRPr="00407CD1" w:rsidRDefault="004967C4"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為較貧困地區</w:t>
            </w:r>
            <w:proofErr w:type="gramStart"/>
            <w:r>
              <w:rPr>
                <w:rFonts w:ascii="Times New Roman" w:eastAsia="標楷體" w:hAnsi="Times New Roman" w:cs="Times New Roman" w:hint="eastAsia"/>
                <w:b/>
                <w:sz w:val="26"/>
                <w:szCs w:val="26"/>
                <w:lang w:eastAsia="zh-TW"/>
              </w:rPr>
              <w:t>（</w:t>
            </w:r>
            <w:proofErr w:type="gramEnd"/>
            <w:r>
              <w:rPr>
                <w:rFonts w:ascii="Times New Roman" w:eastAsia="標楷體" w:hAnsi="Times New Roman" w:cs="Times New Roman" w:hint="eastAsia"/>
                <w:b/>
                <w:sz w:val="26"/>
                <w:szCs w:val="26"/>
                <w:lang w:eastAsia="zh-TW"/>
              </w:rPr>
              <w:t>如深水埗區）制定地區扶貧策略及投放相應資源。</w:t>
            </w:r>
          </w:p>
        </w:tc>
      </w:tr>
      <w:tr w:rsidR="008C6C94" w:rsidRPr="000E1BC1" w:rsidTr="007F366A">
        <w:trPr>
          <w:jc w:val="center"/>
        </w:trPr>
        <w:tc>
          <w:tcPr>
            <w:tcW w:w="1560" w:type="dxa"/>
          </w:tcPr>
          <w:p w:rsidR="008C6C94" w:rsidRPr="000E1BC1" w:rsidRDefault="008C6C94" w:rsidP="008C6C94">
            <w:pPr>
              <w:spacing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lang w:eastAsia="zh-TW"/>
              </w:rPr>
              <w:t>各弱勢社群</w:t>
            </w:r>
          </w:p>
        </w:tc>
        <w:tc>
          <w:tcPr>
            <w:tcW w:w="2953" w:type="dxa"/>
          </w:tcPr>
          <w:p w:rsidR="008C6C94" w:rsidRPr="000E1BC1" w:rsidRDefault="008C6C94"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運用「關愛基金」發揮補漏拾遺功能，並在</w:t>
            </w:r>
            <w:proofErr w:type="gramStart"/>
            <w:r w:rsidRPr="000E1BC1">
              <w:rPr>
                <w:rFonts w:ascii="Times New Roman" w:eastAsia="標楷體" w:hAnsi="Times New Roman" w:cs="Times New Roman"/>
                <w:sz w:val="26"/>
                <w:szCs w:val="26"/>
                <w:lang w:eastAsia="zh-TW"/>
              </w:rPr>
              <w:t>證實有扶貧</w:t>
            </w:r>
            <w:proofErr w:type="gramEnd"/>
            <w:r w:rsidRPr="000E1BC1">
              <w:rPr>
                <w:rFonts w:ascii="Times New Roman" w:eastAsia="標楷體" w:hAnsi="Times New Roman" w:cs="Times New Roman"/>
                <w:sz w:val="26"/>
                <w:szCs w:val="26"/>
                <w:lang w:eastAsia="zh-TW"/>
              </w:rPr>
              <w:t>成效的前提下，更積極地把「關愛基金」資助的措施恆常化，讓其成為政府經常項目。</w:t>
            </w:r>
          </w:p>
        </w:tc>
        <w:tc>
          <w:tcPr>
            <w:tcW w:w="4890" w:type="dxa"/>
            <w:shd w:val="clear" w:color="auto" w:fill="D9D9D9" w:themeFill="background1" w:themeFillShade="D9"/>
          </w:tcPr>
          <w:p w:rsidR="008C6C94" w:rsidRPr="00407CD1" w:rsidRDefault="008C6C94" w:rsidP="00875247">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善用關愛基金，並恢復向</w:t>
            </w:r>
            <w:r w:rsidRPr="00407CD1">
              <w:rPr>
                <w:rFonts w:ascii="Times New Roman" w:eastAsia="標楷體" w:hAnsi="Times New Roman" w:cs="Times New Roman"/>
                <w:b/>
                <w:sz w:val="26"/>
                <w:szCs w:val="26"/>
                <w:lang w:eastAsia="zh-TW"/>
              </w:rPr>
              <w:t>N</w:t>
            </w:r>
            <w:r w:rsidRPr="00407CD1">
              <w:rPr>
                <w:rFonts w:ascii="Times New Roman" w:eastAsia="標楷體" w:hAnsi="Times New Roman" w:cs="Times New Roman"/>
                <w:b/>
                <w:sz w:val="26"/>
                <w:szCs w:val="26"/>
                <w:lang w:eastAsia="zh-TW"/>
              </w:rPr>
              <w:t>無人士發放津貼。</w:t>
            </w:r>
          </w:p>
        </w:tc>
      </w:tr>
      <w:tr w:rsidR="008C6C94" w:rsidRPr="000E1BC1" w:rsidTr="007F366A">
        <w:trPr>
          <w:jc w:val="center"/>
        </w:trPr>
        <w:tc>
          <w:tcPr>
            <w:tcW w:w="1560" w:type="dxa"/>
          </w:tcPr>
          <w:p w:rsidR="008C6C94" w:rsidRPr="000E1BC1" w:rsidRDefault="008C6C94" w:rsidP="008C6C94">
            <w:pPr>
              <w:spacing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lang w:eastAsia="zh-TW"/>
              </w:rPr>
              <w:t>低收入家庭</w:t>
            </w:r>
          </w:p>
        </w:tc>
        <w:tc>
          <w:tcPr>
            <w:tcW w:w="2953" w:type="dxa"/>
          </w:tcPr>
          <w:p w:rsidR="008C6C94" w:rsidRPr="000E1BC1" w:rsidRDefault="008C6C94"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在檢討「低收入在職家庭津貼」時，應研究分別適用於公屋戶和租</w:t>
            </w:r>
            <w:proofErr w:type="gramStart"/>
            <w:r w:rsidRPr="000E1BC1">
              <w:rPr>
                <w:rFonts w:ascii="Times New Roman" w:eastAsia="標楷體" w:hAnsi="Times New Roman" w:cs="Times New Roman"/>
                <w:sz w:val="26"/>
                <w:szCs w:val="26"/>
                <w:lang w:eastAsia="zh-TW"/>
              </w:rPr>
              <w:t>住私樓</w:t>
            </w:r>
            <w:proofErr w:type="gramEnd"/>
            <w:r w:rsidRPr="000E1BC1">
              <w:rPr>
                <w:rFonts w:ascii="Times New Roman" w:eastAsia="標楷體" w:hAnsi="Times New Roman" w:cs="Times New Roman"/>
                <w:sz w:val="26"/>
                <w:szCs w:val="26"/>
                <w:lang w:eastAsia="zh-TW"/>
              </w:rPr>
              <w:t>家庭的安排。</w:t>
            </w:r>
          </w:p>
        </w:tc>
        <w:tc>
          <w:tcPr>
            <w:tcW w:w="4890" w:type="dxa"/>
            <w:shd w:val="clear" w:color="auto" w:fill="D9D9D9" w:themeFill="background1" w:themeFillShade="D9"/>
          </w:tcPr>
          <w:p w:rsidR="008C6C94" w:rsidRPr="00407CD1" w:rsidRDefault="00875247"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008C6C94" w:rsidRPr="00407CD1">
              <w:rPr>
                <w:rFonts w:ascii="Times New Roman" w:eastAsia="標楷體" w:hAnsi="Times New Roman" w:cs="Times New Roman"/>
                <w:b/>
                <w:sz w:val="26"/>
                <w:szCs w:val="26"/>
                <w:lang w:eastAsia="zh-TW"/>
              </w:rPr>
              <w:t>快放寬低收入在職家庭津貼的申請資格</w:t>
            </w:r>
            <w:proofErr w:type="gramStart"/>
            <w:r w:rsidR="008C6C94" w:rsidRPr="00407CD1">
              <w:rPr>
                <w:rFonts w:ascii="Times New Roman" w:eastAsia="標楷體" w:hAnsi="Times New Roman" w:cs="Times New Roman"/>
                <w:b/>
                <w:sz w:val="26"/>
                <w:szCs w:val="26"/>
                <w:lang w:eastAsia="zh-TW"/>
              </w:rPr>
              <w:t>及津助</w:t>
            </w:r>
            <w:proofErr w:type="gramEnd"/>
            <w:r w:rsidR="008C6C94" w:rsidRPr="00407CD1">
              <w:rPr>
                <w:rFonts w:ascii="Times New Roman" w:eastAsia="標楷體" w:hAnsi="Times New Roman" w:cs="Times New Roman"/>
                <w:b/>
                <w:sz w:val="26"/>
                <w:szCs w:val="26"/>
                <w:lang w:eastAsia="zh-TW"/>
              </w:rPr>
              <w:t>金額</w:t>
            </w:r>
            <w:r>
              <w:rPr>
                <w:rFonts w:ascii="Times New Roman" w:eastAsia="標楷體" w:hAnsi="Times New Roman" w:cs="Times New Roman" w:hint="eastAsia"/>
                <w:b/>
                <w:sz w:val="26"/>
                <w:szCs w:val="26"/>
                <w:lang w:eastAsia="zh-TW"/>
              </w:rPr>
              <w:t>。</w:t>
            </w:r>
          </w:p>
          <w:p w:rsidR="008C6C94" w:rsidRPr="00407CD1" w:rsidRDefault="008C6C94"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因應租</w:t>
            </w:r>
            <w:proofErr w:type="gramStart"/>
            <w:r w:rsidRPr="00407CD1">
              <w:rPr>
                <w:rFonts w:ascii="Times New Roman" w:eastAsia="標楷體" w:hAnsi="Times New Roman" w:cs="Times New Roman"/>
                <w:b/>
                <w:sz w:val="26"/>
                <w:szCs w:val="26"/>
                <w:lang w:eastAsia="zh-TW"/>
              </w:rPr>
              <w:t>住私樓</w:t>
            </w:r>
            <w:proofErr w:type="gramEnd"/>
            <w:r w:rsidRPr="00407CD1">
              <w:rPr>
                <w:rFonts w:ascii="Times New Roman" w:eastAsia="標楷體" w:hAnsi="Times New Roman" w:cs="Times New Roman"/>
                <w:b/>
                <w:sz w:val="26"/>
                <w:szCs w:val="26"/>
                <w:lang w:eastAsia="zh-TW"/>
              </w:rPr>
              <w:t>家庭的住屋開支遠較居於公屋的低收入家庭為高，建議增加租</w:t>
            </w:r>
            <w:proofErr w:type="gramStart"/>
            <w:r w:rsidRPr="00407CD1">
              <w:rPr>
                <w:rFonts w:ascii="Times New Roman" w:eastAsia="標楷體" w:hAnsi="Times New Roman" w:cs="Times New Roman"/>
                <w:b/>
                <w:sz w:val="26"/>
                <w:szCs w:val="26"/>
                <w:lang w:eastAsia="zh-TW"/>
              </w:rPr>
              <w:t>住私樓</w:t>
            </w:r>
            <w:proofErr w:type="gramEnd"/>
            <w:r w:rsidRPr="00407CD1">
              <w:rPr>
                <w:rFonts w:ascii="Times New Roman" w:eastAsia="標楷體" w:hAnsi="Times New Roman" w:cs="Times New Roman"/>
                <w:b/>
                <w:sz w:val="26"/>
                <w:szCs w:val="26"/>
                <w:lang w:eastAsia="zh-TW"/>
              </w:rPr>
              <w:t>家庭的受助家庭</w:t>
            </w:r>
            <w:proofErr w:type="gramStart"/>
            <w:r w:rsidRPr="00407CD1">
              <w:rPr>
                <w:rFonts w:ascii="Times New Roman" w:eastAsia="標楷體" w:hAnsi="Times New Roman" w:cs="Times New Roman"/>
                <w:b/>
                <w:sz w:val="26"/>
                <w:szCs w:val="26"/>
                <w:lang w:eastAsia="zh-TW"/>
              </w:rPr>
              <w:t>的津助金額</w:t>
            </w:r>
            <w:proofErr w:type="gramEnd"/>
            <w:r w:rsidRPr="00407CD1">
              <w:rPr>
                <w:rFonts w:ascii="Times New Roman" w:eastAsia="標楷體" w:hAnsi="Times New Roman" w:cs="Times New Roman"/>
                <w:b/>
                <w:sz w:val="26"/>
                <w:szCs w:val="26"/>
                <w:lang w:eastAsia="zh-TW"/>
              </w:rPr>
              <w:t>。</w:t>
            </w:r>
          </w:p>
        </w:tc>
      </w:tr>
      <w:tr w:rsidR="008C6C94" w:rsidRPr="000E1BC1" w:rsidTr="007F366A">
        <w:trPr>
          <w:jc w:val="center"/>
        </w:trPr>
        <w:tc>
          <w:tcPr>
            <w:tcW w:w="1560" w:type="dxa"/>
          </w:tcPr>
          <w:p w:rsidR="008C6C94" w:rsidRPr="000E1BC1" w:rsidRDefault="008C6C94" w:rsidP="008C6C94">
            <w:pPr>
              <w:spacing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lang w:eastAsia="zh-TW"/>
              </w:rPr>
              <w:t>兒童</w:t>
            </w:r>
            <w:r w:rsidR="00FE3E7C">
              <w:rPr>
                <w:rFonts w:ascii="Times New Roman" w:eastAsia="標楷體" w:hAnsi="Times New Roman" w:cs="Times New Roman" w:hint="eastAsia"/>
                <w:b/>
                <w:sz w:val="26"/>
                <w:szCs w:val="26"/>
                <w:lang w:eastAsia="zh-TW"/>
              </w:rPr>
              <w:t>權利</w:t>
            </w:r>
          </w:p>
        </w:tc>
        <w:tc>
          <w:tcPr>
            <w:tcW w:w="2953" w:type="dxa"/>
          </w:tcPr>
          <w:p w:rsidR="00957293" w:rsidRPr="000E1BC1" w:rsidRDefault="008C6C94"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考慮在政府內成立「兒童事務委員會」，匯聚相關政策局</w:t>
            </w:r>
            <w:r w:rsidRPr="000E1BC1">
              <w:rPr>
                <w:rFonts w:ascii="Times New Roman" w:eastAsia="標楷體" w:hAnsi="Times New Roman" w:cs="Times New Roman"/>
                <w:sz w:val="26"/>
                <w:szCs w:val="26"/>
                <w:lang w:eastAsia="zh-TW"/>
              </w:rPr>
              <w:t xml:space="preserve"> / </w:t>
            </w:r>
            <w:r w:rsidRPr="000E1BC1">
              <w:rPr>
                <w:rFonts w:ascii="Times New Roman" w:eastAsia="標楷體" w:hAnsi="Times New Roman" w:cs="Times New Roman"/>
                <w:sz w:val="26"/>
                <w:szCs w:val="26"/>
                <w:lang w:eastAsia="zh-TW"/>
              </w:rPr>
              <w:t>部門和長期關心兒童權益的團體，聚焦處理兒童在成長中面對的問題。</w:t>
            </w:r>
          </w:p>
        </w:tc>
        <w:tc>
          <w:tcPr>
            <w:tcW w:w="4890" w:type="dxa"/>
            <w:shd w:val="clear" w:color="auto" w:fill="D9D9D9" w:themeFill="background1" w:themeFillShade="D9"/>
          </w:tcPr>
          <w:p w:rsidR="00FE3E7C" w:rsidRPr="00407CD1" w:rsidRDefault="00957293" w:rsidP="00875247">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hint="eastAsia"/>
                <w:b/>
                <w:sz w:val="26"/>
                <w:szCs w:val="26"/>
                <w:lang w:eastAsia="zh-TW"/>
              </w:rPr>
              <w:t>全面落實《兒童權利公約》及聯合國兒童權利委員會建議，根據</w:t>
            </w:r>
            <w:r w:rsidR="000A40BF" w:rsidRPr="00714813">
              <w:rPr>
                <w:rFonts w:ascii="Times New Roman" w:eastAsia="標楷體" w:hAnsi="Times New Roman" w:cs="Times New Roman" w:hint="eastAsia"/>
                <w:b/>
                <w:sz w:val="26"/>
                <w:szCs w:val="26"/>
                <w:lang w:eastAsia="zh-TW"/>
              </w:rPr>
              <w:t>《巴黎原則》，設立獨立的</w:t>
            </w:r>
            <w:r w:rsidR="008C6C94" w:rsidRPr="00714813">
              <w:rPr>
                <w:rFonts w:ascii="Times New Roman" w:eastAsia="標楷體" w:hAnsi="Times New Roman" w:cs="Times New Roman"/>
                <w:b/>
                <w:sz w:val="26"/>
                <w:szCs w:val="26"/>
                <w:lang w:eastAsia="zh-TW"/>
              </w:rPr>
              <w:t>兒童權利委員會，</w:t>
            </w:r>
            <w:r w:rsidR="000A40BF" w:rsidRPr="00714813">
              <w:rPr>
                <w:rFonts w:ascii="Times New Roman" w:eastAsia="標楷體" w:hAnsi="Times New Roman" w:cs="Times New Roman" w:hint="eastAsia"/>
                <w:b/>
                <w:sz w:val="26"/>
                <w:szCs w:val="26"/>
                <w:lang w:eastAsia="zh-TW"/>
              </w:rPr>
              <w:t>對政府實施《公約》的進展情況進行系統、獨立的監測，</w:t>
            </w:r>
            <w:r w:rsidR="008C6C94" w:rsidRPr="00714813">
              <w:rPr>
                <w:rFonts w:ascii="Times New Roman" w:eastAsia="標楷體" w:hAnsi="Times New Roman" w:cs="Times New Roman"/>
                <w:b/>
                <w:sz w:val="26"/>
                <w:szCs w:val="26"/>
                <w:lang w:eastAsia="zh-TW"/>
              </w:rPr>
              <w:t>檢視各項與兒童權利有關的政策和立法，搜集兒童權利相關數據並定期更近，並就各項立法和政策建議展開兒童權利影響評估</w:t>
            </w:r>
            <w:r w:rsidR="000A40BF" w:rsidRPr="00714813">
              <w:rPr>
                <w:rFonts w:ascii="Times New Roman" w:eastAsia="標楷體" w:hAnsi="Times New Roman" w:cs="Times New Roman" w:hint="eastAsia"/>
                <w:b/>
                <w:sz w:val="26"/>
                <w:szCs w:val="26"/>
                <w:lang w:eastAsia="zh-TW"/>
              </w:rPr>
              <w:t>，同時以迅速和體恤兒童的方式處理兒童的申訴</w:t>
            </w:r>
            <w:r w:rsidR="008C6C94" w:rsidRPr="00714813">
              <w:rPr>
                <w:rFonts w:ascii="Times New Roman" w:eastAsia="標楷體" w:hAnsi="Times New Roman" w:cs="Times New Roman"/>
                <w:b/>
                <w:sz w:val="26"/>
                <w:szCs w:val="26"/>
                <w:lang w:eastAsia="zh-TW"/>
              </w:rPr>
              <w:t>。</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基層兒童</w:t>
            </w:r>
          </w:p>
        </w:tc>
        <w:tc>
          <w:tcPr>
            <w:tcW w:w="2953" w:type="dxa"/>
          </w:tcPr>
          <w:p w:rsidR="003F1F6D" w:rsidRPr="009A6FB6" w:rsidRDefault="003F1F6D" w:rsidP="003F1F6D">
            <w:pPr>
              <w:spacing w:line="360" w:lineRule="exact"/>
              <w:jc w:val="both"/>
              <w:rPr>
                <w:rFonts w:ascii="Times New Roman" w:eastAsia="標楷體" w:hAnsi="Times New Roman" w:cs="Times New Roman"/>
                <w:sz w:val="26"/>
                <w:szCs w:val="26"/>
                <w:lang w:eastAsia="zh-TW"/>
              </w:rPr>
            </w:pPr>
          </w:p>
        </w:tc>
        <w:tc>
          <w:tcPr>
            <w:tcW w:w="4890" w:type="dxa"/>
            <w:shd w:val="clear" w:color="auto" w:fill="D9D9D9" w:themeFill="background1" w:themeFillShade="D9"/>
          </w:tcPr>
          <w:p w:rsidR="003F1F6D" w:rsidRDefault="003F1F6D" w:rsidP="003F1F6D">
            <w:pPr>
              <w:spacing w:line="300" w:lineRule="exact"/>
              <w:jc w:val="both"/>
              <w:rPr>
                <w:rFonts w:ascii="Times New Roman" w:eastAsia="標楷體" w:hAnsi="Times New Roman" w:cs="Times New Roman"/>
                <w:b/>
                <w:sz w:val="26"/>
                <w:szCs w:val="26"/>
                <w:lang w:eastAsia="zh-TW"/>
              </w:rPr>
            </w:pPr>
            <w:r w:rsidRPr="000E1BC1">
              <w:rPr>
                <w:rFonts w:ascii="Times New Roman" w:eastAsia="標楷體" w:hAnsi="Times New Roman" w:cs="Times New Roman"/>
                <w:b/>
                <w:sz w:val="26"/>
                <w:szCs w:val="26"/>
                <w:lang w:eastAsia="zh-TW"/>
              </w:rPr>
              <w:t>全面推行在學校天天開放兼備功課輔導及活動的托管服務</w:t>
            </w:r>
            <w:r>
              <w:rPr>
                <w:rFonts w:ascii="Times New Roman" w:eastAsia="標楷體" w:hAnsi="Times New Roman" w:cs="Times New Roman" w:hint="eastAsia"/>
                <w:b/>
                <w:sz w:val="26"/>
                <w:szCs w:val="26"/>
                <w:lang w:eastAsia="zh-TW"/>
              </w:rPr>
              <w:t>。</w:t>
            </w:r>
          </w:p>
          <w:p w:rsidR="003F1F6D" w:rsidRDefault="003F1F6D" w:rsidP="003F1F6D">
            <w:pPr>
              <w:spacing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改革學生資助制度，包括</w:t>
            </w:r>
            <w:r w:rsidRPr="00C013CA">
              <w:rPr>
                <w:rFonts w:ascii="Times New Roman" w:eastAsia="標楷體" w:hAnsi="Times New Roman" w:cs="Times New Roman"/>
                <w:b/>
                <w:sz w:val="24"/>
                <w:szCs w:val="24"/>
                <w:lang w:eastAsia="zh-TW"/>
              </w:rPr>
              <w:t xml:space="preserve">: </w:t>
            </w:r>
            <w:r w:rsidRPr="00C013CA">
              <w:rPr>
                <w:rFonts w:ascii="Times New Roman" w:eastAsia="標楷體" w:hAnsi="Times New Roman" w:cs="Times New Roman"/>
                <w:b/>
                <w:sz w:val="24"/>
                <w:szCs w:val="24"/>
                <w:lang w:eastAsia="zh-TW"/>
              </w:rPr>
              <w:t>增加學生資助層級、增加</w:t>
            </w:r>
            <w:proofErr w:type="gramStart"/>
            <w:r w:rsidRPr="00C013CA">
              <w:rPr>
                <w:rFonts w:ascii="Times New Roman" w:eastAsia="標楷體" w:hAnsi="Times New Roman" w:cs="Times New Roman"/>
                <w:b/>
                <w:sz w:val="24"/>
                <w:szCs w:val="24"/>
                <w:lang w:eastAsia="zh-TW"/>
              </w:rPr>
              <w:t>書簿費</w:t>
            </w:r>
            <w:proofErr w:type="gramEnd"/>
            <w:r w:rsidRPr="00C013CA">
              <w:rPr>
                <w:rFonts w:ascii="Times New Roman" w:eastAsia="標楷體" w:hAnsi="Times New Roman" w:cs="Times New Roman"/>
                <w:b/>
                <w:sz w:val="24"/>
                <w:szCs w:val="24"/>
                <w:lang w:eastAsia="zh-TW"/>
              </w:rPr>
              <w:t>金額、</w:t>
            </w:r>
            <w:proofErr w:type="gramStart"/>
            <w:r w:rsidRPr="00C013CA">
              <w:rPr>
                <w:rFonts w:ascii="Times New Roman" w:eastAsia="標楷體" w:hAnsi="Times New Roman" w:cs="Times New Roman"/>
                <w:b/>
                <w:sz w:val="24"/>
                <w:szCs w:val="24"/>
                <w:lang w:eastAsia="zh-TW"/>
              </w:rPr>
              <w:t>擴闊學生</w:t>
            </w:r>
            <w:proofErr w:type="gramEnd"/>
            <w:r w:rsidRPr="00C013CA">
              <w:rPr>
                <w:rFonts w:ascii="Times New Roman" w:eastAsia="標楷體" w:hAnsi="Times New Roman" w:cs="Times New Roman"/>
                <w:b/>
                <w:sz w:val="24"/>
                <w:szCs w:val="24"/>
                <w:lang w:eastAsia="zh-TW"/>
              </w:rPr>
              <w:t>資助範疇</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包括</w:t>
            </w:r>
            <w:r w:rsidRPr="00C013CA">
              <w:rPr>
                <w:rFonts w:ascii="Times New Roman" w:eastAsia="標楷體" w:hAnsi="Times New Roman" w:cs="Times New Roman"/>
                <w:b/>
                <w:sz w:val="24"/>
                <w:szCs w:val="24"/>
                <w:lang w:eastAsia="zh-TW"/>
              </w:rPr>
              <w:t xml:space="preserve">: </w:t>
            </w:r>
            <w:r w:rsidRPr="00C013CA">
              <w:rPr>
                <w:rFonts w:ascii="Times New Roman" w:eastAsia="標楷體" w:hAnsi="Times New Roman" w:cs="Times New Roman"/>
                <w:b/>
                <w:sz w:val="24"/>
                <w:szCs w:val="24"/>
                <w:lang w:eastAsia="zh-TW"/>
              </w:rPr>
              <w:t>中學午膳津貼、校服費、指定活動</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比賽費用、補習費等</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w:t>
            </w:r>
          </w:p>
          <w:p w:rsidR="003F1F6D" w:rsidRPr="007F366A" w:rsidRDefault="003F1F6D" w:rsidP="003F1F6D">
            <w:pPr>
              <w:spacing w:line="300" w:lineRule="exact"/>
              <w:jc w:val="both"/>
              <w:rPr>
                <w:rFonts w:ascii="Times New Roman" w:eastAsia="標楷體" w:hAnsi="Times New Roman" w:cs="Times New Roman"/>
                <w:b/>
                <w:sz w:val="24"/>
                <w:szCs w:val="24"/>
                <w:lang w:eastAsia="zh-TW"/>
              </w:rPr>
            </w:pPr>
            <w:r w:rsidRPr="000E1BC1">
              <w:rPr>
                <w:rFonts w:ascii="Times New Roman" w:eastAsia="標楷體" w:hAnsi="Times New Roman" w:cs="Times New Roman"/>
                <w:b/>
                <w:sz w:val="26"/>
                <w:szCs w:val="26"/>
                <w:lang w:eastAsia="zh-TW"/>
              </w:rPr>
              <w:t>重新設立社區學童保健計劃，或以兒童社區醫療卡</w:t>
            </w:r>
            <w:r w:rsidRPr="000E1BC1">
              <w:rPr>
                <w:rFonts w:ascii="Times New Roman" w:eastAsia="標楷體" w:hAnsi="Times New Roman" w:cs="Times New Roman"/>
                <w:b/>
                <w:sz w:val="26"/>
                <w:szCs w:val="26"/>
                <w:lang w:eastAsia="zh-TW"/>
              </w:rPr>
              <w:t>/</w:t>
            </w:r>
            <w:r w:rsidRPr="000E1BC1">
              <w:rPr>
                <w:rFonts w:ascii="Times New Roman" w:eastAsia="標楷體" w:hAnsi="Times New Roman" w:cs="Times New Roman"/>
                <w:b/>
                <w:sz w:val="26"/>
                <w:szCs w:val="26"/>
                <w:lang w:eastAsia="zh-TW"/>
              </w:rPr>
              <w:t>劵形式，資助貧窮兒童到社區內的私家西醫或中醫接受診治</w:t>
            </w:r>
            <w:r>
              <w:rPr>
                <w:rFonts w:ascii="Times New Roman" w:eastAsia="標楷體" w:hAnsi="Times New Roman" w:cs="Times New Roman" w:hint="eastAsia"/>
                <w:b/>
                <w:sz w:val="26"/>
                <w:szCs w:val="26"/>
                <w:lang w:eastAsia="zh-TW"/>
              </w:rPr>
              <w:t>。</w:t>
            </w:r>
          </w:p>
        </w:tc>
      </w:tr>
      <w:tr w:rsidR="003F1F6D" w:rsidRPr="000E1BC1" w:rsidTr="007F366A">
        <w:trPr>
          <w:jc w:val="center"/>
        </w:trPr>
        <w:tc>
          <w:tcPr>
            <w:tcW w:w="1560" w:type="dxa"/>
          </w:tcPr>
          <w:p w:rsidR="003F1F6D" w:rsidRDefault="003F1F6D" w:rsidP="003F1F6D">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特殊教育</w:t>
            </w:r>
          </w:p>
          <w:p w:rsidR="003F1F6D" w:rsidRPr="000E1BC1" w:rsidRDefault="003F1F6D" w:rsidP="003F1F6D">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需要兒童</w:t>
            </w:r>
          </w:p>
        </w:tc>
        <w:tc>
          <w:tcPr>
            <w:tcW w:w="2953" w:type="dxa"/>
          </w:tcPr>
          <w:p w:rsidR="003F1F6D" w:rsidRPr="009A6FB6" w:rsidRDefault="003F1F6D" w:rsidP="003F1F6D">
            <w:pPr>
              <w:spacing w:line="360" w:lineRule="exact"/>
              <w:jc w:val="both"/>
              <w:rPr>
                <w:rFonts w:ascii="Times New Roman" w:eastAsia="標楷體" w:hAnsi="Times New Roman" w:cs="Times New Roman"/>
                <w:sz w:val="26"/>
                <w:szCs w:val="26"/>
                <w:lang w:eastAsia="zh-TW"/>
              </w:rPr>
            </w:pPr>
          </w:p>
        </w:tc>
        <w:tc>
          <w:tcPr>
            <w:tcW w:w="4890" w:type="dxa"/>
            <w:shd w:val="clear" w:color="auto" w:fill="D9D9D9" w:themeFill="background1" w:themeFillShade="D9"/>
          </w:tcPr>
          <w:p w:rsidR="003F1F6D" w:rsidRPr="0075763E" w:rsidRDefault="003F1F6D" w:rsidP="003F1F6D">
            <w:pPr>
              <w:pStyle w:val="a4"/>
              <w:numPr>
                <w:ilvl w:val="0"/>
                <w:numId w:val="1"/>
              </w:numPr>
              <w:spacing w:after="160"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將</w:t>
            </w:r>
            <w:r w:rsidRPr="0075763E">
              <w:rPr>
                <w:rFonts w:ascii="Times New Roman" w:eastAsia="標楷體" w:hAnsi="Times New Roman" w:cs="Times New Roman" w:hint="eastAsia"/>
                <w:b/>
                <w:sz w:val="26"/>
                <w:szCs w:val="26"/>
                <w:lang w:eastAsia="zh-TW"/>
              </w:rPr>
              <w:t>「社會福利署</w:t>
            </w:r>
            <w:r w:rsidRPr="0075763E">
              <w:rPr>
                <w:rFonts w:ascii="Times New Roman" w:eastAsia="標楷體" w:hAnsi="Times New Roman" w:cs="Times New Roman"/>
                <w:b/>
                <w:sz w:val="26"/>
                <w:szCs w:val="26"/>
                <w:lang w:eastAsia="zh-TW"/>
              </w:rPr>
              <w:t xml:space="preserve"> -</w:t>
            </w:r>
            <w:proofErr w:type="gramStart"/>
            <w:r w:rsidRPr="0075763E">
              <w:rPr>
                <w:rFonts w:ascii="Times New Roman" w:eastAsia="標楷體" w:hAnsi="Times New Roman" w:cs="Times New Roman" w:hint="eastAsia"/>
                <w:b/>
                <w:sz w:val="26"/>
                <w:szCs w:val="26"/>
                <w:lang w:eastAsia="zh-TW"/>
              </w:rPr>
              <w:t>為輪候</w:t>
            </w:r>
            <w:proofErr w:type="gramEnd"/>
            <w:r w:rsidRPr="0075763E">
              <w:rPr>
                <w:rFonts w:ascii="Times New Roman" w:eastAsia="標楷體" w:hAnsi="Times New Roman" w:cs="Times New Roman" w:hint="eastAsia"/>
                <w:b/>
                <w:sz w:val="26"/>
                <w:szCs w:val="26"/>
                <w:lang w:eastAsia="zh-TW"/>
              </w:rPr>
              <w:t>資助學前康復服務的兒童提供學習訓練津貼項目」的受惠對象擴展至</w:t>
            </w:r>
            <w:r w:rsidRPr="0075763E">
              <w:rPr>
                <w:rFonts w:ascii="Times New Roman" w:eastAsia="標楷體" w:hAnsi="Times New Roman" w:cs="Times New Roman"/>
                <w:b/>
                <w:sz w:val="26"/>
                <w:szCs w:val="26"/>
                <w:lang w:eastAsia="zh-TW"/>
              </w:rPr>
              <w:t>7-12</w:t>
            </w:r>
            <w:r w:rsidRPr="0075763E">
              <w:rPr>
                <w:rFonts w:ascii="Times New Roman" w:eastAsia="標楷體" w:hAnsi="Times New Roman" w:cs="Times New Roman" w:hint="eastAsia"/>
                <w:b/>
                <w:sz w:val="26"/>
                <w:szCs w:val="26"/>
                <w:lang w:eastAsia="zh-TW"/>
              </w:rPr>
              <w:t>歲的有特殊教育需要兒童。</w:t>
            </w:r>
          </w:p>
          <w:p w:rsidR="003F1F6D" w:rsidRPr="003F1F6D" w:rsidRDefault="003F1F6D" w:rsidP="003F1F6D">
            <w:pPr>
              <w:pStyle w:val="a4"/>
              <w:numPr>
                <w:ilvl w:val="0"/>
                <w:numId w:val="1"/>
              </w:numPr>
              <w:spacing w:after="160" w:line="360" w:lineRule="exact"/>
              <w:ind w:leftChars="0"/>
              <w:jc w:val="both"/>
              <w:rPr>
                <w:rFonts w:ascii="Times New Roman" w:eastAsia="標楷體" w:hAnsi="Times New Roman" w:cs="Times New Roman"/>
                <w:b/>
                <w:sz w:val="24"/>
                <w:szCs w:val="24"/>
                <w:lang w:eastAsia="zh-TW"/>
              </w:rPr>
            </w:pPr>
            <w:r w:rsidRPr="0075763E">
              <w:rPr>
                <w:rFonts w:ascii="Times New Roman" w:eastAsia="標楷體" w:hAnsi="Times New Roman" w:cs="Times New Roman" w:hint="eastAsia"/>
                <w:b/>
                <w:sz w:val="26"/>
                <w:szCs w:val="26"/>
                <w:lang w:eastAsia="zh-TW"/>
              </w:rPr>
              <w:t>訂立指引，校方須在</w:t>
            </w:r>
            <w:r>
              <w:rPr>
                <w:rFonts w:ascii="Times New Roman" w:eastAsia="標楷體" w:hAnsi="Times New Roman" w:cs="Times New Roman" w:hint="eastAsia"/>
                <w:b/>
                <w:sz w:val="26"/>
                <w:szCs w:val="26"/>
                <w:lang w:eastAsia="zh-TW"/>
              </w:rPr>
              <w:t>SEN</w:t>
            </w:r>
            <w:r w:rsidRPr="0075763E">
              <w:rPr>
                <w:rFonts w:ascii="Times New Roman" w:eastAsia="標楷體" w:hAnsi="Times New Roman" w:cs="Times New Roman" w:hint="eastAsia"/>
                <w:b/>
                <w:sz w:val="26"/>
                <w:szCs w:val="26"/>
                <w:lang w:eastAsia="zh-TW"/>
              </w:rPr>
              <w:t>學童成</w:t>
            </w:r>
            <w:r w:rsidRPr="00AB29E4">
              <w:rPr>
                <w:rFonts w:ascii="Times New Roman" w:eastAsia="標楷體" w:hAnsi="Times New Roman" w:cs="Times New Roman" w:hint="eastAsia"/>
                <w:b/>
                <w:sz w:val="26"/>
                <w:szCs w:val="26"/>
                <w:lang w:eastAsia="zh-TW"/>
              </w:rPr>
              <w:t>功</w:t>
            </w:r>
            <w:r>
              <w:rPr>
                <w:rFonts w:ascii="Times New Roman" w:eastAsia="標楷體" w:hAnsi="Times New Roman" w:cs="Times New Roman" w:hint="eastAsia"/>
                <w:b/>
                <w:sz w:val="26"/>
                <w:szCs w:val="26"/>
                <w:lang w:eastAsia="zh-TW"/>
              </w:rPr>
              <w:t>申請</w:t>
            </w:r>
            <w:r w:rsidRPr="00AB29E4">
              <w:rPr>
                <w:rFonts w:ascii="Times New Roman" w:eastAsia="標楷體" w:hAnsi="Times New Roman" w:cs="Times New Roman" w:hint="eastAsia"/>
                <w:b/>
                <w:sz w:val="26"/>
                <w:szCs w:val="26"/>
                <w:lang w:eastAsia="zh-TW"/>
              </w:rPr>
              <w:t>「</w:t>
            </w:r>
            <w:r w:rsidRPr="0075763E">
              <w:rPr>
                <w:rFonts w:ascii="Times New Roman" w:eastAsia="標楷體" w:hAnsi="Times New Roman" w:cs="Times New Roman" w:hint="eastAsia"/>
                <w:b/>
                <w:sz w:val="26"/>
                <w:szCs w:val="26"/>
                <w:lang w:eastAsia="zh-TW"/>
              </w:rPr>
              <w:t>學</w:t>
            </w:r>
            <w:r w:rsidRPr="00AB29E4">
              <w:rPr>
                <w:rFonts w:ascii="Times New Roman" w:eastAsia="標楷體" w:hAnsi="Times New Roman" w:cs="Times New Roman" w:hint="eastAsia"/>
                <w:b/>
                <w:sz w:val="26"/>
                <w:szCs w:val="26"/>
                <w:lang w:eastAsia="zh-TW"/>
              </w:rPr>
              <w:t>習支援</w:t>
            </w:r>
            <w:r>
              <w:rPr>
                <w:rFonts w:ascii="Times New Roman" w:eastAsia="標楷體" w:hAnsi="Times New Roman" w:cs="Times New Roman" w:hint="eastAsia"/>
                <w:b/>
                <w:sz w:val="26"/>
                <w:szCs w:val="26"/>
                <w:lang w:eastAsia="zh-TW"/>
              </w:rPr>
              <w:t>津貼</w:t>
            </w:r>
            <w:r w:rsidRPr="0005216D">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後</w:t>
            </w:r>
            <w:r w:rsidRPr="0075763E">
              <w:rPr>
                <w:rFonts w:ascii="Times New Roman" w:eastAsia="標楷體" w:hAnsi="Times New Roman" w:cs="Times New Roman" w:hint="eastAsia"/>
                <w:b/>
                <w:sz w:val="26"/>
                <w:szCs w:val="26"/>
                <w:lang w:eastAsia="zh-TW"/>
              </w:rPr>
              <w:t>書面通知家長該學童所屬的支援層級和對應服務。</w:t>
            </w:r>
          </w:p>
          <w:p w:rsidR="003F1F6D" w:rsidRPr="003F1F6D" w:rsidRDefault="003F1F6D" w:rsidP="003F1F6D">
            <w:pPr>
              <w:pStyle w:val="a4"/>
              <w:numPr>
                <w:ilvl w:val="0"/>
                <w:numId w:val="1"/>
              </w:numPr>
              <w:spacing w:after="160" w:line="360" w:lineRule="exact"/>
              <w:ind w:leftChars="0"/>
              <w:jc w:val="both"/>
              <w:rPr>
                <w:rFonts w:ascii="Times New Roman" w:eastAsia="標楷體" w:hAnsi="Times New Roman" w:cs="Times New Roman"/>
                <w:b/>
                <w:sz w:val="24"/>
                <w:szCs w:val="24"/>
                <w:lang w:eastAsia="zh-TW"/>
              </w:rPr>
            </w:pPr>
            <w:r w:rsidRPr="0075763E">
              <w:rPr>
                <w:rFonts w:ascii="Times New Roman" w:eastAsia="標楷體" w:hAnsi="Times New Roman" w:cs="Times New Roman" w:hint="eastAsia"/>
                <w:b/>
                <w:sz w:val="26"/>
                <w:szCs w:val="26"/>
                <w:lang w:eastAsia="zh-TW"/>
              </w:rPr>
              <w:t>為改善</w:t>
            </w:r>
            <w:r w:rsidRPr="00AB29E4">
              <w:rPr>
                <w:rFonts w:ascii="Times New Roman" w:eastAsia="標楷體" w:hAnsi="Times New Roman" w:cs="Times New Roman" w:hint="eastAsia"/>
                <w:b/>
                <w:sz w:val="26"/>
                <w:szCs w:val="26"/>
                <w:lang w:eastAsia="zh-TW"/>
              </w:rPr>
              <w:t>「</w:t>
            </w:r>
            <w:r w:rsidRPr="004D03D5">
              <w:rPr>
                <w:rFonts w:ascii="Times New Roman" w:eastAsia="標楷體" w:hAnsi="Times New Roman" w:cs="Times New Roman" w:hint="eastAsia"/>
                <w:b/>
                <w:sz w:val="26"/>
                <w:szCs w:val="26"/>
                <w:lang w:eastAsia="zh-TW"/>
              </w:rPr>
              <w:t>學</w:t>
            </w:r>
            <w:r w:rsidRPr="00AB29E4">
              <w:rPr>
                <w:rFonts w:ascii="Times New Roman" w:eastAsia="標楷體" w:hAnsi="Times New Roman" w:cs="Times New Roman" w:hint="eastAsia"/>
                <w:b/>
                <w:sz w:val="26"/>
                <w:szCs w:val="26"/>
                <w:lang w:eastAsia="zh-TW"/>
              </w:rPr>
              <w:t>習支援</w:t>
            </w:r>
            <w:r>
              <w:rPr>
                <w:rFonts w:ascii="Times New Roman" w:eastAsia="標楷體" w:hAnsi="Times New Roman" w:cs="Times New Roman" w:hint="eastAsia"/>
                <w:b/>
                <w:sz w:val="26"/>
                <w:szCs w:val="26"/>
                <w:lang w:eastAsia="zh-TW"/>
              </w:rPr>
              <w:t>津貼</w:t>
            </w:r>
            <w:r w:rsidRPr="0005216D">
              <w:rPr>
                <w:rFonts w:ascii="Times New Roman" w:eastAsia="標楷體" w:hAnsi="Times New Roman" w:cs="Times New Roman" w:hint="eastAsia"/>
                <w:b/>
                <w:sz w:val="26"/>
                <w:szCs w:val="26"/>
                <w:lang w:eastAsia="zh-TW"/>
              </w:rPr>
              <w:t>」</w:t>
            </w:r>
            <w:proofErr w:type="gramStart"/>
            <w:r>
              <w:rPr>
                <w:rFonts w:ascii="Times New Roman" w:eastAsia="標楷體" w:hAnsi="Times New Roman" w:cs="Times New Roman" w:hint="eastAsia"/>
                <w:b/>
                <w:sz w:val="26"/>
                <w:szCs w:val="26"/>
                <w:lang w:eastAsia="zh-TW"/>
              </w:rPr>
              <w:t>下</w:t>
            </w:r>
            <w:r w:rsidRPr="0075763E">
              <w:rPr>
                <w:rFonts w:ascii="Times New Roman" w:eastAsia="標楷體" w:hAnsi="Times New Roman" w:cs="Times New Roman" w:hint="eastAsia"/>
                <w:b/>
                <w:sz w:val="26"/>
                <w:szCs w:val="26"/>
                <w:lang w:eastAsia="zh-TW"/>
              </w:rPr>
              <w:t>外購</w:t>
            </w:r>
            <w:proofErr w:type="gramEnd"/>
            <w:r w:rsidRPr="0075763E">
              <w:rPr>
                <w:rFonts w:ascii="Times New Roman" w:eastAsia="標楷體" w:hAnsi="Times New Roman" w:cs="Times New Roman" w:hint="eastAsia"/>
                <w:b/>
                <w:sz w:val="26"/>
                <w:szCs w:val="26"/>
                <w:lang w:eastAsia="zh-TW"/>
              </w:rPr>
              <w:t>服務的質素，政府設立一個核准及服務認證的機制，並規定學校必須向已獲取認證的機構購買服務</w:t>
            </w:r>
            <w:r>
              <w:rPr>
                <w:rFonts w:ascii="Times New Roman" w:eastAsia="標楷體" w:hAnsi="Times New Roman" w:cs="Times New Roman"/>
                <w:b/>
                <w:sz w:val="26"/>
                <w:szCs w:val="26"/>
                <w:lang w:eastAsia="zh-TW"/>
              </w:rPr>
              <w:t>。</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sz w:val="26"/>
                <w:szCs w:val="26"/>
              </w:rPr>
            </w:pPr>
            <w:r w:rsidRPr="000E1BC1">
              <w:rPr>
                <w:rFonts w:ascii="Times New Roman" w:eastAsia="標楷體" w:hAnsi="Times New Roman" w:cs="Times New Roman"/>
                <w:b/>
                <w:sz w:val="26"/>
                <w:szCs w:val="26"/>
                <w:lang w:eastAsia="zh-TW"/>
              </w:rPr>
              <w:t>殘疾人士</w:t>
            </w:r>
          </w:p>
        </w:tc>
        <w:tc>
          <w:tcPr>
            <w:tcW w:w="2953" w:type="dxa"/>
          </w:tcPr>
          <w:p w:rsidR="003F1F6D" w:rsidRPr="000E1BC1" w:rsidRDefault="003F1F6D" w:rsidP="003F1F6D">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政府應公佈公務員及公營機構聘用殘疾人士的比例，長遠鼓勵私營機構跟隨，聘請更多殘疾人士。</w:t>
            </w:r>
          </w:p>
        </w:tc>
        <w:tc>
          <w:tcPr>
            <w:tcW w:w="4890" w:type="dxa"/>
            <w:shd w:val="clear" w:color="auto" w:fill="D9D9D9" w:themeFill="background1" w:themeFillShade="D9"/>
          </w:tcPr>
          <w:p w:rsidR="003F1F6D" w:rsidRPr="00714813"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在招聘公務員及公營機構人員</w:t>
            </w:r>
            <w:r>
              <w:rPr>
                <w:rFonts w:ascii="Times New Roman" w:eastAsia="標楷體" w:hAnsi="Times New Roman" w:cs="Times New Roman" w:hint="eastAsia"/>
                <w:b/>
                <w:sz w:val="26"/>
                <w:szCs w:val="26"/>
                <w:lang w:eastAsia="zh-TW"/>
              </w:rPr>
              <w:t>時</w:t>
            </w:r>
            <w:r w:rsidRPr="00714813">
              <w:rPr>
                <w:rFonts w:ascii="Times New Roman" w:eastAsia="標楷體" w:hAnsi="Times New Roman" w:cs="Times New Roman"/>
                <w:b/>
                <w:sz w:val="26"/>
                <w:szCs w:val="26"/>
                <w:lang w:eastAsia="zh-TW"/>
              </w:rPr>
              <w:t>，訂立聘用殘疾人士的比例指標</w:t>
            </w:r>
            <w:r w:rsidRPr="00714813">
              <w:rPr>
                <w:rFonts w:ascii="Times New Roman" w:eastAsia="標楷體" w:hAnsi="Times New Roman" w:cs="Times New Roman" w:hint="eastAsia"/>
                <w:b/>
                <w:sz w:val="26"/>
                <w:szCs w:val="26"/>
                <w:lang w:eastAsia="zh-TW"/>
              </w:rPr>
              <w:t>。</w:t>
            </w:r>
          </w:p>
          <w:p w:rsidR="003F1F6D" w:rsidRPr="00714813"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向私營機構提供稅務優惠</w:t>
            </w:r>
            <w:r w:rsidRPr="00714813">
              <w:rPr>
                <w:rFonts w:ascii="Times New Roman" w:eastAsia="標楷體" w:hAnsi="Times New Roman" w:cs="Times New Roman" w:hint="eastAsia"/>
                <w:b/>
                <w:sz w:val="26"/>
                <w:szCs w:val="26"/>
                <w:lang w:eastAsia="zh-TW"/>
              </w:rPr>
              <w:t>及更多聘用津貼</w:t>
            </w:r>
            <w:r w:rsidRPr="00714813">
              <w:rPr>
                <w:rFonts w:ascii="Times New Roman" w:eastAsia="標楷體" w:hAnsi="Times New Roman" w:cs="Times New Roman"/>
                <w:b/>
                <w:sz w:val="26"/>
                <w:szCs w:val="26"/>
                <w:lang w:eastAsia="zh-TW"/>
              </w:rPr>
              <w:t>，以鼓勵聘請更多殘疾人士。</w:t>
            </w:r>
          </w:p>
          <w:p w:rsidR="003F1F6D" w:rsidRPr="00714813" w:rsidRDefault="003F1F6D" w:rsidP="003F1F6D">
            <w:pPr>
              <w:pStyle w:val="a4"/>
              <w:widowControl w:val="0"/>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制定殘疾人士長期護理政策：評估有需要的殘疾人士數目及服務需求，制定長遠的護理政策。</w:t>
            </w:r>
          </w:p>
          <w:p w:rsidR="003F1F6D" w:rsidRPr="00714813" w:rsidRDefault="003F1F6D" w:rsidP="003F1F6D">
            <w:pPr>
              <w:pStyle w:val="a4"/>
              <w:widowControl w:val="0"/>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增加資助院舍名額，承擔照顧殘疾人士責任。</w:t>
            </w:r>
          </w:p>
          <w:p w:rsidR="003F1F6D" w:rsidRPr="00714813" w:rsidRDefault="003F1F6D" w:rsidP="003F1F6D">
            <w:pPr>
              <w:pStyle w:val="a4"/>
              <w:widowControl w:val="0"/>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縮短殘疾院舍豁免證明書的寬限期，嚴格執行</w:t>
            </w:r>
            <w:r w:rsidRPr="00714813">
              <w:rPr>
                <w:rFonts w:ascii="Times New Roman" w:eastAsia="標楷體" w:hAnsi="Times New Roman" w:cs="Times New Roman" w:hint="eastAsia"/>
                <w:b/>
                <w:sz w:val="26"/>
                <w:szCs w:val="26"/>
                <w:lang w:eastAsia="zh-TW"/>
              </w:rPr>
              <w:t>法例規定</w:t>
            </w:r>
            <w:r w:rsidRPr="00714813">
              <w:rPr>
                <w:rFonts w:ascii="Times New Roman" w:eastAsia="標楷體" w:hAnsi="Times New Roman" w:cs="Times New Roman"/>
                <w:b/>
                <w:sz w:val="26"/>
                <w:szCs w:val="26"/>
                <w:lang w:eastAsia="zh-TW"/>
              </w:rPr>
              <w:t>，期限屆滿後不再續發豁免書</w:t>
            </w:r>
            <w:r w:rsidRPr="00714813">
              <w:rPr>
                <w:rFonts w:ascii="Times New Roman" w:eastAsia="標楷體" w:hAnsi="Times New Roman" w:cs="Times New Roman" w:hint="eastAsia"/>
                <w:b/>
                <w:sz w:val="26"/>
                <w:szCs w:val="26"/>
                <w:lang w:eastAsia="zh-TW"/>
              </w:rPr>
              <w:t>，並提供資源，提升院舍的服務設施，以符合法例的要求</w:t>
            </w:r>
            <w:r w:rsidRPr="00714813">
              <w:rPr>
                <w:rFonts w:ascii="Times New Roman" w:eastAsia="標楷體" w:hAnsi="Times New Roman" w:cs="Times New Roman"/>
                <w:b/>
                <w:sz w:val="26"/>
                <w:szCs w:val="26"/>
                <w:lang w:eastAsia="zh-TW"/>
              </w:rPr>
              <w:t>。</w:t>
            </w:r>
          </w:p>
          <w:p w:rsidR="003F1F6D" w:rsidRPr="00714813" w:rsidRDefault="003F1F6D" w:rsidP="003F1F6D">
            <w:pPr>
              <w:pStyle w:val="a4"/>
              <w:widowControl w:val="0"/>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提升</w:t>
            </w:r>
            <w:r>
              <w:rPr>
                <w:rFonts w:ascii="Times New Roman" w:eastAsia="標楷體" w:hAnsi="Times New Roman" w:cs="Times New Roman" w:hint="eastAsia"/>
                <w:b/>
                <w:sz w:val="26"/>
                <w:szCs w:val="26"/>
                <w:lang w:eastAsia="zh-TW"/>
              </w:rPr>
              <w:t>法</w:t>
            </w:r>
            <w:r w:rsidRPr="00714813">
              <w:rPr>
                <w:rFonts w:ascii="Times New Roman" w:eastAsia="標楷體" w:hAnsi="Times New Roman" w:cs="Times New Roman"/>
                <w:b/>
                <w:sz w:val="26"/>
                <w:szCs w:val="26"/>
                <w:lang w:eastAsia="zh-TW"/>
              </w:rPr>
              <w:t>例要求，特別人手比例要求，增加專業及輔助專業人手，加強監察及懲處違規院舍，強制私營院舍必須開放予精神健康綜合社區中心入內為康復</w:t>
            </w:r>
            <w:proofErr w:type="gramStart"/>
            <w:r w:rsidRPr="00714813">
              <w:rPr>
                <w:rFonts w:ascii="Times New Roman" w:eastAsia="標楷體" w:hAnsi="Times New Roman" w:cs="Times New Roman"/>
                <w:b/>
                <w:sz w:val="26"/>
                <w:szCs w:val="26"/>
                <w:lang w:eastAsia="zh-TW"/>
              </w:rPr>
              <w:t>者舍友</w:t>
            </w:r>
            <w:proofErr w:type="gramEnd"/>
            <w:r w:rsidRPr="00714813">
              <w:rPr>
                <w:rFonts w:ascii="Times New Roman" w:eastAsia="標楷體" w:hAnsi="Times New Roman" w:cs="Times New Roman"/>
                <w:b/>
                <w:sz w:val="26"/>
                <w:szCs w:val="26"/>
                <w:lang w:eastAsia="zh-TW"/>
              </w:rPr>
              <w:t>提供服務。</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bCs/>
                <w:color w:val="1D1717"/>
                <w:sz w:val="26"/>
                <w:szCs w:val="26"/>
                <w:lang w:eastAsia="zh-TW"/>
              </w:rPr>
            </w:pPr>
            <w:r w:rsidRPr="000E1BC1">
              <w:rPr>
                <w:rFonts w:ascii="Times New Roman" w:eastAsia="標楷體" w:hAnsi="Times New Roman" w:cs="Times New Roman"/>
                <w:b/>
                <w:bCs/>
                <w:color w:val="1D1717"/>
                <w:sz w:val="26"/>
                <w:szCs w:val="26"/>
                <w:lang w:eastAsia="zh-TW"/>
              </w:rPr>
              <w:t>支援</w:t>
            </w:r>
          </w:p>
          <w:p w:rsidR="003F1F6D" w:rsidRPr="000E1BC1" w:rsidRDefault="003F1F6D" w:rsidP="003F1F6D">
            <w:pPr>
              <w:spacing w:line="360" w:lineRule="exact"/>
              <w:jc w:val="center"/>
              <w:rPr>
                <w:rFonts w:ascii="Times New Roman" w:eastAsia="標楷體" w:hAnsi="Times New Roman" w:cs="Times New Roman"/>
                <w:b/>
                <w:bCs/>
                <w:color w:val="1D1717"/>
                <w:sz w:val="26"/>
                <w:szCs w:val="26"/>
                <w:lang w:eastAsia="zh-TW"/>
              </w:rPr>
            </w:pPr>
            <w:r w:rsidRPr="000E1BC1">
              <w:rPr>
                <w:rFonts w:ascii="Times New Roman" w:eastAsia="標楷體" w:hAnsi="Times New Roman" w:cs="Times New Roman"/>
                <w:b/>
                <w:bCs/>
                <w:color w:val="1D1717"/>
                <w:sz w:val="26"/>
                <w:szCs w:val="26"/>
                <w:lang w:eastAsia="zh-TW"/>
              </w:rPr>
              <w:t>少數族裔及</w:t>
            </w:r>
          </w:p>
          <w:p w:rsidR="003F1F6D" w:rsidRPr="000E1BC1" w:rsidRDefault="003F1F6D" w:rsidP="003F1F6D">
            <w:pPr>
              <w:spacing w:line="360" w:lineRule="exact"/>
              <w:jc w:val="center"/>
              <w:rPr>
                <w:rFonts w:ascii="Times New Roman" w:eastAsia="標楷體" w:hAnsi="Times New Roman" w:cs="Times New Roman"/>
                <w:b/>
                <w:bCs/>
                <w:color w:val="1D1717"/>
                <w:sz w:val="26"/>
                <w:szCs w:val="26"/>
                <w:lang w:eastAsia="zh-TW"/>
              </w:rPr>
            </w:pPr>
            <w:r w:rsidRPr="000E1BC1">
              <w:rPr>
                <w:rFonts w:ascii="Times New Roman" w:eastAsia="標楷體" w:hAnsi="Times New Roman" w:cs="Times New Roman"/>
                <w:b/>
                <w:bCs/>
                <w:color w:val="1D1717"/>
                <w:sz w:val="26"/>
                <w:szCs w:val="26"/>
                <w:lang w:eastAsia="zh-TW"/>
              </w:rPr>
              <w:t>新來港人士</w:t>
            </w:r>
          </w:p>
        </w:tc>
        <w:tc>
          <w:tcPr>
            <w:tcW w:w="2953" w:type="dxa"/>
          </w:tcPr>
          <w:p w:rsidR="003F1F6D"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檢討《種族歧視條例》，確保</w:t>
            </w:r>
            <w:proofErr w:type="gramStart"/>
            <w:r w:rsidRPr="000E1BC1">
              <w:rPr>
                <w:rFonts w:ascii="Times New Roman" w:eastAsia="標楷體" w:hAnsi="Times New Roman" w:cs="Times New Roman"/>
                <w:color w:val="231815"/>
                <w:sz w:val="26"/>
                <w:szCs w:val="26"/>
                <w:lang w:eastAsia="zh-TW"/>
              </w:rPr>
              <w:t>不</w:t>
            </w:r>
            <w:proofErr w:type="gramEnd"/>
            <w:r w:rsidRPr="000E1BC1">
              <w:rPr>
                <w:rFonts w:ascii="Times New Roman" w:eastAsia="標楷體" w:hAnsi="Times New Roman" w:cs="Times New Roman"/>
                <w:color w:val="231815"/>
                <w:sz w:val="26"/>
                <w:szCs w:val="26"/>
                <w:lang w:eastAsia="zh-TW"/>
              </w:rPr>
              <w:t>同族裔人士獲得平等對待。</w:t>
            </w:r>
          </w:p>
          <w:p w:rsidR="003F1F6D" w:rsidRPr="009A6FB6" w:rsidRDefault="003F1F6D" w:rsidP="003F1F6D">
            <w:pPr>
              <w:spacing w:line="360" w:lineRule="exact"/>
              <w:jc w:val="both"/>
              <w:rPr>
                <w:rFonts w:ascii="Times New Roman" w:eastAsia="標楷體" w:hAnsi="Times New Roman" w:cs="Times New Roman"/>
                <w:color w:val="231815"/>
                <w:sz w:val="26"/>
                <w:szCs w:val="26"/>
                <w:lang w:eastAsia="zh-TW"/>
              </w:rPr>
            </w:pPr>
          </w:p>
        </w:tc>
        <w:tc>
          <w:tcPr>
            <w:tcW w:w="4890" w:type="dxa"/>
            <w:shd w:val="clear" w:color="auto" w:fill="D9D9D9" w:themeFill="background1" w:themeFillShade="D9"/>
          </w:tcPr>
          <w:p w:rsidR="003F1F6D" w:rsidRPr="0075763E"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除檢討</w:t>
            </w:r>
            <w:r w:rsidRPr="00407CD1">
              <w:rPr>
                <w:rFonts w:ascii="Times New Roman" w:eastAsia="標楷體" w:hAnsi="Times New Roman" w:cs="Times New Roman"/>
                <w:b/>
                <w:color w:val="231815"/>
                <w:sz w:val="26"/>
                <w:szCs w:val="26"/>
                <w:lang w:eastAsia="zh-TW"/>
              </w:rPr>
              <w:t>《種族歧視條例》確保</w:t>
            </w:r>
            <w:proofErr w:type="gramStart"/>
            <w:r w:rsidRPr="00407CD1">
              <w:rPr>
                <w:rFonts w:ascii="Times New Roman" w:eastAsia="標楷體" w:hAnsi="Times New Roman" w:cs="Times New Roman"/>
                <w:b/>
                <w:color w:val="231815"/>
                <w:sz w:val="26"/>
                <w:szCs w:val="26"/>
                <w:lang w:eastAsia="zh-TW"/>
              </w:rPr>
              <w:t>不</w:t>
            </w:r>
            <w:proofErr w:type="gramEnd"/>
            <w:r w:rsidRPr="00407CD1">
              <w:rPr>
                <w:rFonts w:ascii="Times New Roman" w:eastAsia="標楷體" w:hAnsi="Times New Roman" w:cs="Times New Roman"/>
                <w:b/>
                <w:color w:val="231815"/>
                <w:sz w:val="26"/>
                <w:szCs w:val="26"/>
                <w:lang w:eastAsia="zh-TW"/>
              </w:rPr>
              <w:t>同族裔人士獲得平等對待，政府</w:t>
            </w:r>
            <w:r>
              <w:rPr>
                <w:rFonts w:ascii="Times New Roman" w:eastAsia="標楷體" w:hAnsi="Times New Roman" w:cs="Times New Roman" w:hint="eastAsia"/>
                <w:b/>
                <w:color w:val="231815"/>
                <w:sz w:val="26"/>
                <w:szCs w:val="26"/>
                <w:lang w:eastAsia="zh-TW"/>
              </w:rPr>
              <w:t>應</w:t>
            </w:r>
            <w:r w:rsidRPr="00407CD1">
              <w:rPr>
                <w:rFonts w:ascii="Times New Roman" w:eastAsia="標楷體" w:hAnsi="Times New Roman" w:cs="Times New Roman"/>
                <w:b/>
                <w:color w:val="231815"/>
                <w:sz w:val="26"/>
                <w:szCs w:val="26"/>
                <w:lang w:eastAsia="zh-TW"/>
              </w:rPr>
              <w:t>將</w:t>
            </w:r>
            <w:r w:rsidRPr="00714813">
              <w:rPr>
                <w:rFonts w:ascii="Times New Roman" w:eastAsia="標楷體" w:hAnsi="Times New Roman" w:cs="Times New Roman" w:hint="eastAsia"/>
                <w:b/>
                <w:sz w:val="26"/>
                <w:szCs w:val="26"/>
                <w:lang w:eastAsia="zh-TW"/>
              </w:rPr>
              <w:t>內地</w:t>
            </w:r>
            <w:r w:rsidRPr="00407CD1">
              <w:rPr>
                <w:rFonts w:ascii="Times New Roman" w:eastAsia="標楷體" w:hAnsi="Times New Roman" w:cs="Times New Roman"/>
                <w:b/>
                <w:color w:val="231815"/>
                <w:sz w:val="26"/>
                <w:szCs w:val="26"/>
                <w:lang w:eastAsia="zh-TW"/>
              </w:rPr>
              <w:t>新來港人士</w:t>
            </w:r>
            <w:r w:rsidRPr="00407CD1">
              <w:rPr>
                <w:rFonts w:ascii="Times New Roman" w:eastAsia="標楷體" w:hAnsi="Times New Roman" w:cs="Times New Roman"/>
                <w:b/>
                <w:color w:val="231815"/>
                <w:sz w:val="26"/>
                <w:szCs w:val="26"/>
                <w:lang w:eastAsia="zh-TW"/>
              </w:rPr>
              <w:t>(</w:t>
            </w:r>
            <w:r w:rsidRPr="00407CD1">
              <w:rPr>
                <w:rFonts w:ascii="Times New Roman" w:eastAsia="標楷體" w:hAnsi="Times New Roman" w:cs="Times New Roman"/>
                <w:b/>
                <w:color w:val="231815"/>
                <w:sz w:val="26"/>
                <w:szCs w:val="26"/>
                <w:lang w:eastAsia="zh-TW"/>
              </w:rPr>
              <w:t>來港未滿七年的香港居民</w:t>
            </w:r>
            <w:r w:rsidRPr="00407CD1">
              <w:rPr>
                <w:rFonts w:ascii="Times New Roman" w:eastAsia="標楷體" w:hAnsi="Times New Roman" w:cs="Times New Roman"/>
                <w:b/>
                <w:color w:val="231815"/>
                <w:sz w:val="26"/>
                <w:szCs w:val="26"/>
                <w:lang w:eastAsia="zh-TW"/>
              </w:rPr>
              <w:t>)</w:t>
            </w:r>
            <w:r w:rsidRPr="00407CD1">
              <w:rPr>
                <w:rFonts w:ascii="Times New Roman" w:eastAsia="標楷體" w:hAnsi="Times New Roman" w:cs="Times New Roman"/>
                <w:b/>
                <w:color w:val="231815"/>
                <w:sz w:val="26"/>
                <w:szCs w:val="26"/>
                <w:lang w:eastAsia="zh-TW"/>
              </w:rPr>
              <w:t>納入《種族歧視條例》保障範圍中。</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5763E">
              <w:rPr>
                <w:rFonts w:ascii="Times New Roman" w:eastAsia="標楷體" w:hAnsi="Times New Roman" w:cs="Times New Roman" w:hint="eastAsia"/>
                <w:b/>
                <w:sz w:val="26"/>
                <w:szCs w:val="26"/>
                <w:lang w:eastAsia="zh-TW"/>
              </w:rPr>
              <w:t>在本港為新移民提供來港前和後的預備及融入支援。</w:t>
            </w:r>
            <w:proofErr w:type="gramStart"/>
            <w:r>
              <w:rPr>
                <w:rFonts w:ascii="Times New Roman" w:eastAsia="標楷體" w:hAnsi="Times New Roman" w:cs="Times New Roman"/>
                <w:b/>
                <w:sz w:val="26"/>
                <w:szCs w:val="26"/>
                <w:lang w:eastAsia="zh-TW"/>
              </w:rPr>
              <w:t>社會福利署</w:t>
            </w:r>
            <w:r>
              <w:rPr>
                <w:rFonts w:ascii="Times New Roman" w:eastAsia="標楷體" w:hAnsi="Times New Roman" w:cs="Times New Roman" w:hint="eastAsia"/>
                <w:b/>
                <w:sz w:val="26"/>
                <w:szCs w:val="26"/>
                <w:lang w:eastAsia="zh-TW"/>
              </w:rPr>
              <w:t>須</w:t>
            </w:r>
            <w:r>
              <w:rPr>
                <w:rFonts w:ascii="Times New Roman" w:eastAsia="標楷體" w:hAnsi="Times New Roman" w:cs="Times New Roman"/>
                <w:b/>
                <w:sz w:val="26"/>
                <w:szCs w:val="26"/>
                <w:lang w:eastAsia="zh-TW"/>
              </w:rPr>
              <w:t>發放</w:t>
            </w:r>
            <w:proofErr w:type="gramEnd"/>
            <w:r>
              <w:rPr>
                <w:rFonts w:ascii="Times New Roman" w:eastAsia="標楷體" w:hAnsi="Times New Roman" w:cs="Times New Roman"/>
                <w:b/>
                <w:sz w:val="26"/>
                <w:szCs w:val="26"/>
                <w:lang w:eastAsia="zh-TW"/>
              </w:rPr>
              <w:t>指引予各單位，確保雙程證家人可參與社會服務和做義工。</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重設</w:t>
            </w:r>
            <w:r w:rsidRPr="0075763E">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新來港定居人士服務統籌委員會</w:t>
            </w:r>
            <w:r w:rsidRPr="0075763E">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，制定清晰和全面的新移民政策。</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重設</w:t>
            </w:r>
            <w:r w:rsidRPr="004D03D5">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新來港服務中心</w:t>
            </w:r>
            <w:r w:rsidRPr="004D03D5">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，為來港前後的新移民提供一站式服務。</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與中央政府商討，撥出單程證名額予中港分隔單親家庭團聚，酌情加快批准等候年期超過四年的家庭。</w:t>
            </w:r>
          </w:p>
          <w:p w:rsidR="003F1F6D" w:rsidRPr="0075763E"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向中央政府索取所有家庭團聚資料，以便早作政策及相應服務規劃，並爭取入境審批權。</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color w:val="231815"/>
                <w:sz w:val="26"/>
                <w:szCs w:val="26"/>
              </w:rPr>
            </w:pPr>
            <w:r w:rsidRPr="000E1BC1">
              <w:rPr>
                <w:rFonts w:ascii="Times New Roman" w:eastAsia="標楷體" w:hAnsi="Times New Roman" w:cs="Times New Roman"/>
                <w:b/>
                <w:color w:val="231815"/>
                <w:sz w:val="26"/>
                <w:szCs w:val="26"/>
                <w:lang w:eastAsia="zh-TW"/>
              </w:rPr>
              <w:t>被歧視社群</w:t>
            </w:r>
          </w:p>
        </w:tc>
        <w:tc>
          <w:tcPr>
            <w:tcW w:w="2953" w:type="dxa"/>
          </w:tcPr>
          <w:p w:rsidR="003F1F6D" w:rsidRPr="000E1BC1"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加強公眾教育和確保公共刊物傳遞種族共融、人人平等的訊息。</w:t>
            </w:r>
          </w:p>
        </w:tc>
        <w:tc>
          <w:tcPr>
            <w:tcW w:w="4890" w:type="dxa"/>
            <w:shd w:val="clear" w:color="auto" w:fill="D9D9D9" w:themeFill="background1" w:themeFillShade="D9"/>
          </w:tcPr>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確立全方位的反歧視法</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例如</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年齡歧視立法、刑事犯罪紀錄</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案底</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歧視立法等等</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w:t>
            </w:r>
          </w:p>
          <w:p w:rsidR="003F1F6D" w:rsidRPr="00407CD1"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增加對平等機會委員會或民間組織的資助，以檢視現時本港各種歧視情況的嚴重程度</w:t>
            </w:r>
            <w:r>
              <w:rPr>
                <w:rFonts w:ascii="Times New Roman" w:eastAsia="標楷體" w:hAnsi="Times New Roman" w:cs="Times New Roman" w:hint="eastAsia"/>
                <w:b/>
                <w:sz w:val="26"/>
                <w:szCs w:val="26"/>
                <w:lang w:eastAsia="zh-TW"/>
              </w:rPr>
              <w:t>。</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color w:val="231815"/>
                <w:sz w:val="26"/>
                <w:szCs w:val="26"/>
                <w:lang w:eastAsia="zh-TW"/>
              </w:rPr>
            </w:pPr>
            <w:r>
              <w:rPr>
                <w:rFonts w:ascii="Times New Roman" w:eastAsia="標楷體" w:hAnsi="Times New Roman" w:cs="Times New Roman" w:hint="eastAsia"/>
                <w:b/>
                <w:color w:val="231815"/>
                <w:sz w:val="26"/>
                <w:szCs w:val="26"/>
                <w:lang w:eastAsia="zh-TW"/>
              </w:rPr>
              <w:t>露宿者</w:t>
            </w:r>
          </w:p>
        </w:tc>
        <w:tc>
          <w:tcPr>
            <w:tcW w:w="2953" w:type="dxa"/>
          </w:tcPr>
          <w:p w:rsidR="003F1F6D" w:rsidRPr="000E1BC1"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p>
        </w:tc>
        <w:tc>
          <w:tcPr>
            <w:tcW w:w="4890" w:type="dxa"/>
            <w:shd w:val="clear" w:color="auto" w:fill="D9D9D9" w:themeFill="background1" w:themeFillShade="D9"/>
          </w:tcPr>
          <w:p w:rsidR="003F1F6D" w:rsidRPr="002711D4" w:rsidRDefault="003F1F6D" w:rsidP="003F1F6D">
            <w:pPr>
              <w:pStyle w:val="a4"/>
              <w:widowControl w:val="0"/>
              <w:numPr>
                <w:ilvl w:val="0"/>
                <w:numId w:val="1"/>
              </w:numPr>
              <w:spacing w:line="320" w:lineRule="exact"/>
              <w:ind w:leftChars="0"/>
              <w:jc w:val="both"/>
              <w:rPr>
                <w:rFonts w:ascii="標楷體" w:eastAsia="標楷體" w:hAnsi="標楷體"/>
                <w:b/>
                <w:bCs/>
                <w:color w:val="000000" w:themeColor="text1"/>
                <w:sz w:val="26"/>
                <w:szCs w:val="26"/>
                <w:lang w:eastAsia="zh-TW"/>
              </w:rPr>
            </w:pPr>
            <w:r w:rsidRPr="003D5D82">
              <w:rPr>
                <w:rFonts w:ascii="Times New Roman" w:eastAsia="標楷體" w:hAnsi="Times New Roman" w:cs="Times New Roman"/>
                <w:b/>
                <w:color w:val="000000" w:themeColor="text1"/>
                <w:sz w:val="26"/>
                <w:szCs w:val="26"/>
                <w:lang w:eastAsia="zh-TW"/>
              </w:rPr>
              <w:t>制定完善的露宿者政策，包括設立「露宿友善政策」以保障露宿者權利</w:t>
            </w:r>
            <w:r w:rsidRPr="002711D4">
              <w:rPr>
                <w:rFonts w:ascii="標楷體" w:eastAsia="標楷體" w:hAnsi="標楷體" w:hint="eastAsia"/>
                <w:b/>
                <w:bCs/>
                <w:color w:val="000000" w:themeColor="text1"/>
                <w:sz w:val="26"/>
                <w:szCs w:val="26"/>
                <w:lang w:eastAsia="zh-TW"/>
              </w:rPr>
              <w:t>。</w:t>
            </w:r>
          </w:p>
          <w:p w:rsidR="003F1F6D" w:rsidRPr="002711D4" w:rsidRDefault="003F1F6D" w:rsidP="003F1F6D">
            <w:pPr>
              <w:pStyle w:val="a4"/>
              <w:widowControl w:val="0"/>
              <w:numPr>
                <w:ilvl w:val="0"/>
                <w:numId w:val="1"/>
              </w:numPr>
              <w:spacing w:line="320" w:lineRule="exact"/>
              <w:ind w:leftChars="0"/>
              <w:jc w:val="both"/>
              <w:rPr>
                <w:rFonts w:ascii="標楷體" w:eastAsia="標楷體" w:hAnsi="標楷體"/>
                <w:b/>
                <w:color w:val="000000" w:themeColor="text1"/>
                <w:sz w:val="26"/>
                <w:szCs w:val="26"/>
                <w:lang w:eastAsia="zh-TW"/>
              </w:rPr>
            </w:pPr>
            <w:r w:rsidRPr="002711D4">
              <w:rPr>
                <w:rFonts w:ascii="標楷體" w:eastAsia="標楷體" w:hAnsi="標楷體" w:hint="eastAsia"/>
                <w:b/>
                <w:color w:val="000000" w:themeColor="text1"/>
                <w:sz w:val="26"/>
                <w:szCs w:val="26"/>
                <w:lang w:eastAsia="zh-TW"/>
              </w:rPr>
              <w:t>設立綜合支援住宿服務，增設住宿期不少於</w:t>
            </w:r>
            <w:r w:rsidRPr="002711D4">
              <w:rPr>
                <w:rFonts w:ascii="標楷體" w:eastAsia="標楷體" w:hAnsi="標楷體"/>
                <w:b/>
                <w:color w:val="000000" w:themeColor="text1"/>
                <w:sz w:val="26"/>
                <w:szCs w:val="26"/>
                <w:lang w:eastAsia="zh-TW"/>
              </w:rPr>
              <w:t>3</w:t>
            </w:r>
            <w:r w:rsidRPr="002711D4">
              <w:rPr>
                <w:rFonts w:ascii="標楷體" w:eastAsia="標楷體" w:hAnsi="標楷體" w:hint="eastAsia"/>
                <w:b/>
                <w:color w:val="000000" w:themeColor="text1"/>
                <w:sz w:val="26"/>
                <w:szCs w:val="26"/>
                <w:lang w:eastAsia="zh-TW"/>
              </w:rPr>
              <w:t>年的中期綜合住宿措施。</w:t>
            </w:r>
          </w:p>
          <w:p w:rsidR="003F1F6D" w:rsidRPr="002711D4" w:rsidRDefault="003F1F6D" w:rsidP="003F1F6D">
            <w:pPr>
              <w:pStyle w:val="a4"/>
              <w:widowControl w:val="0"/>
              <w:numPr>
                <w:ilvl w:val="0"/>
                <w:numId w:val="1"/>
              </w:numPr>
              <w:spacing w:line="320" w:lineRule="exact"/>
              <w:ind w:leftChars="0"/>
              <w:jc w:val="both"/>
              <w:rPr>
                <w:rFonts w:ascii="標楷體" w:eastAsia="標楷體" w:hAnsi="標楷體"/>
                <w:b/>
                <w:color w:val="000000" w:themeColor="text1"/>
                <w:sz w:val="26"/>
                <w:szCs w:val="26"/>
                <w:lang w:eastAsia="zh-TW"/>
              </w:rPr>
            </w:pPr>
            <w:r w:rsidRPr="002711D4">
              <w:rPr>
                <w:rFonts w:ascii="標楷體" w:eastAsia="標楷體" w:hAnsi="標楷體" w:hint="eastAsia"/>
                <w:b/>
                <w:color w:val="000000" w:themeColor="text1"/>
                <w:sz w:val="26"/>
                <w:szCs w:val="26"/>
                <w:lang w:eastAsia="zh-TW"/>
              </w:rPr>
              <w:t>增加</w:t>
            </w:r>
            <w:proofErr w:type="gramStart"/>
            <w:r w:rsidRPr="002711D4">
              <w:rPr>
                <w:rFonts w:ascii="標楷體" w:eastAsia="標楷體" w:hAnsi="標楷體" w:hint="eastAsia"/>
                <w:b/>
                <w:color w:val="000000" w:themeColor="text1"/>
                <w:sz w:val="26"/>
                <w:szCs w:val="26"/>
                <w:lang w:eastAsia="zh-TW"/>
              </w:rPr>
              <w:t>資助宿位</w:t>
            </w:r>
            <w:proofErr w:type="gramEnd"/>
            <w:r w:rsidRPr="002711D4">
              <w:rPr>
                <w:rFonts w:ascii="標楷體" w:eastAsia="標楷體" w:hAnsi="標楷體" w:hint="eastAsia"/>
                <w:b/>
                <w:color w:val="000000" w:themeColor="text1"/>
                <w:sz w:val="26"/>
                <w:szCs w:val="26"/>
                <w:lang w:eastAsia="zh-TW"/>
              </w:rPr>
              <w:t>並延長住宿期至不少於</w:t>
            </w:r>
            <w:r>
              <w:rPr>
                <w:rFonts w:ascii="標楷體" w:eastAsia="標楷體" w:hAnsi="標楷體" w:hint="eastAsia"/>
                <w:b/>
                <w:color w:val="000000" w:themeColor="text1"/>
                <w:sz w:val="26"/>
                <w:szCs w:val="26"/>
                <w:lang w:eastAsia="zh-TW"/>
              </w:rPr>
              <w:t>1.5</w:t>
            </w:r>
            <w:r w:rsidRPr="002711D4">
              <w:rPr>
                <w:rFonts w:ascii="標楷體" w:eastAsia="標楷體" w:hAnsi="標楷體" w:hint="eastAsia"/>
                <w:b/>
                <w:color w:val="000000" w:themeColor="text1"/>
                <w:sz w:val="26"/>
                <w:szCs w:val="26"/>
                <w:lang w:eastAsia="zh-TW"/>
              </w:rPr>
              <w:t>年。</w:t>
            </w:r>
          </w:p>
          <w:p w:rsidR="003F1F6D" w:rsidRPr="002711D4" w:rsidRDefault="003F1F6D" w:rsidP="003F1F6D">
            <w:pPr>
              <w:pStyle w:val="a4"/>
              <w:widowControl w:val="0"/>
              <w:numPr>
                <w:ilvl w:val="0"/>
                <w:numId w:val="1"/>
              </w:numPr>
              <w:spacing w:line="320" w:lineRule="exact"/>
              <w:ind w:leftChars="0"/>
              <w:jc w:val="both"/>
              <w:rPr>
                <w:rFonts w:ascii="標楷體" w:eastAsia="標楷體" w:hAnsi="標楷體"/>
                <w:b/>
                <w:bCs/>
                <w:color w:val="000000" w:themeColor="text1"/>
                <w:sz w:val="26"/>
                <w:szCs w:val="26"/>
                <w:lang w:eastAsia="zh-TW"/>
              </w:rPr>
            </w:pPr>
            <w:r w:rsidRPr="002711D4">
              <w:rPr>
                <w:rFonts w:ascii="標楷體" w:eastAsia="標楷體" w:hAnsi="標楷體" w:hint="eastAsia"/>
                <w:b/>
                <w:bCs/>
                <w:color w:val="000000" w:themeColor="text1"/>
                <w:sz w:val="26"/>
                <w:szCs w:val="26"/>
                <w:lang w:eastAsia="zh-TW"/>
              </w:rPr>
              <w:t>恢復市區單身人士宿舍計劃。</w:t>
            </w:r>
          </w:p>
          <w:p w:rsidR="003F1F6D" w:rsidRPr="002711D4" w:rsidRDefault="003F1F6D" w:rsidP="003F1F6D">
            <w:pPr>
              <w:pStyle w:val="a4"/>
              <w:widowControl w:val="0"/>
              <w:numPr>
                <w:ilvl w:val="0"/>
                <w:numId w:val="1"/>
              </w:numPr>
              <w:spacing w:line="320" w:lineRule="exact"/>
              <w:ind w:leftChars="0"/>
              <w:jc w:val="both"/>
              <w:rPr>
                <w:rFonts w:ascii="標楷體" w:eastAsia="標楷體" w:hAnsi="標楷體"/>
                <w:b/>
                <w:color w:val="000000" w:themeColor="text1"/>
                <w:sz w:val="26"/>
                <w:szCs w:val="26"/>
                <w:lang w:eastAsia="zh-TW"/>
              </w:rPr>
            </w:pPr>
            <w:r w:rsidRPr="002711D4">
              <w:rPr>
                <w:rFonts w:ascii="標楷體" w:eastAsia="標楷體" w:hAnsi="標楷體" w:hint="eastAsia"/>
                <w:b/>
                <w:color w:val="000000" w:themeColor="text1"/>
                <w:sz w:val="26"/>
                <w:szCs w:val="26"/>
                <w:lang w:eastAsia="zh-TW"/>
              </w:rPr>
              <w:t>關注露宿者健康需要，增設有醫護人員的流動醫療車服務。</w:t>
            </w:r>
          </w:p>
          <w:p w:rsidR="003F1F6D" w:rsidRPr="00407CD1" w:rsidRDefault="003F1F6D" w:rsidP="003F1F6D">
            <w:pPr>
              <w:pStyle w:val="a4"/>
              <w:widowControl w:val="0"/>
              <w:numPr>
                <w:ilvl w:val="0"/>
                <w:numId w:val="1"/>
              </w:numPr>
              <w:spacing w:line="360" w:lineRule="exact"/>
              <w:ind w:leftChars="0"/>
              <w:contextualSpacing/>
              <w:jc w:val="both"/>
              <w:rPr>
                <w:rFonts w:ascii="Times New Roman" w:eastAsia="標楷體" w:hAnsi="Times New Roman" w:cs="Times New Roman"/>
                <w:b/>
                <w:sz w:val="26"/>
                <w:szCs w:val="26"/>
                <w:lang w:eastAsia="zh-TW"/>
              </w:rPr>
            </w:pPr>
            <w:r w:rsidRPr="002711D4">
              <w:rPr>
                <w:rFonts w:ascii="標楷體" w:eastAsia="標楷體" w:hAnsi="標楷體" w:hint="eastAsia"/>
                <w:b/>
                <w:color w:val="000000" w:themeColor="text1"/>
                <w:sz w:val="26"/>
                <w:szCs w:val="26"/>
                <w:lang w:eastAsia="zh-TW"/>
              </w:rPr>
              <w:t>定期進行全港無家者人口統計。</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bCs/>
                <w:color w:val="1D1717"/>
                <w:sz w:val="26"/>
                <w:szCs w:val="26"/>
              </w:rPr>
            </w:pPr>
            <w:r w:rsidRPr="000E1BC1">
              <w:rPr>
                <w:rFonts w:ascii="Times New Roman" w:eastAsia="標楷體" w:hAnsi="Times New Roman" w:cs="Times New Roman"/>
                <w:b/>
                <w:bCs/>
                <w:color w:val="1D1717"/>
                <w:sz w:val="26"/>
                <w:szCs w:val="26"/>
                <w:lang w:eastAsia="zh-TW"/>
              </w:rPr>
              <w:t>基層</w:t>
            </w:r>
            <w:r w:rsidRPr="000E1BC1">
              <w:rPr>
                <w:rFonts w:ascii="Times New Roman" w:eastAsia="標楷體" w:hAnsi="Times New Roman" w:cs="Times New Roman"/>
                <w:b/>
                <w:bCs/>
                <w:color w:val="1D1717"/>
                <w:sz w:val="26"/>
                <w:szCs w:val="26"/>
              </w:rPr>
              <w:t>勞工</w:t>
            </w:r>
          </w:p>
        </w:tc>
        <w:tc>
          <w:tcPr>
            <w:tcW w:w="2953" w:type="dxa"/>
          </w:tcPr>
          <w:p w:rsidR="003F1F6D"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就落實</w:t>
            </w:r>
            <w:proofErr w:type="gramStart"/>
            <w:r w:rsidRPr="000E1BC1">
              <w:rPr>
                <w:rFonts w:ascii="Times New Roman" w:eastAsia="標楷體" w:hAnsi="Times New Roman" w:cs="Times New Roman"/>
                <w:color w:val="231815"/>
                <w:sz w:val="26"/>
                <w:szCs w:val="26"/>
                <w:lang w:eastAsia="zh-TW"/>
              </w:rPr>
              <w:t>取消強積金</w:t>
            </w:r>
            <w:proofErr w:type="gramEnd"/>
            <w:r w:rsidRPr="000E1BC1">
              <w:rPr>
                <w:rFonts w:ascii="Times New Roman" w:eastAsia="標楷體" w:hAnsi="Times New Roman" w:cs="Times New Roman"/>
                <w:color w:val="231815"/>
                <w:sz w:val="26"/>
                <w:szCs w:val="26"/>
                <w:lang w:eastAsia="zh-TW"/>
              </w:rPr>
              <w:t>「對沖」安排，聆聽勞工界及商界，特別是中小企業的聲音，並致力尋求共識。</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積極跟進各項優化強積金的措施，並研究公共年金制，為退休人士提供更好的保障。</w:t>
            </w:r>
          </w:p>
          <w:p w:rsidR="003F1F6D" w:rsidRPr="000E1BC1" w:rsidRDefault="003F1F6D" w:rsidP="003F1F6D">
            <w:pPr>
              <w:pStyle w:val="a4"/>
              <w:numPr>
                <w:ilvl w:val="0"/>
                <w:numId w:val="1"/>
              </w:numPr>
              <w:spacing w:line="360" w:lineRule="exact"/>
              <w:ind w:leftChars="0"/>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根據「標準工時委員會」提交的報告，以及充分聆聽社會各界的意見，找出適合香港社會和經濟情況的工時政策方向。</w:t>
            </w:r>
          </w:p>
        </w:tc>
        <w:tc>
          <w:tcPr>
            <w:tcW w:w="4890" w:type="dxa"/>
            <w:shd w:val="clear" w:color="auto" w:fill="D9D9D9" w:themeFill="background1" w:themeFillShade="D9"/>
          </w:tcPr>
          <w:p w:rsidR="003F1F6D" w:rsidRPr="00A138F5"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Pr="00407CD1">
              <w:rPr>
                <w:rFonts w:ascii="Times New Roman" w:eastAsia="標楷體" w:hAnsi="Times New Roman" w:cs="Times New Roman"/>
                <w:b/>
                <w:sz w:val="26"/>
                <w:szCs w:val="26"/>
                <w:lang w:eastAsia="zh-TW"/>
              </w:rPr>
              <w:t>快取消</w:t>
            </w:r>
            <w:r w:rsidRPr="00407CD1">
              <w:rPr>
                <w:rFonts w:ascii="Times New Roman" w:eastAsia="標楷體" w:hAnsi="Times New Roman" w:cs="Times New Roman"/>
                <w:b/>
                <w:color w:val="231815"/>
                <w:sz w:val="26"/>
                <w:szCs w:val="26"/>
                <w:lang w:eastAsia="zh-TW"/>
              </w:rPr>
              <w:t>強積金與長期服務金</w:t>
            </w:r>
            <w:r w:rsidRPr="00407CD1">
              <w:rPr>
                <w:rFonts w:ascii="Times New Roman" w:eastAsia="標楷體" w:hAnsi="Times New Roman" w:cs="Times New Roman"/>
                <w:b/>
                <w:color w:val="231815"/>
                <w:sz w:val="26"/>
                <w:szCs w:val="26"/>
                <w:lang w:eastAsia="zh-TW"/>
              </w:rPr>
              <w:t>/</w:t>
            </w:r>
            <w:r w:rsidRPr="00407CD1">
              <w:rPr>
                <w:rFonts w:ascii="Times New Roman" w:eastAsia="標楷體" w:hAnsi="Times New Roman" w:cs="Times New Roman"/>
                <w:b/>
                <w:color w:val="231815"/>
                <w:sz w:val="26"/>
                <w:szCs w:val="26"/>
                <w:lang w:eastAsia="zh-TW"/>
              </w:rPr>
              <w:t>遣散費的「對沖」安排，以強化對基層勞工的就業保障。</w:t>
            </w: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Pr="00A138F5" w:rsidRDefault="003F1F6D" w:rsidP="003F1F6D">
            <w:pPr>
              <w:spacing w:line="360" w:lineRule="exact"/>
              <w:jc w:val="both"/>
              <w:rPr>
                <w:rFonts w:ascii="Times New Roman" w:eastAsia="標楷體" w:hAnsi="Times New Roman" w:cs="Times New Roman"/>
                <w:b/>
                <w:sz w:val="26"/>
                <w:szCs w:val="26"/>
                <w:lang w:eastAsia="zh-TW"/>
              </w:rPr>
            </w:pP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政府應</w:t>
            </w:r>
            <w:r w:rsidRPr="00714813">
              <w:rPr>
                <w:rFonts w:ascii="Times New Roman" w:eastAsia="標楷體" w:hAnsi="Times New Roman" w:cs="Times New Roman" w:hint="eastAsia"/>
                <w:b/>
                <w:sz w:val="26"/>
                <w:szCs w:val="26"/>
                <w:lang w:eastAsia="zh-TW"/>
              </w:rPr>
              <w:t>每年恆常</w:t>
            </w:r>
            <w:proofErr w:type="gramStart"/>
            <w:r w:rsidRPr="00714813">
              <w:rPr>
                <w:rFonts w:ascii="Times New Roman" w:eastAsia="標楷體" w:hAnsi="Times New Roman" w:cs="Times New Roman" w:hint="eastAsia"/>
                <w:b/>
                <w:sz w:val="26"/>
                <w:szCs w:val="26"/>
                <w:lang w:eastAsia="zh-TW"/>
              </w:rPr>
              <w:t>地</w:t>
            </w:r>
            <w:r w:rsidRPr="00407CD1">
              <w:rPr>
                <w:rFonts w:ascii="Times New Roman" w:eastAsia="標楷體" w:hAnsi="Times New Roman" w:cs="Times New Roman"/>
                <w:b/>
                <w:sz w:val="26"/>
                <w:szCs w:val="26"/>
                <w:lang w:eastAsia="zh-TW"/>
              </w:rPr>
              <w:t>向低收入</w:t>
            </w:r>
            <w:proofErr w:type="gramEnd"/>
            <w:r w:rsidRPr="00407CD1">
              <w:rPr>
                <w:rFonts w:ascii="Times New Roman" w:eastAsia="標楷體" w:hAnsi="Times New Roman" w:cs="Times New Roman"/>
                <w:b/>
                <w:sz w:val="26"/>
                <w:szCs w:val="26"/>
                <w:lang w:eastAsia="zh-TW"/>
              </w:rPr>
              <w:t>勞工的強積金戶口注資，以強化基層勞工的退休保障。</w:t>
            </w: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Pr="00A138F5" w:rsidRDefault="003F1F6D" w:rsidP="003F1F6D">
            <w:pPr>
              <w:spacing w:line="360" w:lineRule="exact"/>
              <w:jc w:val="both"/>
              <w:rPr>
                <w:rFonts w:ascii="Times New Roman" w:eastAsia="標楷體" w:hAnsi="Times New Roman" w:cs="Times New Roman"/>
                <w:b/>
                <w:sz w:val="26"/>
                <w:szCs w:val="26"/>
                <w:lang w:eastAsia="zh-TW"/>
              </w:rPr>
            </w:pPr>
          </w:p>
          <w:p w:rsidR="003F1F6D" w:rsidRPr="00A138F5"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Pr="00407CD1">
              <w:rPr>
                <w:rFonts w:ascii="Times New Roman" w:eastAsia="標楷體" w:hAnsi="Times New Roman" w:cs="Times New Roman"/>
                <w:b/>
                <w:sz w:val="26"/>
                <w:szCs w:val="26"/>
                <w:lang w:eastAsia="zh-TW"/>
              </w:rPr>
              <w:t>快訂立具法律約束力的標準工時，</w:t>
            </w:r>
            <w:r w:rsidRPr="00407CD1">
              <w:rPr>
                <w:rFonts w:ascii="Times New Roman" w:eastAsia="標楷體" w:hAnsi="Times New Roman" w:cs="Times New Roman"/>
                <w:b/>
                <w:color w:val="231815"/>
                <w:sz w:val="26"/>
                <w:szCs w:val="26"/>
                <w:lang w:eastAsia="zh-TW"/>
              </w:rPr>
              <w:t>強化對基層勞工的就業保障。</w:t>
            </w: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Default="003F1F6D" w:rsidP="003F1F6D">
            <w:pPr>
              <w:spacing w:line="360" w:lineRule="exact"/>
              <w:jc w:val="both"/>
              <w:rPr>
                <w:rFonts w:ascii="Times New Roman" w:eastAsia="標楷體" w:hAnsi="Times New Roman" w:cs="Times New Roman"/>
                <w:b/>
                <w:sz w:val="26"/>
                <w:szCs w:val="26"/>
                <w:lang w:eastAsia="zh-TW"/>
              </w:rPr>
            </w:pPr>
          </w:p>
          <w:p w:rsidR="003F1F6D" w:rsidRPr="00A138F5" w:rsidRDefault="003F1F6D" w:rsidP="003F1F6D">
            <w:pPr>
              <w:pStyle w:val="a4"/>
              <w:spacing w:line="360" w:lineRule="exact"/>
              <w:ind w:leftChars="0"/>
              <w:jc w:val="both"/>
              <w:rPr>
                <w:rFonts w:ascii="Times New Roman" w:eastAsia="標楷體" w:hAnsi="Times New Roman" w:cs="Times New Roman"/>
                <w:b/>
                <w:sz w:val="26"/>
                <w:szCs w:val="26"/>
                <w:lang w:eastAsia="zh-TW"/>
              </w:rPr>
            </w:pP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color w:val="231815"/>
                <w:sz w:val="26"/>
                <w:szCs w:val="26"/>
              </w:rPr>
            </w:pPr>
            <w:r w:rsidRPr="000E1BC1">
              <w:rPr>
                <w:rFonts w:ascii="Times New Roman" w:eastAsia="標楷體" w:hAnsi="Times New Roman" w:cs="Times New Roman"/>
                <w:b/>
                <w:color w:val="231815"/>
                <w:sz w:val="26"/>
                <w:szCs w:val="26"/>
                <w:lang w:eastAsia="zh-TW"/>
              </w:rPr>
              <w:t>基層</w:t>
            </w:r>
            <w:r w:rsidRPr="000E1BC1">
              <w:rPr>
                <w:rFonts w:ascii="Times New Roman" w:eastAsia="標楷體" w:hAnsi="Times New Roman" w:cs="Times New Roman"/>
                <w:b/>
                <w:color w:val="231815"/>
                <w:sz w:val="26"/>
                <w:szCs w:val="26"/>
              </w:rPr>
              <w:t>婦女</w:t>
            </w:r>
          </w:p>
        </w:tc>
        <w:tc>
          <w:tcPr>
            <w:tcW w:w="2953" w:type="dxa"/>
          </w:tcPr>
          <w:p w:rsidR="003F1F6D" w:rsidRDefault="003F1F6D" w:rsidP="003F1F6D">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採取更有效措施釋放婦女的勞動力，以</w:t>
            </w:r>
            <w:proofErr w:type="gramStart"/>
            <w:r w:rsidRPr="000E1BC1">
              <w:rPr>
                <w:rFonts w:ascii="Times New Roman" w:eastAsia="標楷體" w:hAnsi="Times New Roman" w:cs="Times New Roman"/>
                <w:color w:val="231815"/>
                <w:sz w:val="26"/>
                <w:szCs w:val="26"/>
                <w:lang w:eastAsia="zh-TW"/>
              </w:rPr>
              <w:t>紓</w:t>
            </w:r>
            <w:proofErr w:type="gramEnd"/>
            <w:r w:rsidRPr="000E1BC1">
              <w:rPr>
                <w:rFonts w:ascii="Times New Roman" w:eastAsia="標楷體" w:hAnsi="Times New Roman" w:cs="Times New Roman"/>
                <w:color w:val="231815"/>
                <w:sz w:val="26"/>
                <w:szCs w:val="26"/>
                <w:lang w:eastAsia="zh-TW"/>
              </w:rPr>
              <w:t>緩行業人手不足的嚴峻情況。</w:t>
            </w:r>
          </w:p>
          <w:p w:rsidR="003F1F6D" w:rsidRPr="000E1BC1" w:rsidRDefault="003F1F6D" w:rsidP="003F1F6D">
            <w:pPr>
              <w:spacing w:line="360" w:lineRule="exact"/>
              <w:jc w:val="both"/>
              <w:rPr>
                <w:rFonts w:ascii="Times New Roman" w:eastAsia="標楷體" w:hAnsi="Times New Roman" w:cs="Times New Roman"/>
                <w:color w:val="231815"/>
                <w:sz w:val="26"/>
                <w:szCs w:val="26"/>
                <w:lang w:eastAsia="zh-TW"/>
              </w:rPr>
            </w:pPr>
          </w:p>
        </w:tc>
        <w:tc>
          <w:tcPr>
            <w:tcW w:w="4890" w:type="dxa"/>
            <w:shd w:val="clear" w:color="auto" w:fill="D9D9D9" w:themeFill="background1" w:themeFillShade="D9"/>
          </w:tcPr>
          <w:p w:rsidR="003F1F6D" w:rsidRDefault="003F1F6D" w:rsidP="003F1F6D">
            <w:pPr>
              <w:numPr>
                <w:ilvl w:val="0"/>
                <w:numId w:val="1"/>
              </w:numPr>
              <w:tabs>
                <w:tab w:val="left" w:pos="317"/>
              </w:tabs>
              <w:spacing w:line="360" w:lineRule="exact"/>
              <w:jc w:val="both"/>
              <w:rPr>
                <w:rFonts w:ascii="Times New Roman" w:eastAsia="標楷體" w:hAnsi="Times New Roman" w:cs="Times New Roman"/>
                <w:b/>
                <w:sz w:val="26"/>
                <w:szCs w:val="26"/>
                <w:lang w:eastAsia="zh-TW"/>
              </w:rPr>
            </w:pPr>
            <w:r w:rsidRPr="00210C9B">
              <w:rPr>
                <w:rFonts w:ascii="Times New Roman" w:eastAsia="標楷體" w:hAnsi="Times New Roman" w:cs="Times New Roman"/>
                <w:b/>
                <w:sz w:val="26"/>
                <w:szCs w:val="26"/>
                <w:lang w:eastAsia="zh-TW"/>
              </w:rPr>
              <w:t>立法推行家庭友善政策</w:t>
            </w:r>
            <w:r w:rsidRPr="00210C9B">
              <w:rPr>
                <w:rFonts w:ascii="Times New Roman" w:eastAsia="標楷體" w:hAnsi="Times New Roman" w:cs="Times New Roman" w:hint="eastAsia"/>
                <w:b/>
                <w:sz w:val="26"/>
                <w:szCs w:val="26"/>
                <w:lang w:eastAsia="zh-TW"/>
              </w:rPr>
              <w:t>，支援婦女就業及家庭照顧</w:t>
            </w:r>
            <w:r>
              <w:rPr>
                <w:rFonts w:ascii="Times New Roman" w:eastAsia="標楷體" w:hAnsi="Times New Roman" w:cs="Times New Roman" w:hint="eastAsia"/>
                <w:b/>
                <w:sz w:val="26"/>
                <w:szCs w:val="26"/>
                <w:lang w:eastAsia="zh-TW"/>
              </w:rPr>
              <w:t>支援基層婦女發展社區經濟項目，發揮所長，包括</w:t>
            </w:r>
            <w:r>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手作、社區照顧服務等。</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5763E">
              <w:rPr>
                <w:rFonts w:ascii="Times New Roman" w:eastAsia="標楷體" w:hAnsi="Times New Roman" w:cs="Times New Roman" w:hint="eastAsia"/>
                <w:b/>
                <w:sz w:val="26"/>
                <w:szCs w:val="26"/>
                <w:lang w:eastAsia="zh-TW"/>
              </w:rPr>
              <w:t>按地區需要增加各類</w:t>
            </w:r>
            <w:proofErr w:type="gramStart"/>
            <w:r w:rsidRPr="0075763E">
              <w:rPr>
                <w:rFonts w:ascii="Times New Roman" w:eastAsia="標楷體" w:hAnsi="Times New Roman" w:cs="Times New Roman" w:hint="eastAsia"/>
                <w:b/>
                <w:sz w:val="26"/>
                <w:szCs w:val="26"/>
                <w:lang w:eastAsia="zh-TW"/>
              </w:rPr>
              <w:t>託</w:t>
            </w:r>
            <w:proofErr w:type="gramEnd"/>
            <w:r w:rsidRPr="0075763E">
              <w:rPr>
                <w:rFonts w:ascii="Times New Roman" w:eastAsia="標楷體" w:hAnsi="Times New Roman" w:cs="Times New Roman" w:hint="eastAsia"/>
                <w:b/>
                <w:sz w:val="26"/>
                <w:szCs w:val="26"/>
                <w:lang w:eastAsia="zh-TW"/>
              </w:rPr>
              <w:t>兒服務的資助名額。</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增加</w:t>
            </w:r>
            <w:r>
              <w:rPr>
                <w:rFonts w:ascii="Times New Roman" w:eastAsia="標楷體" w:hAnsi="Times New Roman" w:cs="Times New Roman" w:hint="eastAsia"/>
                <w:b/>
                <w:sz w:val="26"/>
                <w:szCs w:val="26"/>
                <w:lang w:eastAsia="zh-TW"/>
              </w:rPr>
              <w:t>幼稚園</w:t>
            </w:r>
            <w:r>
              <w:rPr>
                <w:rFonts w:ascii="Times New Roman" w:eastAsia="標楷體" w:hAnsi="Times New Roman" w:cs="Times New Roman"/>
                <w:b/>
                <w:sz w:val="26"/>
                <w:szCs w:val="26"/>
                <w:lang w:eastAsia="zh-TW"/>
              </w:rPr>
              <w:t>全日制教育名額</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提升社區保姆津貼由</w:t>
            </w:r>
            <w:r w:rsidRPr="001C44B4">
              <w:rPr>
                <w:rFonts w:ascii="Times New Roman" w:eastAsia="標楷體" w:hAnsi="Times New Roman" w:cs="Times New Roman" w:hint="eastAsia"/>
                <w:b/>
                <w:sz w:val="26"/>
                <w:szCs w:val="26"/>
                <w:lang w:eastAsia="zh-TW"/>
              </w:rPr>
              <w:t>18-22</w:t>
            </w:r>
            <w:r w:rsidRPr="001C44B4">
              <w:rPr>
                <w:rFonts w:ascii="Times New Roman" w:eastAsia="標楷體" w:hAnsi="Times New Roman" w:cs="Times New Roman" w:hint="eastAsia"/>
                <w:b/>
                <w:sz w:val="26"/>
                <w:szCs w:val="26"/>
                <w:lang w:eastAsia="zh-TW"/>
              </w:rPr>
              <w:t>元</w:t>
            </w:r>
            <w:r w:rsidRPr="001C44B4">
              <w:rPr>
                <w:rFonts w:ascii="Times New Roman" w:eastAsia="標楷體" w:hAnsi="Times New Roman" w:cs="Times New Roman" w:hint="eastAsia"/>
                <w:b/>
                <w:sz w:val="26"/>
                <w:szCs w:val="26"/>
                <w:lang w:eastAsia="zh-TW"/>
              </w:rPr>
              <w:t>/</w:t>
            </w:r>
            <w:r w:rsidRPr="001C44B4">
              <w:rPr>
                <w:rFonts w:ascii="Times New Roman" w:eastAsia="標楷體" w:hAnsi="Times New Roman" w:cs="Times New Roman" w:hint="eastAsia"/>
                <w:b/>
                <w:sz w:val="26"/>
                <w:szCs w:val="26"/>
                <w:lang w:eastAsia="zh-TW"/>
              </w:rPr>
              <w:t>小時</w:t>
            </w:r>
            <w:r>
              <w:rPr>
                <w:rFonts w:ascii="Times New Roman" w:eastAsia="標楷體" w:hAnsi="Times New Roman" w:cs="Times New Roman" w:hint="eastAsia"/>
                <w:b/>
                <w:sz w:val="26"/>
                <w:szCs w:val="26"/>
                <w:lang w:eastAsia="zh-TW"/>
              </w:rPr>
              <w:t>至最少至最低工資</w:t>
            </w:r>
            <w:r w:rsidRPr="00BE6857">
              <w:rPr>
                <w:rFonts w:ascii="Times New Roman" w:eastAsia="標楷體" w:hAnsi="Times New Roman" w:cs="Times New Roman" w:hint="eastAsia"/>
                <w:b/>
                <w:sz w:val="26"/>
                <w:szCs w:val="26"/>
                <w:lang w:eastAsia="zh-TW"/>
              </w:rPr>
              <w:t>34.5</w:t>
            </w:r>
            <w:r w:rsidRPr="004D03D5">
              <w:rPr>
                <w:rFonts w:ascii="Times New Roman" w:eastAsia="標楷體" w:hAnsi="Times New Roman" w:cs="Times New Roman" w:hint="eastAsia"/>
                <w:b/>
                <w:sz w:val="26"/>
                <w:szCs w:val="26"/>
                <w:lang w:eastAsia="zh-TW"/>
              </w:rPr>
              <w:t>元</w:t>
            </w:r>
            <w:r w:rsidRPr="004D03D5">
              <w:rPr>
                <w:rFonts w:ascii="Times New Roman" w:eastAsia="標楷體" w:hAnsi="Times New Roman" w:cs="Times New Roman" w:hint="eastAsia"/>
                <w:b/>
                <w:sz w:val="26"/>
                <w:szCs w:val="26"/>
                <w:lang w:eastAsia="zh-TW"/>
              </w:rPr>
              <w:t>/</w:t>
            </w:r>
            <w:r w:rsidRPr="004D03D5">
              <w:rPr>
                <w:rFonts w:ascii="Times New Roman" w:eastAsia="標楷體" w:hAnsi="Times New Roman" w:cs="Times New Roman" w:hint="eastAsia"/>
                <w:b/>
                <w:sz w:val="26"/>
                <w:szCs w:val="26"/>
                <w:lang w:eastAsia="zh-TW"/>
              </w:rPr>
              <w:t>小時</w:t>
            </w:r>
            <w:r w:rsidRPr="005E79A7">
              <w:rPr>
                <w:rFonts w:ascii="Times New Roman" w:eastAsia="標楷體" w:hAnsi="Times New Roman" w:cs="Times New Roman"/>
                <w:b/>
                <w:sz w:val="26"/>
                <w:szCs w:val="26"/>
                <w:lang w:eastAsia="zh-TW"/>
              </w:rPr>
              <w:t>。</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5763E">
              <w:rPr>
                <w:rFonts w:ascii="Times New Roman" w:eastAsia="標楷體" w:hAnsi="Times New Roman" w:cs="Times New Roman" w:hint="eastAsia"/>
                <w:b/>
                <w:sz w:val="26"/>
                <w:szCs w:val="26"/>
                <w:lang w:eastAsia="zh-TW"/>
              </w:rPr>
              <w:t>在</w:t>
            </w:r>
            <w:r>
              <w:rPr>
                <w:rFonts w:ascii="Times New Roman" w:eastAsia="標楷體" w:hAnsi="Times New Roman" w:cs="Times New Roman"/>
                <w:b/>
                <w:sz w:val="26"/>
                <w:szCs w:val="26"/>
                <w:lang w:eastAsia="zh-TW"/>
              </w:rPr>
              <w:t>學校推行託管服務至下午</w:t>
            </w:r>
            <w:r w:rsidRPr="0075763E">
              <w:rPr>
                <w:rFonts w:ascii="Times New Roman" w:eastAsia="標楷體" w:hAnsi="Times New Roman" w:cs="Times New Roman"/>
                <w:b/>
                <w:sz w:val="26"/>
                <w:szCs w:val="26"/>
                <w:lang w:eastAsia="zh-TW"/>
              </w:rPr>
              <w:t>7</w:t>
            </w:r>
            <w:r w:rsidRPr="0075763E">
              <w:rPr>
                <w:rFonts w:ascii="Times New Roman" w:eastAsia="標楷體" w:hAnsi="Times New Roman" w:cs="Times New Roman" w:hint="eastAsia"/>
                <w:b/>
                <w:sz w:val="26"/>
                <w:szCs w:val="26"/>
                <w:lang w:eastAsia="zh-TW"/>
              </w:rPr>
              <w:t>時，在考試和暑假期間提供託管服務</w:t>
            </w:r>
            <w:r>
              <w:rPr>
                <w:rFonts w:ascii="Times New Roman" w:eastAsia="標楷體" w:hAnsi="Times New Roman" w:cs="Times New Roman" w:hint="eastAsia"/>
                <w:b/>
                <w:sz w:val="26"/>
                <w:szCs w:val="26"/>
                <w:lang w:eastAsia="zh-TW"/>
              </w:rPr>
              <w:t>。</w:t>
            </w:r>
          </w:p>
          <w:p w:rsidR="003F1F6D" w:rsidRPr="007F366A"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設立受訓保姆註冊制度，</w:t>
            </w:r>
            <w:r w:rsidRPr="007F366A">
              <w:rPr>
                <w:rFonts w:ascii="Times New Roman" w:eastAsia="標楷體" w:hAnsi="Times New Roman" w:cs="Times New Roman" w:hint="eastAsia"/>
                <w:b/>
                <w:sz w:val="26"/>
                <w:szCs w:val="26"/>
                <w:lang w:eastAsia="zh-TW"/>
              </w:rPr>
              <w:t>推行兒童社區保姆照顧劵，支援婦女就業</w:t>
            </w:r>
            <w:r>
              <w:rPr>
                <w:rFonts w:ascii="Times New Roman" w:eastAsia="標楷體" w:hAnsi="Times New Roman" w:cs="Times New Roman" w:hint="eastAsia"/>
                <w:b/>
                <w:sz w:val="26"/>
                <w:szCs w:val="26"/>
                <w:lang w:eastAsia="zh-TW"/>
              </w:rPr>
              <w:t>。</w:t>
            </w:r>
          </w:p>
          <w:p w:rsidR="003F1F6D" w:rsidRPr="00407CD1" w:rsidRDefault="003F1F6D" w:rsidP="003F1F6D">
            <w:pPr>
              <w:pStyle w:val="a4"/>
              <w:widowControl w:val="0"/>
              <w:numPr>
                <w:ilvl w:val="0"/>
                <w:numId w:val="1"/>
              </w:numPr>
              <w:spacing w:line="360" w:lineRule="exact"/>
              <w:ind w:leftChars="0"/>
              <w:jc w:val="both"/>
              <w:rPr>
                <w:rFonts w:ascii="Times New Roman" w:eastAsia="標楷體" w:hAnsi="Times New Roman" w:cs="Times New Roman"/>
                <w:b/>
                <w:sz w:val="26"/>
                <w:szCs w:val="26"/>
                <w:lang w:eastAsia="zh-TW"/>
              </w:rPr>
            </w:pPr>
            <w:r w:rsidRPr="000E1BC1">
              <w:rPr>
                <w:rFonts w:ascii="Times New Roman" w:eastAsia="標楷體" w:hAnsi="Times New Roman" w:cs="Times New Roman"/>
                <w:b/>
                <w:sz w:val="26"/>
                <w:szCs w:val="26"/>
                <w:lang w:eastAsia="zh-TW"/>
              </w:rPr>
              <w:t>為半日制再培訓課程提供津貼，並</w:t>
            </w:r>
            <w:proofErr w:type="gramStart"/>
            <w:r w:rsidRPr="000E1BC1">
              <w:rPr>
                <w:rFonts w:ascii="Times New Roman" w:eastAsia="標楷體" w:hAnsi="Times New Roman" w:cs="Times New Roman"/>
                <w:b/>
                <w:sz w:val="26"/>
                <w:szCs w:val="26"/>
                <w:lang w:eastAsia="zh-TW"/>
              </w:rPr>
              <w:t>擴闊可</w:t>
            </w:r>
            <w:proofErr w:type="gramEnd"/>
            <w:r w:rsidRPr="000E1BC1">
              <w:rPr>
                <w:rFonts w:ascii="Times New Roman" w:eastAsia="標楷體" w:hAnsi="Times New Roman" w:cs="Times New Roman"/>
                <w:b/>
                <w:sz w:val="26"/>
                <w:szCs w:val="26"/>
                <w:lang w:eastAsia="zh-TW"/>
              </w:rPr>
              <w:t>獲津貼的受助人範圍</w:t>
            </w:r>
            <w:r>
              <w:rPr>
                <w:rFonts w:ascii="Times New Roman" w:eastAsia="標楷體" w:hAnsi="Times New Roman" w:cs="Times New Roman" w:hint="eastAsia"/>
                <w:b/>
                <w:sz w:val="26"/>
                <w:szCs w:val="26"/>
                <w:lang w:eastAsia="zh-TW"/>
              </w:rPr>
              <w:t>。</w:t>
            </w:r>
          </w:p>
        </w:tc>
      </w:tr>
      <w:tr w:rsidR="003F1F6D" w:rsidRPr="000E1BC1" w:rsidTr="007F366A">
        <w:trPr>
          <w:jc w:val="center"/>
        </w:trPr>
        <w:tc>
          <w:tcPr>
            <w:tcW w:w="1560" w:type="dxa"/>
          </w:tcPr>
          <w:p w:rsidR="003F1F6D" w:rsidRPr="000E1BC1" w:rsidRDefault="003F1F6D" w:rsidP="003F1F6D">
            <w:pPr>
              <w:spacing w:line="360" w:lineRule="exact"/>
              <w:jc w:val="center"/>
              <w:rPr>
                <w:rFonts w:ascii="Times New Roman" w:eastAsia="標楷體" w:hAnsi="Times New Roman" w:cs="Times New Roman"/>
                <w:b/>
                <w:color w:val="231815"/>
                <w:sz w:val="26"/>
                <w:szCs w:val="26"/>
                <w:lang w:eastAsia="zh-TW"/>
              </w:rPr>
            </w:pPr>
            <w:r>
              <w:rPr>
                <w:rFonts w:ascii="Times New Roman" w:eastAsia="標楷體" w:hAnsi="Times New Roman" w:cs="Times New Roman" w:hint="eastAsia"/>
                <w:b/>
                <w:color w:val="231815"/>
                <w:sz w:val="26"/>
                <w:szCs w:val="26"/>
                <w:lang w:eastAsia="zh-TW"/>
              </w:rPr>
              <w:t>地區經濟</w:t>
            </w:r>
          </w:p>
        </w:tc>
        <w:tc>
          <w:tcPr>
            <w:tcW w:w="2953" w:type="dxa"/>
          </w:tcPr>
          <w:p w:rsidR="003F1F6D" w:rsidRDefault="003F1F6D" w:rsidP="003F1F6D">
            <w:pPr>
              <w:spacing w:line="360" w:lineRule="exact"/>
              <w:jc w:val="both"/>
              <w:rPr>
                <w:rFonts w:ascii="Times New Roman" w:eastAsia="標楷體" w:hAnsi="Times New Roman" w:cs="Times New Roman"/>
                <w:color w:val="231815"/>
                <w:sz w:val="26"/>
                <w:szCs w:val="26"/>
                <w:lang w:eastAsia="zh-TW"/>
              </w:rPr>
            </w:pPr>
            <w:r>
              <w:rPr>
                <w:rFonts w:ascii="Times New Roman" w:eastAsia="標楷體" w:hAnsi="Times New Roman" w:cs="Times New Roman" w:hint="eastAsia"/>
                <w:color w:val="231815"/>
                <w:sz w:val="26"/>
                <w:szCs w:val="26"/>
                <w:lang w:eastAsia="zh-TW"/>
              </w:rPr>
              <w:t>促進地區經濟發展，包括研究在各區增設特色</w:t>
            </w:r>
            <w:proofErr w:type="gramStart"/>
            <w:r>
              <w:rPr>
                <w:rFonts w:ascii="Times New Roman" w:eastAsia="標楷體" w:hAnsi="Times New Roman" w:cs="Times New Roman" w:hint="eastAsia"/>
                <w:color w:val="231815"/>
                <w:sz w:val="26"/>
                <w:szCs w:val="26"/>
                <w:lang w:eastAsia="zh-TW"/>
              </w:rPr>
              <w:t>墟</w:t>
            </w:r>
            <w:proofErr w:type="gramEnd"/>
            <w:r>
              <w:rPr>
                <w:rFonts w:ascii="Times New Roman" w:eastAsia="標楷體" w:hAnsi="Times New Roman" w:cs="Times New Roman" w:hint="eastAsia"/>
                <w:color w:val="231815"/>
                <w:sz w:val="26"/>
                <w:szCs w:val="26"/>
                <w:lang w:eastAsia="zh-TW"/>
              </w:rPr>
              <w:t>市。</w:t>
            </w:r>
          </w:p>
          <w:p w:rsidR="003F1F6D" w:rsidRDefault="003F1F6D" w:rsidP="003F1F6D">
            <w:pPr>
              <w:spacing w:line="360" w:lineRule="exact"/>
              <w:jc w:val="both"/>
              <w:rPr>
                <w:rFonts w:ascii="Times New Roman" w:eastAsia="標楷體" w:hAnsi="Times New Roman" w:cs="Times New Roman"/>
                <w:color w:val="231815"/>
                <w:sz w:val="26"/>
                <w:szCs w:val="26"/>
                <w:lang w:eastAsia="zh-TW"/>
              </w:rPr>
            </w:pPr>
            <w:r>
              <w:rPr>
                <w:rFonts w:ascii="Times New Roman" w:eastAsia="標楷體" w:hAnsi="Times New Roman" w:cs="Times New Roman" w:hint="eastAsia"/>
                <w:color w:val="231815"/>
                <w:sz w:val="26"/>
                <w:szCs w:val="26"/>
                <w:lang w:eastAsia="zh-TW"/>
              </w:rPr>
              <w:t>考慮在部分區域設立以青年為主的週末小市集，讓有興趣的青年人售賣自製的手工藝品等。</w:t>
            </w:r>
          </w:p>
          <w:p w:rsidR="003F1F6D" w:rsidRDefault="003F1F6D" w:rsidP="003F1F6D">
            <w:pPr>
              <w:spacing w:line="360" w:lineRule="exact"/>
              <w:jc w:val="both"/>
              <w:rPr>
                <w:rFonts w:ascii="Times New Roman" w:eastAsia="標楷體" w:hAnsi="Times New Roman" w:cs="Times New Roman"/>
                <w:color w:val="231815"/>
                <w:sz w:val="26"/>
                <w:szCs w:val="26"/>
                <w:lang w:eastAsia="zh-TW"/>
              </w:rPr>
            </w:pPr>
            <w:r>
              <w:rPr>
                <w:rFonts w:ascii="Times New Roman" w:eastAsia="標楷體" w:hAnsi="Times New Roman" w:cs="Times New Roman" w:hint="eastAsia"/>
                <w:color w:val="231815"/>
                <w:sz w:val="26"/>
                <w:szCs w:val="26"/>
                <w:lang w:eastAsia="zh-TW"/>
              </w:rPr>
              <w:t>研究增建公共市政街市。</w:t>
            </w:r>
          </w:p>
          <w:p w:rsidR="003F1F6D" w:rsidRPr="000E1BC1" w:rsidRDefault="003F1F6D" w:rsidP="003F1F6D">
            <w:pPr>
              <w:spacing w:line="360" w:lineRule="exact"/>
              <w:jc w:val="both"/>
              <w:rPr>
                <w:rFonts w:ascii="Times New Roman" w:eastAsia="標楷體" w:hAnsi="Times New Roman" w:cs="Times New Roman"/>
                <w:color w:val="231815"/>
                <w:sz w:val="26"/>
                <w:szCs w:val="26"/>
                <w:lang w:eastAsia="zh-TW"/>
              </w:rPr>
            </w:pPr>
            <w:r>
              <w:rPr>
                <w:rFonts w:ascii="Times New Roman" w:eastAsia="標楷體" w:hAnsi="Times New Roman" w:cs="Times New Roman" w:hint="eastAsia"/>
                <w:color w:val="231815"/>
                <w:sz w:val="26"/>
                <w:szCs w:val="26"/>
                <w:lang w:eastAsia="zh-TW"/>
              </w:rPr>
              <w:t>鼓勵商界多與非政府機構及社會企業合作，支持具社會價值的項目。</w:t>
            </w:r>
          </w:p>
        </w:tc>
        <w:tc>
          <w:tcPr>
            <w:tcW w:w="4890" w:type="dxa"/>
            <w:shd w:val="clear" w:color="auto" w:fill="D9D9D9" w:themeFill="background1" w:themeFillShade="D9"/>
          </w:tcPr>
          <w:p w:rsidR="003F1F6D" w:rsidRPr="0075763E"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5E79A7">
              <w:rPr>
                <w:rFonts w:ascii="Times New Roman" w:eastAsia="標楷體" w:hAnsi="Times New Roman" w:cs="Times New Roman"/>
                <w:b/>
                <w:sz w:val="26"/>
                <w:szCs w:val="26"/>
                <w:lang w:eastAsia="zh-TW"/>
              </w:rPr>
              <w:t>在公共採購投標時</w:t>
            </w:r>
            <w:r w:rsidRPr="0075763E">
              <w:rPr>
                <w:rFonts w:ascii="Times New Roman" w:eastAsia="標楷體" w:hAnsi="Times New Roman" w:cs="Times New Roman" w:hint="eastAsia"/>
                <w:b/>
                <w:sz w:val="26"/>
                <w:szCs w:val="26"/>
                <w:lang w:eastAsia="zh-TW"/>
              </w:rPr>
              <w:t>，預留部分資金購買合作社的產品和服務</w:t>
            </w:r>
            <w:r>
              <w:rPr>
                <w:rFonts w:ascii="Times New Roman" w:eastAsia="標楷體" w:hAnsi="Times New Roman" w:cs="Times New Roman" w:hint="eastAsia"/>
                <w:b/>
                <w:sz w:val="26"/>
                <w:szCs w:val="26"/>
                <w:lang w:eastAsia="zh-TW"/>
              </w:rPr>
              <w:t>。</w:t>
            </w:r>
          </w:p>
          <w:p w:rsidR="003F1F6D" w:rsidRPr="0075763E"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5763E">
              <w:rPr>
                <w:rFonts w:ascii="Times New Roman" w:eastAsia="標楷體" w:hAnsi="Times New Roman" w:cs="Times New Roman" w:hint="eastAsia"/>
                <w:b/>
                <w:sz w:val="26"/>
                <w:szCs w:val="26"/>
                <w:lang w:eastAsia="zh-TW"/>
              </w:rPr>
              <w:t>支援合作社</w:t>
            </w:r>
            <w:r>
              <w:rPr>
                <w:rFonts w:ascii="Times New Roman" w:eastAsia="標楷體" w:hAnsi="Times New Roman" w:cs="Times New Roman" w:hint="eastAsia"/>
                <w:b/>
                <w:sz w:val="26"/>
                <w:szCs w:val="26"/>
                <w:lang w:eastAsia="zh-TW"/>
              </w:rPr>
              <w:t>應對</w:t>
            </w:r>
            <w:r w:rsidRPr="0075763E">
              <w:rPr>
                <w:rFonts w:ascii="Times New Roman" w:eastAsia="標楷體" w:hAnsi="Times New Roman" w:cs="Times New Roman" w:hint="eastAsia"/>
                <w:b/>
                <w:sz w:val="26"/>
                <w:szCs w:val="26"/>
                <w:lang w:eastAsia="zh-TW"/>
              </w:rPr>
              <w:t>由成立到營運所面對的問題。</w:t>
            </w:r>
          </w:p>
          <w:p w:rsidR="003F1F6D" w:rsidRPr="00407CD1"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研究包括立法及財政資助等配套措施以協助基層婦女發展社區經濟及創業。</w:t>
            </w:r>
          </w:p>
        </w:tc>
      </w:tr>
    </w:tbl>
    <w:p w:rsidR="008C6C94" w:rsidRDefault="008C6C94" w:rsidP="008C6C94">
      <w:pPr>
        <w:spacing w:after="0" w:line="360" w:lineRule="exact"/>
        <w:ind w:firstLine="720"/>
        <w:rPr>
          <w:rFonts w:ascii="Times New Roman" w:eastAsia="標楷體" w:hAnsi="Times New Roman" w:cs="Times New Roman"/>
          <w:sz w:val="26"/>
          <w:szCs w:val="26"/>
          <w:lang w:eastAsia="zh-TW"/>
        </w:rPr>
      </w:pPr>
    </w:p>
    <w:p w:rsidR="00E47EBF" w:rsidRPr="003D5D82" w:rsidRDefault="00E47EBF" w:rsidP="003D5D82">
      <w:pPr>
        <w:pStyle w:val="a4"/>
        <w:numPr>
          <w:ilvl w:val="0"/>
          <w:numId w:val="22"/>
        </w:numPr>
        <w:spacing w:after="0" w:line="360" w:lineRule="exact"/>
        <w:ind w:leftChars="0"/>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應對人口老化措施：</w:t>
      </w:r>
    </w:p>
    <w:tbl>
      <w:tblPr>
        <w:tblStyle w:val="a3"/>
        <w:tblW w:w="9261" w:type="dxa"/>
        <w:jc w:val="center"/>
        <w:tblLook w:val="04A0" w:firstRow="1" w:lastRow="0" w:firstColumn="1" w:lastColumn="0" w:noHBand="0" w:noVBand="1"/>
      </w:tblPr>
      <w:tblGrid>
        <w:gridCol w:w="1560"/>
        <w:gridCol w:w="2952"/>
        <w:gridCol w:w="4749"/>
      </w:tblGrid>
      <w:tr w:rsidR="008C3C1C" w:rsidRPr="000E1BC1" w:rsidTr="007F366A">
        <w:trPr>
          <w:jc w:val="center"/>
        </w:trPr>
        <w:tc>
          <w:tcPr>
            <w:tcW w:w="1560" w:type="dxa"/>
            <w:shd w:val="clear" w:color="auto" w:fill="D9D9D9" w:themeFill="background1" w:themeFillShade="D9"/>
            <w:vAlign w:val="center"/>
          </w:tcPr>
          <w:p w:rsidR="008C3C1C" w:rsidRPr="000E1BC1" w:rsidRDefault="008C3C1C" w:rsidP="008C3C1C">
            <w:pPr>
              <w:spacing w:line="360" w:lineRule="exact"/>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TW"/>
              </w:rPr>
              <w:t>人口老化</w:t>
            </w:r>
          </w:p>
        </w:tc>
        <w:tc>
          <w:tcPr>
            <w:tcW w:w="2952" w:type="dxa"/>
            <w:shd w:val="clear" w:color="auto" w:fill="D9D9D9" w:themeFill="background1" w:themeFillShade="D9"/>
            <w:vAlign w:val="center"/>
          </w:tcPr>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行政長官</w:t>
            </w:r>
            <w:r w:rsidRPr="000E1BC1">
              <w:rPr>
                <w:rFonts w:ascii="Times New Roman" w:eastAsia="標楷體" w:hAnsi="Times New Roman" w:cs="Times New Roman"/>
                <w:b/>
                <w:sz w:val="26"/>
                <w:szCs w:val="26"/>
                <w:lang w:eastAsia="zh-TW"/>
              </w:rPr>
              <w:t>林鄭月娥建議的</w:t>
            </w:r>
            <w:r w:rsidRPr="000E1BC1">
              <w:rPr>
                <w:rFonts w:ascii="Times New Roman" w:eastAsia="標楷體" w:hAnsi="Times New Roman" w:cs="Times New Roman"/>
                <w:b/>
                <w:bCs/>
                <w:sz w:val="26"/>
                <w:szCs w:val="26"/>
                <w:lang w:eastAsia="zh-TW"/>
              </w:rPr>
              <w:t>具體政策措施</w:t>
            </w:r>
          </w:p>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w:t>
            </w:r>
            <w:r w:rsidRPr="000E1BC1">
              <w:rPr>
                <w:rFonts w:ascii="Times New Roman" w:eastAsia="標楷體" w:hAnsi="Times New Roman" w:cs="Times New Roman"/>
                <w:b/>
                <w:bCs/>
                <w:sz w:val="26"/>
                <w:szCs w:val="26"/>
                <w:lang w:eastAsia="zh-TW"/>
              </w:rPr>
              <w:t>節錄</w:t>
            </w:r>
            <w:r w:rsidRPr="000E1BC1">
              <w:rPr>
                <w:rFonts w:ascii="Times New Roman" w:eastAsia="標楷體" w:hAnsi="Times New Roman" w:cs="Times New Roman"/>
                <w:b/>
                <w:bCs/>
                <w:sz w:val="26"/>
                <w:szCs w:val="26"/>
                <w:lang w:eastAsia="zh-TW"/>
              </w:rPr>
              <w:t>)</w:t>
            </w:r>
          </w:p>
        </w:tc>
        <w:tc>
          <w:tcPr>
            <w:tcW w:w="4749" w:type="dxa"/>
            <w:shd w:val="clear" w:color="auto" w:fill="D9D9D9" w:themeFill="background1" w:themeFillShade="D9"/>
            <w:vAlign w:val="center"/>
          </w:tcPr>
          <w:p w:rsidR="008C3C1C" w:rsidRPr="00407CD1" w:rsidRDefault="008C3C1C" w:rsidP="008C3C1C">
            <w:pPr>
              <w:spacing w:line="360" w:lineRule="exact"/>
              <w:jc w:val="center"/>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香港社區組織協會建議</w:t>
            </w:r>
          </w:p>
        </w:tc>
      </w:tr>
      <w:tr w:rsidR="005F3066" w:rsidRPr="000E1BC1" w:rsidTr="007F366A">
        <w:trPr>
          <w:jc w:val="center"/>
        </w:trPr>
        <w:tc>
          <w:tcPr>
            <w:tcW w:w="1560" w:type="dxa"/>
          </w:tcPr>
          <w:p w:rsidR="005F3066" w:rsidRDefault="005F3066" w:rsidP="00FE3E7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統籌架構</w:t>
            </w:r>
          </w:p>
        </w:tc>
        <w:tc>
          <w:tcPr>
            <w:tcW w:w="2952" w:type="dxa"/>
          </w:tcPr>
          <w:p w:rsidR="005F3066" w:rsidRPr="000E1BC1" w:rsidRDefault="005F3066" w:rsidP="00FE3E7C">
            <w:pPr>
              <w:pStyle w:val="a4"/>
              <w:numPr>
                <w:ilvl w:val="0"/>
                <w:numId w:val="1"/>
              </w:numPr>
              <w:spacing w:line="360" w:lineRule="exact"/>
              <w:ind w:leftChars="0"/>
              <w:rPr>
                <w:rFonts w:ascii="Times New Roman" w:eastAsia="標楷體" w:hAnsi="Times New Roman" w:cs="Times New Roman"/>
                <w:sz w:val="26"/>
                <w:szCs w:val="26"/>
                <w:lang w:eastAsia="zh-TW"/>
              </w:rPr>
            </w:pPr>
          </w:p>
        </w:tc>
        <w:tc>
          <w:tcPr>
            <w:tcW w:w="4749" w:type="dxa"/>
            <w:shd w:val="clear" w:color="auto" w:fill="D9D9D9" w:themeFill="background1" w:themeFillShade="D9"/>
          </w:tcPr>
          <w:p w:rsidR="005F3066" w:rsidRDefault="005F306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設立政府高層架構統籌整體安老政策及服務推行，協調長期照顧、房屋、醫療健康及長者社會參與等方面的發展。</w:t>
            </w:r>
          </w:p>
        </w:tc>
      </w:tr>
      <w:tr w:rsidR="00A138F5" w:rsidRPr="000E1BC1" w:rsidTr="007F366A">
        <w:trPr>
          <w:jc w:val="center"/>
        </w:trPr>
        <w:tc>
          <w:tcPr>
            <w:tcW w:w="1560" w:type="dxa"/>
          </w:tcPr>
          <w:p w:rsidR="00A138F5" w:rsidRDefault="00A138F5" w:rsidP="00FE3E7C">
            <w:pPr>
              <w:spacing w:line="360" w:lineRule="exact"/>
              <w:jc w:val="center"/>
              <w:rPr>
                <w:rFonts w:ascii="Times New Roman" w:eastAsia="標楷體" w:hAnsi="Times New Roman" w:cs="Times New Roman"/>
                <w:b/>
                <w:sz w:val="26"/>
                <w:szCs w:val="26"/>
                <w:lang w:eastAsia="zh-TW"/>
              </w:rPr>
            </w:pPr>
            <w:r w:rsidRPr="000E1BC1">
              <w:rPr>
                <w:rFonts w:ascii="Times New Roman" w:eastAsia="標楷體" w:hAnsi="Times New Roman" w:cs="Times New Roman"/>
                <w:b/>
                <w:color w:val="231815"/>
                <w:sz w:val="26"/>
                <w:szCs w:val="26"/>
              </w:rPr>
              <w:t>年長</w:t>
            </w:r>
            <w:r w:rsidRPr="000E1BC1">
              <w:rPr>
                <w:rFonts w:ascii="Times New Roman" w:eastAsia="標楷體" w:hAnsi="Times New Roman" w:cs="Times New Roman"/>
                <w:b/>
                <w:color w:val="231815"/>
                <w:sz w:val="26"/>
                <w:szCs w:val="26"/>
                <w:lang w:eastAsia="zh-TW"/>
              </w:rPr>
              <w:t>勞工</w:t>
            </w:r>
          </w:p>
        </w:tc>
        <w:tc>
          <w:tcPr>
            <w:tcW w:w="2952" w:type="dxa"/>
          </w:tcPr>
          <w:p w:rsidR="00A138F5" w:rsidRDefault="00A138F5" w:rsidP="00A138F5">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採取更有效措施釋放年長人士的勞動力，以</w:t>
            </w:r>
            <w:proofErr w:type="gramStart"/>
            <w:r w:rsidRPr="000E1BC1">
              <w:rPr>
                <w:rFonts w:ascii="Times New Roman" w:eastAsia="標楷體" w:hAnsi="Times New Roman" w:cs="Times New Roman"/>
                <w:color w:val="231815"/>
                <w:sz w:val="26"/>
                <w:szCs w:val="26"/>
                <w:lang w:eastAsia="zh-TW"/>
              </w:rPr>
              <w:t>紓</w:t>
            </w:r>
            <w:proofErr w:type="gramEnd"/>
            <w:r w:rsidRPr="000E1BC1">
              <w:rPr>
                <w:rFonts w:ascii="Times New Roman" w:eastAsia="標楷體" w:hAnsi="Times New Roman" w:cs="Times New Roman"/>
                <w:color w:val="231815"/>
                <w:sz w:val="26"/>
                <w:szCs w:val="26"/>
                <w:lang w:eastAsia="zh-TW"/>
              </w:rPr>
              <w:t>緩行業人手不足的嚴峻情況。</w:t>
            </w:r>
          </w:p>
          <w:p w:rsidR="00A138F5" w:rsidRPr="000E1BC1" w:rsidRDefault="00A138F5"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4749" w:type="dxa"/>
            <w:shd w:val="clear" w:color="auto" w:fill="D9D9D9" w:themeFill="background1" w:themeFillShade="D9"/>
          </w:tcPr>
          <w:p w:rsidR="00A138F5" w:rsidRPr="00714813" w:rsidRDefault="00A138F5"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透過政策及立法，協助年長人士繼續參與勞動市場，例如</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仿</w:t>
            </w:r>
            <w:proofErr w:type="gramStart"/>
            <w:r w:rsidRPr="00407CD1">
              <w:rPr>
                <w:rFonts w:ascii="Times New Roman" w:eastAsia="標楷體" w:hAnsi="Times New Roman" w:cs="Times New Roman"/>
                <w:b/>
                <w:sz w:val="26"/>
                <w:szCs w:val="26"/>
                <w:lang w:eastAsia="zh-TW"/>
              </w:rPr>
              <w:t>傚</w:t>
            </w:r>
            <w:proofErr w:type="gramEnd"/>
            <w:r w:rsidRPr="00407CD1">
              <w:rPr>
                <w:rFonts w:ascii="Times New Roman" w:eastAsia="標楷體" w:hAnsi="Times New Roman" w:cs="Times New Roman"/>
                <w:b/>
                <w:sz w:val="26"/>
                <w:szCs w:val="26"/>
                <w:lang w:eastAsia="zh-TW"/>
              </w:rPr>
              <w:t>新加坡政府，設立分階段法定退休年齡機制；參考日本政府開設銀髮勞工服務中心，並為年長勞工提供就業津貼；仿</w:t>
            </w:r>
            <w:proofErr w:type="gramStart"/>
            <w:r w:rsidRPr="00407CD1">
              <w:rPr>
                <w:rFonts w:ascii="Times New Roman" w:eastAsia="標楷體" w:hAnsi="Times New Roman" w:cs="Times New Roman"/>
                <w:b/>
                <w:sz w:val="26"/>
                <w:szCs w:val="26"/>
                <w:lang w:eastAsia="zh-TW"/>
              </w:rPr>
              <w:t>傚</w:t>
            </w:r>
            <w:proofErr w:type="gramEnd"/>
            <w:r w:rsidRPr="00407CD1">
              <w:rPr>
                <w:rFonts w:ascii="Times New Roman" w:eastAsia="標楷體" w:hAnsi="Times New Roman" w:cs="Times New Roman"/>
                <w:b/>
                <w:sz w:val="26"/>
                <w:szCs w:val="26"/>
                <w:lang w:eastAsia="zh-TW"/>
              </w:rPr>
              <w:t>台灣政府，向年長勞工提供薪金及交通津貼，並設立個案管理系統，檢視年長勞工就業需要；制訂反歧視法例，保障僱員免受年齡歧視。</w:t>
            </w:r>
          </w:p>
        </w:tc>
      </w:tr>
      <w:tr w:rsidR="00712FFC" w:rsidRPr="000E1BC1" w:rsidTr="007F366A">
        <w:trPr>
          <w:jc w:val="center"/>
        </w:trPr>
        <w:tc>
          <w:tcPr>
            <w:tcW w:w="1560" w:type="dxa"/>
          </w:tcPr>
          <w:p w:rsidR="00712FFC" w:rsidRPr="000E1BC1" w:rsidRDefault="00712FFC" w:rsidP="00FE3E7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退休保障</w:t>
            </w:r>
          </w:p>
        </w:tc>
        <w:tc>
          <w:tcPr>
            <w:tcW w:w="2952" w:type="dxa"/>
          </w:tcPr>
          <w:p w:rsidR="00712FFC" w:rsidRPr="000E1BC1" w:rsidRDefault="00712FF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盡快落實有關「長者生活津貼」的改善措施，並密切監察這些社會保障計劃的執行情況。</w:t>
            </w:r>
          </w:p>
        </w:tc>
        <w:tc>
          <w:tcPr>
            <w:tcW w:w="4749" w:type="dxa"/>
            <w:shd w:val="clear" w:color="auto" w:fill="D9D9D9" w:themeFill="background1" w:themeFillShade="D9"/>
          </w:tcPr>
          <w:p w:rsidR="00712FFC" w:rsidRPr="00714813" w:rsidRDefault="00712FF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進一步調</w:t>
            </w:r>
            <w:r w:rsidRPr="00714813">
              <w:rPr>
                <w:rFonts w:ascii="Times New Roman" w:eastAsia="標楷體" w:hAnsi="Times New Roman" w:cs="Times New Roman" w:hint="eastAsia"/>
                <w:b/>
                <w:sz w:val="26"/>
                <w:szCs w:val="26"/>
                <w:lang w:eastAsia="zh-TW"/>
              </w:rPr>
              <w:t>高</w:t>
            </w:r>
            <w:r w:rsidRPr="00714813">
              <w:rPr>
                <w:rFonts w:ascii="Times New Roman" w:eastAsia="標楷體" w:hAnsi="Times New Roman" w:cs="Times New Roman"/>
                <w:b/>
                <w:sz w:val="26"/>
                <w:szCs w:val="26"/>
                <w:lang w:eastAsia="zh-TW"/>
              </w:rPr>
              <w:t>申領長者生活津貼入息及資產限額，</w:t>
            </w:r>
            <w:proofErr w:type="gramStart"/>
            <w:r w:rsidRPr="00714813">
              <w:rPr>
                <w:rFonts w:ascii="Times New Roman" w:eastAsia="標楷體" w:hAnsi="Times New Roman" w:cs="Times New Roman"/>
                <w:b/>
                <w:sz w:val="26"/>
                <w:szCs w:val="26"/>
                <w:lang w:eastAsia="zh-TW"/>
              </w:rPr>
              <w:t>容讓更</w:t>
            </w:r>
            <w:proofErr w:type="gramEnd"/>
            <w:r w:rsidRPr="00714813">
              <w:rPr>
                <w:rFonts w:ascii="Times New Roman" w:eastAsia="標楷體" w:hAnsi="Times New Roman" w:cs="Times New Roman"/>
                <w:b/>
                <w:sz w:val="26"/>
                <w:szCs w:val="26"/>
                <w:lang w:eastAsia="zh-TW"/>
              </w:rPr>
              <w:t>多長者受惠。</w:t>
            </w:r>
          </w:p>
          <w:p w:rsidR="00712FFC" w:rsidRPr="00407CD1" w:rsidRDefault="00712FF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hint="eastAsia"/>
                <w:b/>
                <w:sz w:val="26"/>
                <w:szCs w:val="26"/>
                <w:lang w:eastAsia="zh-TW"/>
              </w:rPr>
              <w:t>設立惠及全民的退休保障制度。</w:t>
            </w:r>
          </w:p>
        </w:tc>
      </w:tr>
      <w:tr w:rsidR="00712FFC" w:rsidRPr="000E1BC1" w:rsidTr="007F366A">
        <w:trPr>
          <w:jc w:val="center"/>
        </w:trPr>
        <w:tc>
          <w:tcPr>
            <w:tcW w:w="1560" w:type="dxa"/>
          </w:tcPr>
          <w:p w:rsidR="00712FFC" w:rsidRPr="000E1BC1" w:rsidRDefault="00712FFC" w:rsidP="00FE3E7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社區照顧</w:t>
            </w:r>
          </w:p>
        </w:tc>
        <w:tc>
          <w:tcPr>
            <w:tcW w:w="2952" w:type="dxa"/>
          </w:tcPr>
          <w:p w:rsidR="00712FFC" w:rsidRPr="000E1BC1" w:rsidRDefault="00712FF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在硬體和政策上支援「康健樂頤年」（</w:t>
            </w:r>
            <w:r w:rsidRPr="000E1BC1">
              <w:rPr>
                <w:rFonts w:ascii="Times New Roman" w:eastAsia="標楷體" w:hAnsi="Times New Roman" w:cs="Times New Roman"/>
                <w:sz w:val="26"/>
                <w:szCs w:val="26"/>
                <w:lang w:eastAsia="zh-TW"/>
              </w:rPr>
              <w:t>active ageing</w:t>
            </w:r>
            <w:r w:rsidRPr="000E1BC1">
              <w:rPr>
                <w:rFonts w:ascii="Times New Roman" w:eastAsia="標楷體" w:hAnsi="Times New Roman" w:cs="Times New Roman"/>
                <w:sz w:val="26"/>
                <w:szCs w:val="26"/>
                <w:lang w:eastAsia="zh-TW"/>
              </w:rPr>
              <w:t>），例如在各區</w:t>
            </w:r>
            <w:proofErr w:type="gramStart"/>
            <w:r w:rsidRPr="000E1BC1">
              <w:rPr>
                <w:rFonts w:ascii="Times New Roman" w:eastAsia="標楷體" w:hAnsi="Times New Roman" w:cs="Times New Roman"/>
                <w:sz w:val="26"/>
                <w:szCs w:val="26"/>
                <w:lang w:eastAsia="zh-TW"/>
              </w:rPr>
              <w:t>增建可提供</w:t>
            </w:r>
            <w:proofErr w:type="gramEnd"/>
            <w:r w:rsidRPr="000E1BC1">
              <w:rPr>
                <w:rFonts w:ascii="Times New Roman" w:eastAsia="標楷體" w:hAnsi="Times New Roman" w:cs="Times New Roman"/>
                <w:sz w:val="26"/>
                <w:szCs w:val="26"/>
                <w:lang w:eastAsia="zh-TW"/>
              </w:rPr>
              <w:t>多項長者服務的社區中心，為長者提供各種保持身心健康活動的空間，包括義工、社交、保健、簡單體檢</w:t>
            </w:r>
            <w:r w:rsidRPr="000E1BC1">
              <w:rPr>
                <w:rFonts w:ascii="Times New Roman" w:eastAsia="標楷體" w:hAnsi="Times New Roman" w:cs="Times New Roman"/>
                <w:sz w:val="26"/>
                <w:szCs w:val="26"/>
                <w:lang w:eastAsia="zh-TW"/>
              </w:rPr>
              <w:t xml:space="preserve"> / </w:t>
            </w:r>
            <w:r w:rsidRPr="000E1BC1">
              <w:rPr>
                <w:rFonts w:ascii="Times New Roman" w:eastAsia="標楷體" w:hAnsi="Times New Roman" w:cs="Times New Roman"/>
                <w:sz w:val="26"/>
                <w:szCs w:val="26"/>
                <w:lang w:eastAsia="zh-TW"/>
              </w:rPr>
              <w:t>門診等。</w:t>
            </w:r>
          </w:p>
        </w:tc>
        <w:tc>
          <w:tcPr>
            <w:tcW w:w="4749" w:type="dxa"/>
            <w:shd w:val="clear" w:color="auto" w:fill="D9D9D9" w:themeFill="background1" w:themeFillShade="D9"/>
          </w:tcPr>
          <w:p w:rsidR="00712FFC" w:rsidRPr="00407CD1" w:rsidRDefault="00712FF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增加長者社區</w:t>
            </w:r>
            <w:r w:rsidR="004E2489">
              <w:rPr>
                <w:rFonts w:ascii="Times New Roman" w:eastAsia="標楷體" w:hAnsi="Times New Roman" w:cs="Times New Roman" w:hint="eastAsia"/>
                <w:b/>
                <w:sz w:val="26"/>
                <w:szCs w:val="26"/>
                <w:lang w:eastAsia="zh-TW"/>
              </w:rPr>
              <w:t>照顧</w:t>
            </w:r>
            <w:r w:rsidRPr="00407CD1">
              <w:rPr>
                <w:rFonts w:ascii="Times New Roman" w:eastAsia="標楷體" w:hAnsi="Times New Roman" w:cs="Times New Roman"/>
                <w:b/>
                <w:sz w:val="26"/>
                <w:szCs w:val="26"/>
                <w:lang w:eastAsia="zh-TW"/>
              </w:rPr>
              <w:t>服務名額</w:t>
            </w:r>
            <w:r>
              <w:rPr>
                <w:rFonts w:ascii="Times New Roman" w:eastAsia="標楷體" w:hAnsi="Times New Roman" w:cs="Times New Roman" w:hint="eastAsia"/>
                <w:b/>
                <w:sz w:val="26"/>
                <w:szCs w:val="26"/>
                <w:lang w:eastAsia="zh-TW"/>
              </w:rPr>
              <w:t>。</w:t>
            </w:r>
          </w:p>
          <w:p w:rsidR="00712FFC" w:rsidRPr="0061285D" w:rsidRDefault="00712FFC" w:rsidP="004E2489">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sidRPr="00407CD1">
              <w:rPr>
                <w:rFonts w:ascii="Times New Roman" w:eastAsia="標楷體" w:hAnsi="Times New Roman" w:cs="Times New Roman"/>
                <w:b/>
                <w:color w:val="222222"/>
                <w:sz w:val="26"/>
                <w:szCs w:val="26"/>
                <w:bdr w:val="none" w:sz="0" w:space="0" w:color="auto" w:frame="1"/>
                <w:lang w:eastAsia="zh-TW"/>
              </w:rPr>
              <w:t>加強「居家安老」服務，包括社區康復及家居照顧服務</w:t>
            </w:r>
            <w:r>
              <w:rPr>
                <w:rFonts w:ascii="Times New Roman" w:eastAsia="標楷體" w:hAnsi="Times New Roman" w:cs="Times New Roman" w:hint="eastAsia"/>
                <w:b/>
                <w:color w:val="222222"/>
                <w:sz w:val="26"/>
                <w:szCs w:val="26"/>
                <w:bdr w:val="none" w:sz="0" w:space="0" w:color="auto" w:frame="1"/>
                <w:lang w:eastAsia="zh-TW"/>
              </w:rPr>
              <w:t>。</w:t>
            </w:r>
          </w:p>
          <w:p w:rsidR="0061285D" w:rsidRPr="0061285D" w:rsidRDefault="0061285D" w:rsidP="004E2489">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Pr>
                <w:rFonts w:ascii="Times New Roman" w:eastAsia="標楷體" w:hAnsi="Times New Roman" w:cs="Times New Roman" w:hint="eastAsia"/>
                <w:b/>
                <w:color w:val="222222"/>
                <w:sz w:val="26"/>
                <w:szCs w:val="26"/>
                <w:bdr w:val="none" w:sz="0" w:space="0" w:color="auto" w:frame="1"/>
                <w:lang w:eastAsia="zh-TW"/>
              </w:rPr>
              <w:t>將護老者津貼恆常化。</w:t>
            </w:r>
          </w:p>
          <w:p w:rsidR="0061285D" w:rsidRPr="00407CD1" w:rsidRDefault="0061285D" w:rsidP="004E2489">
            <w:pPr>
              <w:pStyle w:val="a4"/>
              <w:numPr>
                <w:ilvl w:val="0"/>
                <w:numId w:val="16"/>
              </w:numPr>
              <w:spacing w:line="360" w:lineRule="exact"/>
              <w:ind w:leftChars="0"/>
              <w:jc w:val="both"/>
              <w:rPr>
                <w:rFonts w:ascii="Times New Roman" w:eastAsia="標楷體" w:hAnsi="Times New Roman" w:cs="Times New Roman"/>
                <w:b/>
                <w:color w:val="222222"/>
                <w:sz w:val="26"/>
                <w:szCs w:val="26"/>
                <w:lang w:eastAsia="zh-TW"/>
              </w:rPr>
            </w:pPr>
            <w:r>
              <w:rPr>
                <w:rFonts w:ascii="Times New Roman" w:eastAsia="標楷體" w:hAnsi="Times New Roman" w:cs="Times New Roman" w:hint="eastAsia"/>
                <w:b/>
                <w:color w:val="222222"/>
                <w:sz w:val="26"/>
                <w:szCs w:val="26"/>
                <w:bdr w:val="none" w:sz="0" w:space="0" w:color="auto" w:frame="1"/>
                <w:lang w:eastAsia="zh-TW"/>
              </w:rPr>
              <w:t>盡快開展安老服務規劃。</w:t>
            </w:r>
          </w:p>
        </w:tc>
      </w:tr>
      <w:tr w:rsidR="00712FFC" w:rsidRPr="000E1BC1" w:rsidTr="007F366A">
        <w:trPr>
          <w:jc w:val="center"/>
        </w:trPr>
        <w:tc>
          <w:tcPr>
            <w:tcW w:w="1560" w:type="dxa"/>
          </w:tcPr>
          <w:p w:rsidR="00712FFC" w:rsidRPr="000E1BC1" w:rsidRDefault="00A138F5" w:rsidP="00FE3E7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b/>
                <w:sz w:val="26"/>
                <w:szCs w:val="26"/>
                <w:lang w:eastAsia="zh-TW"/>
              </w:rPr>
              <w:t>院舍</w:t>
            </w:r>
            <w:r>
              <w:rPr>
                <w:rFonts w:ascii="Times New Roman" w:eastAsia="標楷體" w:hAnsi="Times New Roman" w:cs="Times New Roman" w:hint="eastAsia"/>
                <w:b/>
                <w:sz w:val="26"/>
                <w:szCs w:val="26"/>
                <w:lang w:eastAsia="zh-TW"/>
              </w:rPr>
              <w:t>照顧</w:t>
            </w:r>
          </w:p>
        </w:tc>
        <w:tc>
          <w:tcPr>
            <w:tcW w:w="2952" w:type="dxa"/>
          </w:tcPr>
          <w:p w:rsidR="00712FFC" w:rsidRDefault="00712FF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繼續推行「長者社區照顧服務</w:t>
            </w:r>
            <w:proofErr w:type="gramStart"/>
            <w:r w:rsidRPr="000E1BC1">
              <w:rPr>
                <w:rFonts w:ascii="Times New Roman" w:eastAsia="標楷體" w:hAnsi="Times New Roman" w:cs="Times New Roman"/>
                <w:sz w:val="26"/>
                <w:szCs w:val="26"/>
                <w:lang w:eastAsia="zh-TW"/>
              </w:rPr>
              <w:t>券</w:t>
            </w:r>
            <w:proofErr w:type="gramEnd"/>
            <w:r w:rsidRPr="000E1BC1">
              <w:rPr>
                <w:rFonts w:ascii="Times New Roman" w:eastAsia="標楷體" w:hAnsi="Times New Roman" w:cs="Times New Roman"/>
                <w:sz w:val="26"/>
                <w:szCs w:val="26"/>
                <w:lang w:eastAsia="zh-TW"/>
              </w:rPr>
              <w:t>試驗計劃」和「院舍住宿照顧服務</w:t>
            </w:r>
            <w:proofErr w:type="gramStart"/>
            <w:r w:rsidRPr="000E1BC1">
              <w:rPr>
                <w:rFonts w:ascii="Times New Roman" w:eastAsia="標楷體" w:hAnsi="Times New Roman" w:cs="Times New Roman"/>
                <w:sz w:val="26"/>
                <w:szCs w:val="26"/>
                <w:lang w:eastAsia="zh-TW"/>
              </w:rPr>
              <w:t>券</w:t>
            </w:r>
            <w:proofErr w:type="gramEnd"/>
            <w:r w:rsidRPr="000E1BC1">
              <w:rPr>
                <w:rFonts w:ascii="Times New Roman" w:eastAsia="標楷體" w:hAnsi="Times New Roman" w:cs="Times New Roman"/>
                <w:sz w:val="26"/>
                <w:szCs w:val="26"/>
                <w:lang w:eastAsia="zh-TW"/>
              </w:rPr>
              <w:t>試驗計劃」，實現「錢跟老人走」，並提升私營安老機構服務質素，讓公私營機構可在安老服務上扮演互補角色。</w:t>
            </w:r>
          </w:p>
          <w:p w:rsidR="00A138F5" w:rsidRDefault="00A138F5"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把正在進行的「私人土地作福利用途特別計劃」的概念，由非政府機構擴展到私人發展商，以鼓勵他們在發展項目中提供院舍設施。</w:t>
            </w:r>
          </w:p>
          <w:p w:rsidR="00A138F5" w:rsidRPr="000E1BC1" w:rsidRDefault="00A138F5"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除了吸引本地青年人投身護理行業外，也應有序地輸入外地勞工，處理護理人手長期緊</w:t>
            </w:r>
            <w:proofErr w:type="gramStart"/>
            <w:r w:rsidRPr="000E1BC1">
              <w:rPr>
                <w:rFonts w:ascii="Times New Roman" w:eastAsia="標楷體" w:hAnsi="Times New Roman" w:cs="Times New Roman"/>
                <w:sz w:val="26"/>
                <w:szCs w:val="26"/>
                <w:lang w:eastAsia="zh-TW"/>
              </w:rPr>
              <w:t>絀</w:t>
            </w:r>
            <w:proofErr w:type="gramEnd"/>
            <w:r w:rsidRPr="000E1BC1">
              <w:rPr>
                <w:rFonts w:ascii="Times New Roman" w:eastAsia="標楷體" w:hAnsi="Times New Roman" w:cs="Times New Roman"/>
                <w:sz w:val="26"/>
                <w:szCs w:val="26"/>
                <w:lang w:eastAsia="zh-TW"/>
              </w:rPr>
              <w:t>的問題。</w:t>
            </w:r>
          </w:p>
        </w:tc>
        <w:tc>
          <w:tcPr>
            <w:tcW w:w="4749" w:type="dxa"/>
            <w:shd w:val="clear" w:color="auto" w:fill="D9D9D9" w:themeFill="background1" w:themeFillShade="D9"/>
          </w:tcPr>
          <w:p w:rsidR="00712FFC" w:rsidRPr="00407CD1" w:rsidRDefault="00712FF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建議增加入住私營安老院舍的長者之資助金額，以</w:t>
            </w:r>
            <w:proofErr w:type="gramStart"/>
            <w:r w:rsidRPr="00407CD1">
              <w:rPr>
                <w:rFonts w:ascii="Times New Roman" w:eastAsia="標楷體" w:hAnsi="Times New Roman" w:cs="Times New Roman"/>
                <w:b/>
                <w:sz w:val="26"/>
                <w:szCs w:val="26"/>
                <w:lang w:eastAsia="zh-TW"/>
              </w:rPr>
              <w:t>改善買位私</w:t>
            </w:r>
            <w:proofErr w:type="gramEnd"/>
            <w:r w:rsidRPr="00407CD1">
              <w:rPr>
                <w:rFonts w:ascii="Times New Roman" w:eastAsia="標楷體" w:hAnsi="Times New Roman" w:cs="Times New Roman"/>
                <w:b/>
                <w:sz w:val="26"/>
                <w:szCs w:val="26"/>
                <w:lang w:eastAsia="zh-TW"/>
              </w:rPr>
              <w:t>院長者的生活水平。</w:t>
            </w:r>
          </w:p>
          <w:p w:rsidR="00712FFC" w:rsidRPr="00A138F5" w:rsidRDefault="00712FF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color w:val="222222"/>
                <w:sz w:val="26"/>
                <w:szCs w:val="26"/>
                <w:bdr w:val="none" w:sz="0" w:space="0" w:color="auto" w:frame="1"/>
                <w:lang w:eastAsia="zh-TW"/>
              </w:rPr>
              <w:t>增建資助院舍，縮短輪候時間至少於</w:t>
            </w:r>
            <w:r w:rsidRPr="00407CD1">
              <w:rPr>
                <w:rFonts w:ascii="Times New Roman" w:eastAsia="標楷體" w:hAnsi="Times New Roman" w:cs="Times New Roman"/>
                <w:b/>
                <w:color w:val="222222"/>
                <w:sz w:val="26"/>
                <w:szCs w:val="26"/>
                <w:bdr w:val="none" w:sz="0" w:space="0" w:color="auto" w:frame="1"/>
                <w:lang w:eastAsia="zh-TW"/>
              </w:rPr>
              <w:t>1</w:t>
            </w:r>
            <w:r w:rsidRPr="00407CD1">
              <w:rPr>
                <w:rFonts w:ascii="Times New Roman" w:eastAsia="標楷體" w:hAnsi="Times New Roman" w:cs="Times New Roman"/>
                <w:b/>
                <w:color w:val="222222"/>
                <w:sz w:val="26"/>
                <w:szCs w:val="26"/>
                <w:bdr w:val="none" w:sz="0" w:space="0" w:color="auto" w:frame="1"/>
                <w:lang w:eastAsia="zh-TW"/>
              </w:rPr>
              <w:t>年，加強監管私營院舍</w:t>
            </w:r>
            <w:r w:rsidRPr="00407CD1">
              <w:rPr>
                <w:rFonts w:ascii="Times New Roman" w:eastAsia="標楷體" w:hAnsi="Times New Roman" w:cs="Times New Roman"/>
                <w:b/>
                <w:color w:val="222222"/>
                <w:sz w:val="26"/>
                <w:szCs w:val="26"/>
                <w:bdr w:val="none" w:sz="0" w:space="0" w:color="auto" w:frame="1"/>
                <w:lang w:eastAsia="zh-HK"/>
              </w:rPr>
              <w:t>，檢討安老院條例</w:t>
            </w:r>
            <w:r>
              <w:rPr>
                <w:rFonts w:ascii="Times New Roman" w:eastAsia="標楷體" w:hAnsi="Times New Roman" w:cs="Times New Roman" w:hint="eastAsia"/>
                <w:b/>
                <w:color w:val="222222"/>
                <w:sz w:val="26"/>
                <w:szCs w:val="26"/>
                <w:bdr w:val="none" w:sz="0" w:space="0" w:color="auto" w:frame="1"/>
                <w:lang w:eastAsia="zh-TW"/>
              </w:rPr>
              <w:t>。</w:t>
            </w: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P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Pr="00407CD1">
              <w:rPr>
                <w:rFonts w:ascii="Times New Roman" w:eastAsia="標楷體" w:hAnsi="Times New Roman" w:cs="Times New Roman"/>
                <w:b/>
                <w:sz w:val="26"/>
                <w:szCs w:val="26"/>
                <w:lang w:eastAsia="zh-TW"/>
              </w:rPr>
              <w:t>快落實此項建議</w:t>
            </w:r>
            <w:r>
              <w:rPr>
                <w:rFonts w:ascii="Times New Roman" w:eastAsia="標楷體" w:hAnsi="Times New Roman" w:cs="Times New Roman" w:hint="eastAsia"/>
                <w:b/>
                <w:sz w:val="26"/>
                <w:szCs w:val="26"/>
                <w:lang w:eastAsia="zh-TW"/>
              </w:rPr>
              <w:t>。</w:t>
            </w: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Pr="00A138F5" w:rsidRDefault="00A138F5" w:rsidP="00A138F5">
            <w:pPr>
              <w:spacing w:line="360" w:lineRule="exact"/>
              <w:jc w:val="both"/>
              <w:rPr>
                <w:rFonts w:ascii="Times New Roman" w:eastAsia="標楷體" w:hAnsi="Times New Roman" w:cs="Times New Roman"/>
                <w:b/>
                <w:sz w:val="26"/>
                <w:szCs w:val="26"/>
                <w:lang w:eastAsia="zh-TW"/>
              </w:rPr>
            </w:pPr>
          </w:p>
          <w:p w:rsidR="00A138F5" w:rsidRPr="00A138F5" w:rsidRDefault="00A138F5"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Pr="00407CD1">
              <w:rPr>
                <w:rFonts w:ascii="Times New Roman" w:eastAsia="標楷體" w:hAnsi="Times New Roman" w:cs="Times New Roman"/>
                <w:b/>
                <w:sz w:val="26"/>
                <w:szCs w:val="26"/>
                <w:lang w:eastAsia="zh-TW"/>
              </w:rPr>
              <w:t>快落實此項建議，同時亦應增加對本地青年人的培訓機會，以政策</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包括提高薪</w:t>
            </w:r>
            <w:proofErr w:type="gramStart"/>
            <w:r w:rsidRPr="00407CD1">
              <w:rPr>
                <w:rFonts w:ascii="Times New Roman" w:eastAsia="標楷體" w:hAnsi="Times New Roman" w:cs="Times New Roman"/>
                <w:b/>
                <w:sz w:val="26"/>
                <w:szCs w:val="26"/>
                <w:lang w:eastAsia="zh-TW"/>
              </w:rPr>
              <w:t>酬</w:t>
            </w:r>
            <w:proofErr w:type="gramEnd"/>
            <w:r w:rsidRPr="00407CD1">
              <w:rPr>
                <w:rFonts w:ascii="Times New Roman" w:eastAsia="標楷體" w:hAnsi="Times New Roman" w:cs="Times New Roman"/>
                <w:b/>
                <w:sz w:val="26"/>
                <w:szCs w:val="26"/>
                <w:lang w:eastAsia="zh-TW"/>
              </w:rPr>
              <w:t>待遇、晉升機會、在職培訓、訓練支援等</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，鼓勵更多本地勞工加入護理行業。</w:t>
            </w:r>
          </w:p>
          <w:p w:rsidR="00A138F5" w:rsidRDefault="00A138F5" w:rsidP="00A138F5">
            <w:pPr>
              <w:spacing w:line="360" w:lineRule="exact"/>
              <w:jc w:val="both"/>
              <w:rPr>
                <w:rFonts w:ascii="Times New Roman" w:eastAsia="標楷體" w:hAnsi="Times New Roman" w:cs="Times New Roman"/>
                <w:b/>
                <w:sz w:val="26"/>
                <w:szCs w:val="26"/>
                <w:lang w:eastAsia="zh-TW"/>
              </w:rPr>
            </w:pPr>
          </w:p>
          <w:p w:rsidR="00A138F5" w:rsidRPr="00A138F5" w:rsidRDefault="00A138F5" w:rsidP="00A138F5">
            <w:pPr>
              <w:spacing w:line="360" w:lineRule="exact"/>
              <w:jc w:val="both"/>
              <w:rPr>
                <w:rFonts w:ascii="Times New Roman" w:eastAsia="標楷體" w:hAnsi="Times New Roman" w:cs="Times New Roman"/>
                <w:b/>
                <w:sz w:val="26"/>
                <w:szCs w:val="26"/>
                <w:lang w:eastAsia="zh-TW"/>
              </w:rPr>
            </w:pPr>
          </w:p>
        </w:tc>
      </w:tr>
      <w:tr w:rsidR="00712FFC" w:rsidRPr="000E1BC1" w:rsidTr="007F366A">
        <w:trPr>
          <w:jc w:val="center"/>
        </w:trPr>
        <w:tc>
          <w:tcPr>
            <w:tcW w:w="1560" w:type="dxa"/>
          </w:tcPr>
          <w:p w:rsidR="00712FFC" w:rsidRPr="000E1BC1" w:rsidRDefault="005F3066" w:rsidP="00FE3E7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長者醫療</w:t>
            </w:r>
          </w:p>
        </w:tc>
        <w:tc>
          <w:tcPr>
            <w:tcW w:w="2952" w:type="dxa"/>
          </w:tcPr>
          <w:p w:rsidR="00712FFC" w:rsidRPr="000E1BC1" w:rsidRDefault="005F3066"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根據人口結構變化的需求，盡快落實已預留</w:t>
            </w:r>
            <w:r>
              <w:rPr>
                <w:rFonts w:ascii="Times New Roman" w:eastAsia="標楷體" w:hAnsi="Times New Roman" w:cs="Times New Roman" w:hint="eastAsia"/>
                <w:sz w:val="26"/>
                <w:szCs w:val="26"/>
                <w:lang w:eastAsia="zh-TW"/>
              </w:rPr>
              <w:t>2,000</w:t>
            </w:r>
            <w:r>
              <w:rPr>
                <w:rFonts w:ascii="Times New Roman" w:eastAsia="標楷體" w:hAnsi="Times New Roman" w:cs="Times New Roman" w:hint="eastAsia"/>
                <w:sz w:val="26"/>
                <w:szCs w:val="26"/>
                <w:lang w:eastAsia="zh-TW"/>
              </w:rPr>
              <w:t>億元撥款的十年公營醫院發展計劃，並研究擴充現時正在興建的香港中文大學醫院的規模。</w:t>
            </w:r>
          </w:p>
        </w:tc>
        <w:tc>
          <w:tcPr>
            <w:tcW w:w="4749" w:type="dxa"/>
            <w:shd w:val="clear" w:color="auto" w:fill="D9D9D9" w:themeFill="background1" w:themeFillShade="D9"/>
          </w:tcPr>
          <w:p w:rsidR="00712FFC" w:rsidRDefault="00FF4C49"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因應人口老化對醫療衛生的額外需求，全面規劃未來</w:t>
            </w:r>
            <w:r>
              <w:rPr>
                <w:rFonts w:ascii="Times New Roman" w:eastAsia="標楷體" w:hAnsi="Times New Roman" w:cs="Times New Roman" w:hint="eastAsia"/>
                <w:b/>
                <w:sz w:val="26"/>
                <w:szCs w:val="26"/>
                <w:lang w:eastAsia="zh-TW"/>
              </w:rPr>
              <w:t>30</w:t>
            </w:r>
            <w:r>
              <w:rPr>
                <w:rFonts w:ascii="Times New Roman" w:eastAsia="標楷體" w:hAnsi="Times New Roman" w:cs="Times New Roman" w:hint="eastAsia"/>
                <w:b/>
                <w:sz w:val="26"/>
                <w:szCs w:val="26"/>
                <w:lang w:eastAsia="zh-TW"/>
              </w:rPr>
              <w:t>年的公營醫院、床位、設施及人手需要，並因應未來十年公立醫院發展計劃，預留款項增聘人手，同時確保醫護人員供應能應付長遠需求。</w:t>
            </w:r>
          </w:p>
          <w:p w:rsidR="004E2489" w:rsidRDefault="004E2489"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增加醫護人手，縮短專科門診輪候時間及</w:t>
            </w:r>
            <w:proofErr w:type="gramStart"/>
            <w:r>
              <w:rPr>
                <w:rFonts w:ascii="Times New Roman" w:eastAsia="標楷體" w:hAnsi="Times New Roman" w:cs="Times New Roman" w:hint="eastAsia"/>
                <w:b/>
                <w:sz w:val="26"/>
                <w:szCs w:val="26"/>
                <w:lang w:eastAsia="zh-TW"/>
              </w:rPr>
              <w:t>增加剩症名額</w:t>
            </w:r>
            <w:proofErr w:type="gramEnd"/>
            <w:r>
              <w:rPr>
                <w:rFonts w:ascii="Times New Roman" w:eastAsia="標楷體" w:hAnsi="Times New Roman" w:cs="Times New Roman" w:hint="eastAsia"/>
                <w:b/>
                <w:sz w:val="26"/>
                <w:szCs w:val="26"/>
                <w:lang w:eastAsia="zh-TW"/>
              </w:rPr>
              <w:t>，延長門診開放時間及日數。</w:t>
            </w:r>
          </w:p>
          <w:p w:rsidR="004E2489" w:rsidRDefault="00A138F5"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增</w:t>
            </w:r>
            <w:r w:rsidR="004E2489">
              <w:rPr>
                <w:rFonts w:ascii="Times New Roman" w:eastAsia="標楷體" w:hAnsi="Times New Roman" w:cs="Times New Roman" w:hint="eastAsia"/>
                <w:b/>
                <w:sz w:val="26"/>
                <w:szCs w:val="26"/>
                <w:lang w:eastAsia="zh-TW"/>
              </w:rPr>
              <w:t>加長者醫療</w:t>
            </w:r>
            <w:proofErr w:type="gramStart"/>
            <w:r w:rsidR="004E2489">
              <w:rPr>
                <w:rFonts w:ascii="Times New Roman" w:eastAsia="標楷體" w:hAnsi="Times New Roman" w:cs="Times New Roman" w:hint="eastAsia"/>
                <w:b/>
                <w:sz w:val="26"/>
                <w:szCs w:val="26"/>
                <w:lang w:eastAsia="zh-TW"/>
              </w:rPr>
              <w:t>券</w:t>
            </w:r>
            <w:proofErr w:type="gramEnd"/>
            <w:r w:rsidR="004E2489">
              <w:rPr>
                <w:rFonts w:ascii="Times New Roman" w:eastAsia="標楷體" w:hAnsi="Times New Roman" w:cs="Times New Roman" w:hint="eastAsia"/>
                <w:b/>
                <w:sz w:val="26"/>
                <w:szCs w:val="26"/>
                <w:lang w:eastAsia="zh-TW"/>
              </w:rPr>
              <w:t>金額及加強監管，善用醫療</w:t>
            </w:r>
            <w:proofErr w:type="gramStart"/>
            <w:r w:rsidR="004E2489">
              <w:rPr>
                <w:rFonts w:ascii="Times New Roman" w:eastAsia="標楷體" w:hAnsi="Times New Roman" w:cs="Times New Roman" w:hint="eastAsia"/>
                <w:b/>
                <w:sz w:val="26"/>
                <w:szCs w:val="26"/>
                <w:lang w:eastAsia="zh-TW"/>
              </w:rPr>
              <w:t>券</w:t>
            </w:r>
            <w:proofErr w:type="gramEnd"/>
            <w:r w:rsidR="004E2489">
              <w:rPr>
                <w:rFonts w:ascii="Times New Roman" w:eastAsia="標楷體" w:hAnsi="Times New Roman" w:cs="Times New Roman" w:hint="eastAsia"/>
                <w:b/>
                <w:sz w:val="26"/>
                <w:szCs w:val="26"/>
                <w:lang w:eastAsia="zh-TW"/>
              </w:rPr>
              <w:t>提倡預防醫學。</w:t>
            </w:r>
          </w:p>
          <w:p w:rsidR="004E2489" w:rsidRPr="00407CD1" w:rsidRDefault="004E2489"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增建長者健康中心，擴大長者牙科服務包括牙科保健。</w:t>
            </w:r>
          </w:p>
        </w:tc>
      </w:tr>
      <w:tr w:rsidR="005F3066" w:rsidRPr="000E1BC1" w:rsidTr="007F366A">
        <w:trPr>
          <w:jc w:val="center"/>
        </w:trPr>
        <w:tc>
          <w:tcPr>
            <w:tcW w:w="1560" w:type="dxa"/>
          </w:tcPr>
          <w:p w:rsidR="005F3066" w:rsidRPr="000E1BC1" w:rsidRDefault="005F3066" w:rsidP="00FE3E7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善終服務</w:t>
            </w:r>
          </w:p>
        </w:tc>
        <w:tc>
          <w:tcPr>
            <w:tcW w:w="2952" w:type="dxa"/>
          </w:tcPr>
          <w:p w:rsidR="005F3066" w:rsidRPr="000E1BC1" w:rsidRDefault="005F3066" w:rsidP="00875247">
            <w:pPr>
              <w:pStyle w:val="a4"/>
              <w:numPr>
                <w:ilvl w:val="0"/>
                <w:numId w:val="1"/>
              </w:numPr>
              <w:spacing w:line="360" w:lineRule="exact"/>
              <w:ind w:leftChars="0"/>
              <w:jc w:val="both"/>
              <w:rPr>
                <w:rFonts w:ascii="Times New Roman" w:eastAsia="標楷體" w:hAnsi="Times New Roman" w:cs="Times New Roman"/>
                <w:sz w:val="26"/>
                <w:szCs w:val="26"/>
              </w:rPr>
            </w:pPr>
            <w:r w:rsidRPr="000E1BC1">
              <w:rPr>
                <w:rFonts w:ascii="Times New Roman" w:eastAsia="標楷體" w:hAnsi="Times New Roman" w:cs="Times New Roman"/>
                <w:sz w:val="26"/>
                <w:szCs w:val="26"/>
              </w:rPr>
              <w:t>加強善終服務，研究修訂相關法規，令臨終病人可以更易選擇在他們熟悉的居所環境離世（</w:t>
            </w:r>
            <w:r w:rsidRPr="000E1BC1">
              <w:rPr>
                <w:rFonts w:ascii="Times New Roman" w:eastAsia="標楷體" w:hAnsi="Times New Roman" w:cs="Times New Roman"/>
                <w:sz w:val="26"/>
                <w:szCs w:val="26"/>
              </w:rPr>
              <w:t>dying in place</w:t>
            </w:r>
            <w:r w:rsidRPr="000E1BC1">
              <w:rPr>
                <w:rFonts w:ascii="Times New Roman" w:eastAsia="標楷體" w:hAnsi="Times New Roman" w:cs="Times New Roman"/>
                <w:sz w:val="26"/>
                <w:szCs w:val="26"/>
              </w:rPr>
              <w:t>）。</w:t>
            </w:r>
          </w:p>
        </w:tc>
        <w:tc>
          <w:tcPr>
            <w:tcW w:w="4749" w:type="dxa"/>
            <w:shd w:val="clear" w:color="auto" w:fill="D9D9D9" w:themeFill="background1" w:themeFillShade="D9"/>
          </w:tcPr>
          <w:p w:rsidR="005F3066" w:rsidRPr="00407CD1" w:rsidRDefault="00E47EBF"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盡</w:t>
            </w:r>
            <w:r w:rsidR="005F3066" w:rsidRPr="00407CD1">
              <w:rPr>
                <w:rFonts w:ascii="Times New Roman" w:eastAsia="標楷體" w:hAnsi="Times New Roman" w:cs="Times New Roman"/>
                <w:b/>
                <w:sz w:val="26"/>
                <w:szCs w:val="26"/>
                <w:lang w:eastAsia="zh-TW"/>
              </w:rPr>
              <w:t>快落實此項建議</w:t>
            </w:r>
            <w:r w:rsidR="005F3066">
              <w:rPr>
                <w:rFonts w:ascii="Times New Roman" w:eastAsia="標楷體" w:hAnsi="Times New Roman" w:cs="Times New Roman" w:hint="eastAsia"/>
                <w:b/>
                <w:sz w:val="26"/>
                <w:szCs w:val="26"/>
                <w:lang w:eastAsia="zh-TW"/>
              </w:rPr>
              <w:t>。</w:t>
            </w:r>
          </w:p>
        </w:tc>
      </w:tr>
      <w:tr w:rsidR="00A138F5" w:rsidRPr="000E1BC1" w:rsidTr="007F366A">
        <w:trPr>
          <w:jc w:val="center"/>
        </w:trPr>
        <w:tc>
          <w:tcPr>
            <w:tcW w:w="1560" w:type="dxa"/>
          </w:tcPr>
          <w:p w:rsidR="00A138F5" w:rsidRDefault="00A138F5" w:rsidP="00FE3E7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人口政策</w:t>
            </w:r>
          </w:p>
        </w:tc>
        <w:tc>
          <w:tcPr>
            <w:tcW w:w="2952" w:type="dxa"/>
          </w:tcPr>
          <w:p w:rsidR="00A138F5" w:rsidRPr="000E1BC1" w:rsidRDefault="00A138F5" w:rsidP="00875247">
            <w:pPr>
              <w:pStyle w:val="a4"/>
              <w:numPr>
                <w:ilvl w:val="0"/>
                <w:numId w:val="1"/>
              </w:numPr>
              <w:spacing w:line="360" w:lineRule="exact"/>
              <w:ind w:leftChars="0"/>
              <w:jc w:val="both"/>
              <w:rPr>
                <w:rFonts w:ascii="Times New Roman" w:eastAsia="標楷體" w:hAnsi="Times New Roman" w:cs="Times New Roman"/>
                <w:sz w:val="26"/>
                <w:szCs w:val="26"/>
              </w:rPr>
            </w:pPr>
          </w:p>
        </w:tc>
        <w:tc>
          <w:tcPr>
            <w:tcW w:w="4749" w:type="dxa"/>
            <w:shd w:val="clear" w:color="auto" w:fill="D9D9D9" w:themeFill="background1" w:themeFillShade="D9"/>
          </w:tcPr>
          <w:p w:rsidR="00A138F5" w:rsidRDefault="00A138F5"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因應人口老化趨勢，重新研究透過人口政策以優化本港未來人口結構。</w:t>
            </w:r>
          </w:p>
        </w:tc>
      </w:tr>
    </w:tbl>
    <w:p w:rsidR="008C3C1C" w:rsidRDefault="008C3C1C" w:rsidP="008C3C1C">
      <w:pPr>
        <w:spacing w:after="0" w:line="360" w:lineRule="exact"/>
        <w:ind w:firstLine="720"/>
        <w:rPr>
          <w:rFonts w:ascii="Times New Roman" w:eastAsia="標楷體" w:hAnsi="Times New Roman" w:cs="Times New Roman"/>
          <w:sz w:val="26"/>
          <w:szCs w:val="26"/>
          <w:lang w:eastAsia="zh-TW"/>
        </w:rPr>
      </w:pPr>
    </w:p>
    <w:p w:rsidR="00E47EBF" w:rsidRPr="003D5D82" w:rsidRDefault="00E47EBF" w:rsidP="003D5D82">
      <w:pPr>
        <w:pStyle w:val="a4"/>
        <w:numPr>
          <w:ilvl w:val="0"/>
          <w:numId w:val="22"/>
        </w:numPr>
        <w:spacing w:after="0" w:line="360" w:lineRule="exact"/>
        <w:ind w:leftChars="0"/>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房屋及土地發展：</w:t>
      </w:r>
    </w:p>
    <w:tbl>
      <w:tblPr>
        <w:tblStyle w:val="a3"/>
        <w:tblW w:w="9119" w:type="dxa"/>
        <w:jc w:val="center"/>
        <w:tblLook w:val="04A0" w:firstRow="1" w:lastRow="0" w:firstColumn="1" w:lastColumn="0" w:noHBand="0" w:noVBand="1"/>
      </w:tblPr>
      <w:tblGrid>
        <w:gridCol w:w="1560"/>
        <w:gridCol w:w="2953"/>
        <w:gridCol w:w="4606"/>
      </w:tblGrid>
      <w:tr w:rsidR="008C3C1C" w:rsidRPr="000E1BC1" w:rsidTr="007F366A">
        <w:trPr>
          <w:jc w:val="center"/>
        </w:trPr>
        <w:tc>
          <w:tcPr>
            <w:tcW w:w="1560" w:type="dxa"/>
            <w:shd w:val="clear" w:color="auto" w:fill="D9D9D9" w:themeFill="background1" w:themeFillShade="D9"/>
            <w:vAlign w:val="center"/>
          </w:tcPr>
          <w:p w:rsidR="008C3C1C" w:rsidRPr="000E1BC1" w:rsidRDefault="008C3C1C" w:rsidP="008C3C1C">
            <w:pPr>
              <w:spacing w:line="360" w:lineRule="exact"/>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TW"/>
              </w:rPr>
              <w:t>房屋及土地政策</w:t>
            </w:r>
          </w:p>
        </w:tc>
        <w:tc>
          <w:tcPr>
            <w:tcW w:w="2953" w:type="dxa"/>
            <w:shd w:val="clear" w:color="auto" w:fill="D9D9D9" w:themeFill="background1" w:themeFillShade="D9"/>
            <w:vAlign w:val="center"/>
          </w:tcPr>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行政長官</w:t>
            </w:r>
            <w:r w:rsidRPr="000E1BC1">
              <w:rPr>
                <w:rFonts w:ascii="Times New Roman" w:eastAsia="標楷體" w:hAnsi="Times New Roman" w:cs="Times New Roman"/>
                <w:b/>
                <w:sz w:val="26"/>
                <w:szCs w:val="26"/>
                <w:lang w:eastAsia="zh-TW"/>
              </w:rPr>
              <w:t>林鄭月娥建議的</w:t>
            </w:r>
            <w:r w:rsidRPr="000E1BC1">
              <w:rPr>
                <w:rFonts w:ascii="Times New Roman" w:eastAsia="標楷體" w:hAnsi="Times New Roman" w:cs="Times New Roman"/>
                <w:b/>
                <w:bCs/>
                <w:sz w:val="26"/>
                <w:szCs w:val="26"/>
                <w:lang w:eastAsia="zh-TW"/>
              </w:rPr>
              <w:t>具體政策措施</w:t>
            </w:r>
            <w:r w:rsidRPr="000E1BC1">
              <w:rPr>
                <w:rFonts w:ascii="Times New Roman" w:eastAsia="標楷體" w:hAnsi="Times New Roman" w:cs="Times New Roman"/>
                <w:b/>
                <w:bCs/>
                <w:sz w:val="26"/>
                <w:szCs w:val="26"/>
                <w:lang w:eastAsia="zh-TW"/>
              </w:rPr>
              <w:t>(</w:t>
            </w:r>
            <w:r w:rsidRPr="000E1BC1">
              <w:rPr>
                <w:rFonts w:ascii="Times New Roman" w:eastAsia="標楷體" w:hAnsi="Times New Roman" w:cs="Times New Roman"/>
                <w:b/>
                <w:bCs/>
                <w:sz w:val="26"/>
                <w:szCs w:val="26"/>
                <w:lang w:eastAsia="zh-TW"/>
              </w:rPr>
              <w:t>節錄</w:t>
            </w:r>
            <w:r w:rsidRPr="000E1BC1">
              <w:rPr>
                <w:rFonts w:ascii="Times New Roman" w:eastAsia="標楷體" w:hAnsi="Times New Roman" w:cs="Times New Roman"/>
                <w:b/>
                <w:bCs/>
                <w:sz w:val="26"/>
                <w:szCs w:val="26"/>
                <w:lang w:eastAsia="zh-TW"/>
              </w:rPr>
              <w:t>)</w:t>
            </w:r>
          </w:p>
        </w:tc>
        <w:tc>
          <w:tcPr>
            <w:tcW w:w="4606" w:type="dxa"/>
            <w:shd w:val="clear" w:color="auto" w:fill="D9D9D9" w:themeFill="background1" w:themeFillShade="D9"/>
            <w:vAlign w:val="center"/>
          </w:tcPr>
          <w:p w:rsidR="008C3C1C" w:rsidRPr="00407CD1" w:rsidRDefault="008C3C1C" w:rsidP="008C3C1C">
            <w:pPr>
              <w:spacing w:line="360" w:lineRule="exact"/>
              <w:jc w:val="center"/>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香港社區組織協會建議</w:t>
            </w:r>
          </w:p>
        </w:tc>
      </w:tr>
      <w:tr w:rsidR="0075763E" w:rsidRPr="000E1BC1" w:rsidTr="007F366A">
        <w:trPr>
          <w:jc w:val="center"/>
        </w:trPr>
        <w:tc>
          <w:tcPr>
            <w:tcW w:w="1560" w:type="dxa"/>
          </w:tcPr>
          <w:p w:rsidR="0075763E" w:rsidRPr="000E1BC1" w:rsidRDefault="0075763E" w:rsidP="008C3C1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房屋政策</w:t>
            </w:r>
          </w:p>
        </w:tc>
        <w:tc>
          <w:tcPr>
            <w:tcW w:w="2953" w:type="dxa"/>
          </w:tcPr>
          <w:p w:rsidR="0075763E"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重建置業階梯，為不同收入的市民提供置業機會。</w:t>
            </w:r>
          </w:p>
          <w:p w:rsidR="0075763E"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增加「</w:t>
            </w:r>
            <w:proofErr w:type="gramStart"/>
            <w:r>
              <w:rPr>
                <w:rFonts w:ascii="Times New Roman" w:eastAsia="標楷體" w:hAnsi="Times New Roman" w:cs="Times New Roman" w:hint="eastAsia"/>
                <w:sz w:val="26"/>
                <w:szCs w:val="26"/>
                <w:lang w:eastAsia="zh-TW"/>
              </w:rPr>
              <w:t>綠置居</w:t>
            </w:r>
            <w:proofErr w:type="gramEnd"/>
            <w:r>
              <w:rPr>
                <w:rFonts w:ascii="Times New Roman" w:eastAsia="標楷體" w:hAnsi="Times New Roman" w:cs="Times New Roman" w:hint="eastAsia"/>
                <w:sz w:val="26"/>
                <w:szCs w:val="26"/>
                <w:lang w:eastAsia="zh-TW"/>
              </w:rPr>
              <w:t>」的單位供應。</w:t>
            </w:r>
          </w:p>
          <w:p w:rsidR="0075763E"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研究推出試驗計劃，容許未補地價</w:t>
            </w:r>
            <w:proofErr w:type="gramStart"/>
            <w:r>
              <w:rPr>
                <w:rFonts w:ascii="Times New Roman" w:eastAsia="標楷體" w:hAnsi="Times New Roman" w:cs="Times New Roman" w:hint="eastAsia"/>
                <w:sz w:val="26"/>
                <w:szCs w:val="26"/>
                <w:lang w:eastAsia="zh-TW"/>
              </w:rPr>
              <w:t>的居屋業主</w:t>
            </w:r>
            <w:proofErr w:type="gramEnd"/>
            <w:r>
              <w:rPr>
                <w:rFonts w:ascii="Times New Roman" w:eastAsia="標楷體" w:hAnsi="Times New Roman" w:cs="Times New Roman" w:hint="eastAsia"/>
                <w:sz w:val="26"/>
                <w:szCs w:val="26"/>
                <w:lang w:eastAsia="zh-TW"/>
              </w:rPr>
              <w:t>，通過與社會企業合作，把單位在市場放租。</w:t>
            </w:r>
          </w:p>
          <w:p w:rsidR="0075763E" w:rsidRPr="000E1BC1"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要求香港按揭證券有限公司研究優化「按揭保險計劃」</w:t>
            </w:r>
            <w:r w:rsidRPr="000E1BC1">
              <w:rPr>
                <w:rFonts w:ascii="Times New Roman" w:eastAsia="標楷體" w:hAnsi="Times New Roman" w:cs="Times New Roman"/>
                <w:sz w:val="26"/>
                <w:szCs w:val="26"/>
                <w:lang w:eastAsia="zh-TW"/>
              </w:rPr>
              <w:t>。</w:t>
            </w:r>
          </w:p>
        </w:tc>
        <w:tc>
          <w:tcPr>
            <w:tcW w:w="4606" w:type="dxa"/>
            <w:shd w:val="clear" w:color="auto" w:fill="D9D9D9" w:themeFill="background1" w:themeFillShade="D9"/>
          </w:tcPr>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重訂長遠房屋策略指標，每年興建不少於</w:t>
            </w:r>
            <w:r w:rsidRPr="003F1F6D">
              <w:rPr>
                <w:rFonts w:ascii="Times New Roman" w:eastAsia="標楷體" w:hAnsi="Times New Roman" w:cs="Times New Roman" w:hint="eastAsia"/>
                <w:b/>
                <w:sz w:val="26"/>
                <w:szCs w:val="26"/>
                <w:lang w:eastAsia="zh-TW"/>
              </w:rPr>
              <w:t>3.5</w:t>
            </w:r>
            <w:r w:rsidRPr="003F1F6D">
              <w:rPr>
                <w:rFonts w:ascii="Times New Roman" w:eastAsia="標楷體" w:hAnsi="Times New Roman" w:cs="Times New Roman" w:hint="eastAsia"/>
                <w:b/>
                <w:sz w:val="26"/>
                <w:szCs w:val="26"/>
                <w:lang w:eastAsia="zh-TW"/>
              </w:rPr>
              <w:t>萬個出租公屋單位。</w:t>
            </w:r>
          </w:p>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增</w:t>
            </w:r>
            <w:proofErr w:type="gramStart"/>
            <w:r w:rsidRPr="003F1F6D">
              <w:rPr>
                <w:rFonts w:ascii="Times New Roman" w:eastAsia="標楷體" w:hAnsi="Times New Roman" w:cs="Times New Roman" w:hint="eastAsia"/>
                <w:b/>
                <w:sz w:val="26"/>
                <w:szCs w:val="26"/>
                <w:lang w:eastAsia="zh-TW"/>
              </w:rPr>
              <w:t>建廉宜</w:t>
            </w:r>
            <w:proofErr w:type="gramEnd"/>
            <w:r w:rsidRPr="003F1F6D">
              <w:rPr>
                <w:rFonts w:ascii="Times New Roman" w:eastAsia="標楷體" w:hAnsi="Times New Roman" w:cs="Times New Roman" w:hint="eastAsia"/>
                <w:b/>
                <w:sz w:val="26"/>
                <w:szCs w:val="26"/>
                <w:lang w:eastAsia="zh-TW"/>
              </w:rPr>
              <w:t>單身人士宿舍</w:t>
            </w:r>
            <w:r w:rsidRPr="003F1F6D">
              <w:rPr>
                <w:rFonts w:ascii="Times New Roman" w:eastAsia="標楷體" w:hAnsi="Times New Roman" w:cs="Times New Roman" w:hint="eastAsia"/>
                <w:b/>
                <w:sz w:val="26"/>
                <w:szCs w:val="26"/>
                <w:lang w:eastAsia="zh-HK"/>
              </w:rPr>
              <w:t>，並放寬申請資格及延長住宿時間。</w:t>
            </w:r>
          </w:p>
          <w:p w:rsidR="0061285D" w:rsidRPr="003F1F6D" w:rsidRDefault="0075763E" w:rsidP="00EF31C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透過更多不同渠道（包括資助非政府機構）為低下階層提供租住單位</w:t>
            </w:r>
            <w:r w:rsidRPr="003F1F6D">
              <w:rPr>
                <w:rFonts w:ascii="Times New Roman" w:eastAsia="標楷體" w:hAnsi="Times New Roman" w:cs="Times New Roman" w:hint="eastAsia"/>
                <w:b/>
                <w:sz w:val="26"/>
                <w:szCs w:val="26"/>
                <w:lang w:eastAsia="zh-HK"/>
              </w:rPr>
              <w:t>，增撥資源。</w:t>
            </w:r>
          </w:p>
          <w:p w:rsidR="0075763E" w:rsidRPr="003F1F6D" w:rsidRDefault="0075763E" w:rsidP="00EF31C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HK"/>
              </w:rPr>
              <w:t>進行大規模重建舊樓及舊型公</w:t>
            </w:r>
            <w:r w:rsidR="00D67A9D" w:rsidRPr="003F1F6D">
              <w:rPr>
                <w:rFonts w:ascii="Times New Roman" w:eastAsia="標楷體" w:hAnsi="Times New Roman" w:cs="Times New Roman" w:hint="eastAsia"/>
                <w:b/>
                <w:sz w:val="26"/>
                <w:szCs w:val="26"/>
                <w:lang w:eastAsia="zh-TW"/>
              </w:rPr>
              <w:t>共</w:t>
            </w:r>
            <w:r w:rsidRPr="003F1F6D">
              <w:rPr>
                <w:rFonts w:ascii="Times New Roman" w:eastAsia="標楷體" w:hAnsi="Times New Roman" w:cs="Times New Roman" w:hint="eastAsia"/>
                <w:b/>
                <w:sz w:val="26"/>
                <w:szCs w:val="26"/>
                <w:lang w:eastAsia="zh-HK"/>
              </w:rPr>
              <w:t>屋邨計劃，以應對未來樓宇老化問題。</w:t>
            </w:r>
          </w:p>
          <w:p w:rsidR="003F1F6D" w:rsidRPr="003F1F6D" w:rsidRDefault="0075763E" w:rsidP="00906A84">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HK"/>
              </w:rPr>
              <w:t>設立平台向非牟利機構提供資金及人力支援，出租分租單位及活化空置單位，供基層市民居住。</w:t>
            </w:r>
          </w:p>
          <w:p w:rsidR="0075763E" w:rsidRPr="003F1F6D" w:rsidRDefault="0075763E" w:rsidP="00906A84">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HK"/>
              </w:rPr>
              <w:t>檢視政府持有空置物業及校舍，釋放作過渡性房屋用途。</w:t>
            </w:r>
          </w:p>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HK"/>
              </w:rPr>
              <w:t>重新</w:t>
            </w:r>
            <w:proofErr w:type="gramStart"/>
            <w:r w:rsidRPr="003F1F6D">
              <w:rPr>
                <w:rFonts w:ascii="Times New Roman" w:eastAsia="標楷體" w:hAnsi="Times New Roman" w:cs="Times New Roman" w:hint="eastAsia"/>
                <w:b/>
                <w:sz w:val="26"/>
                <w:szCs w:val="26"/>
                <w:lang w:eastAsia="zh-HK"/>
              </w:rPr>
              <w:t>檢視房協及市建局之</w:t>
            </w:r>
            <w:proofErr w:type="gramEnd"/>
            <w:r w:rsidRPr="003F1F6D">
              <w:rPr>
                <w:rFonts w:ascii="Times New Roman" w:eastAsia="標楷體" w:hAnsi="Times New Roman" w:cs="Times New Roman" w:hint="eastAsia"/>
                <w:b/>
                <w:sz w:val="26"/>
                <w:szCs w:val="26"/>
                <w:lang w:eastAsia="zh-HK"/>
              </w:rPr>
              <w:t>角色，並鼓勵興建更多資助房屋，滿足不同階層人士之需要。</w:t>
            </w:r>
          </w:p>
          <w:p w:rsidR="0075763E" w:rsidRPr="003F1F6D" w:rsidRDefault="0075763E" w:rsidP="004E2489">
            <w:pPr>
              <w:pStyle w:val="a4"/>
              <w:numPr>
                <w:ilvl w:val="0"/>
                <w:numId w:val="1"/>
              </w:numPr>
              <w:spacing w:line="360" w:lineRule="exact"/>
              <w:ind w:leftChars="0"/>
              <w:jc w:val="both"/>
              <w:rPr>
                <w:rFonts w:asciiTheme="minorEastAsia" w:hAnsiTheme="minorEastAsia" w:cs="PMingLiu"/>
                <w:b/>
                <w:sz w:val="24"/>
                <w:szCs w:val="24"/>
                <w:lang w:eastAsia="zh-TW"/>
              </w:rPr>
            </w:pPr>
            <w:r w:rsidRPr="003F1F6D">
              <w:rPr>
                <w:rFonts w:ascii="Times New Roman" w:eastAsia="標楷體" w:hAnsi="Times New Roman" w:cs="Times New Roman" w:hint="eastAsia"/>
                <w:b/>
                <w:sz w:val="26"/>
                <w:szCs w:val="26"/>
                <w:lang w:eastAsia="zh-HK"/>
              </w:rPr>
              <w:t>增建更多適合</w:t>
            </w:r>
            <w:r w:rsidRPr="003F1F6D">
              <w:rPr>
                <w:rFonts w:ascii="Times New Roman" w:eastAsia="標楷體" w:hAnsi="Times New Roman" w:cs="Times New Roman" w:hint="eastAsia"/>
                <w:b/>
                <w:sz w:val="26"/>
                <w:szCs w:val="26"/>
                <w:lang w:eastAsia="zh-HK"/>
              </w:rPr>
              <w:t>4</w:t>
            </w:r>
            <w:r w:rsidRPr="003F1F6D">
              <w:rPr>
                <w:rFonts w:ascii="Times New Roman" w:eastAsia="標楷體" w:hAnsi="Times New Roman" w:cs="Times New Roman" w:hint="eastAsia"/>
                <w:b/>
                <w:sz w:val="26"/>
                <w:szCs w:val="26"/>
                <w:lang w:eastAsia="zh-HK"/>
              </w:rPr>
              <w:t>人或以上家庭的大型公屋單位，以縮短大家庭的輪候時間，減少出現</w:t>
            </w:r>
            <w:r w:rsidRPr="003F1F6D">
              <w:rPr>
                <w:rFonts w:ascii="標楷體" w:eastAsia="標楷體" w:hAnsi="標楷體" w:cs="Times New Roman" w:hint="eastAsia"/>
                <w:b/>
                <w:sz w:val="26"/>
                <w:szCs w:val="26"/>
                <w:lang w:eastAsia="zh-HK"/>
              </w:rPr>
              <w:t>｢剔除家庭成員｣及所導致新增申請個案。</w:t>
            </w:r>
          </w:p>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資助</w:t>
            </w:r>
            <w:proofErr w:type="gramStart"/>
            <w:r w:rsidRPr="003F1F6D">
              <w:rPr>
                <w:rFonts w:ascii="Times New Roman" w:eastAsia="標楷體" w:hAnsi="Times New Roman" w:cs="Times New Roman" w:hint="eastAsia"/>
                <w:b/>
                <w:sz w:val="26"/>
                <w:szCs w:val="26"/>
                <w:lang w:eastAsia="zh-TW"/>
              </w:rPr>
              <w:t>輪候冊上</w:t>
            </w:r>
            <w:proofErr w:type="gramEnd"/>
            <w:r w:rsidRPr="003F1F6D">
              <w:rPr>
                <w:rFonts w:ascii="Times New Roman" w:eastAsia="標楷體" w:hAnsi="Times New Roman" w:cs="Times New Roman" w:hint="eastAsia"/>
                <w:b/>
                <w:sz w:val="26"/>
                <w:szCs w:val="26"/>
                <w:lang w:eastAsia="zh-TW"/>
              </w:rPr>
              <w:t>的不適切居所住戶進行家居改善措施或基本工程。</w:t>
            </w:r>
          </w:p>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為合資格而仍未獲分配公屋的低下階層提供租金津貼。</w:t>
            </w:r>
          </w:p>
          <w:p w:rsidR="0075763E" w:rsidRPr="003F1F6D"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重新檢討非長者單身</w:t>
            </w:r>
            <w:proofErr w:type="gramStart"/>
            <w:r w:rsidRPr="003F1F6D">
              <w:rPr>
                <w:rFonts w:ascii="Times New Roman" w:eastAsia="標楷體" w:hAnsi="Times New Roman" w:cs="Times New Roman" w:hint="eastAsia"/>
                <w:b/>
                <w:sz w:val="26"/>
                <w:szCs w:val="26"/>
                <w:lang w:eastAsia="zh-TW"/>
              </w:rPr>
              <w:t>公屋輪候</w:t>
            </w:r>
            <w:proofErr w:type="gramEnd"/>
            <w:r w:rsidRPr="003F1F6D">
              <w:rPr>
                <w:rFonts w:ascii="Times New Roman" w:eastAsia="標楷體" w:hAnsi="Times New Roman" w:cs="Times New Roman" w:hint="eastAsia"/>
                <w:b/>
                <w:sz w:val="26"/>
                <w:szCs w:val="26"/>
                <w:lang w:eastAsia="zh-TW"/>
              </w:rPr>
              <w:t>配額及計分制、增建單身人士公屋單位及增加配額。</w:t>
            </w:r>
          </w:p>
          <w:p w:rsidR="0075763E" w:rsidRPr="00407CD1"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3F1F6D">
              <w:rPr>
                <w:rFonts w:ascii="Times New Roman" w:eastAsia="標楷體" w:hAnsi="Times New Roman" w:cs="Times New Roman" w:hint="eastAsia"/>
                <w:b/>
                <w:sz w:val="26"/>
                <w:szCs w:val="26"/>
                <w:lang w:eastAsia="zh-TW"/>
              </w:rPr>
              <w:t>取消新移民</w:t>
            </w:r>
            <w:proofErr w:type="gramStart"/>
            <w:r w:rsidRPr="003F1F6D">
              <w:rPr>
                <w:rFonts w:ascii="Times New Roman" w:eastAsia="標楷體" w:hAnsi="Times New Roman" w:cs="Times New Roman" w:hint="eastAsia"/>
                <w:b/>
                <w:sz w:val="26"/>
                <w:szCs w:val="26"/>
                <w:lang w:eastAsia="zh-TW"/>
              </w:rPr>
              <w:t>編配公屋</w:t>
            </w:r>
            <w:proofErr w:type="gramEnd"/>
            <w:r w:rsidRPr="003F1F6D">
              <w:rPr>
                <w:rFonts w:ascii="Times New Roman" w:eastAsia="標楷體" w:hAnsi="Times New Roman" w:cs="Times New Roman" w:hint="eastAsia"/>
                <w:b/>
                <w:sz w:val="26"/>
                <w:szCs w:val="26"/>
                <w:lang w:eastAsia="zh-TW"/>
              </w:rPr>
              <w:t>的七年居港規定。</w:t>
            </w:r>
          </w:p>
        </w:tc>
      </w:tr>
      <w:tr w:rsidR="0061285D" w:rsidRPr="000E1BC1" w:rsidTr="007F366A">
        <w:trPr>
          <w:jc w:val="center"/>
        </w:trPr>
        <w:tc>
          <w:tcPr>
            <w:tcW w:w="1560" w:type="dxa"/>
          </w:tcPr>
          <w:p w:rsidR="0061285D" w:rsidRDefault="0061285D"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租戶保障</w:t>
            </w:r>
          </w:p>
        </w:tc>
        <w:tc>
          <w:tcPr>
            <w:tcW w:w="2953" w:type="dxa"/>
          </w:tcPr>
          <w:p w:rsidR="0061285D" w:rsidRDefault="0061285D"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4606" w:type="dxa"/>
            <w:shd w:val="clear" w:color="auto" w:fill="D9D9D9" w:themeFill="background1" w:themeFillShade="D9"/>
          </w:tcPr>
          <w:p w:rsidR="0061285D" w:rsidRDefault="0061285D"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FA0A11">
              <w:rPr>
                <w:rFonts w:ascii="Times New Roman" w:eastAsia="標楷體" w:hAnsi="Times New Roman" w:cs="Times New Roman" w:hint="eastAsia"/>
                <w:b/>
                <w:sz w:val="26"/>
                <w:szCs w:val="26"/>
                <w:lang w:eastAsia="zh-TW"/>
              </w:rPr>
              <w:t>設立基層租金管制</w:t>
            </w:r>
            <w:r>
              <w:rPr>
                <w:rFonts w:ascii="Times New Roman" w:eastAsia="標楷體" w:hAnsi="Times New Roman" w:cs="Times New Roman" w:hint="eastAsia"/>
                <w:b/>
                <w:sz w:val="26"/>
                <w:szCs w:val="26"/>
                <w:lang w:eastAsia="zh-TW"/>
              </w:rPr>
              <w:t>。</w:t>
            </w:r>
          </w:p>
          <w:p w:rsidR="0061285D" w:rsidRPr="00FA0A11" w:rsidRDefault="0061285D"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proofErr w:type="gramStart"/>
            <w:r>
              <w:rPr>
                <w:rFonts w:ascii="Times New Roman" w:eastAsia="標楷體" w:hAnsi="Times New Roman" w:cs="Times New Roman" w:hint="eastAsia"/>
                <w:b/>
                <w:sz w:val="26"/>
                <w:szCs w:val="26"/>
                <w:lang w:eastAsia="zh-TW"/>
              </w:rPr>
              <w:t>捱</w:t>
            </w:r>
            <w:proofErr w:type="gramEnd"/>
            <w:r>
              <w:rPr>
                <w:rFonts w:ascii="Times New Roman" w:eastAsia="標楷體" w:hAnsi="Times New Roman" w:cs="Times New Roman" w:hint="eastAsia"/>
                <w:b/>
                <w:sz w:val="26"/>
                <w:szCs w:val="26"/>
                <w:lang w:eastAsia="zh-TW"/>
              </w:rPr>
              <w:t>行全面措施，</w:t>
            </w:r>
            <w:proofErr w:type="gramStart"/>
            <w:r>
              <w:rPr>
                <w:rFonts w:ascii="Times New Roman" w:eastAsia="標楷體" w:hAnsi="Times New Roman" w:cs="Times New Roman" w:hint="eastAsia"/>
                <w:b/>
                <w:sz w:val="26"/>
                <w:szCs w:val="26"/>
                <w:lang w:eastAsia="zh-TW"/>
              </w:rPr>
              <w:t>保障私樓基層</w:t>
            </w:r>
            <w:proofErr w:type="gramEnd"/>
            <w:r>
              <w:rPr>
                <w:rFonts w:ascii="Times New Roman" w:eastAsia="標楷體" w:hAnsi="Times New Roman" w:cs="Times New Roman" w:hint="eastAsia"/>
                <w:b/>
                <w:sz w:val="26"/>
                <w:szCs w:val="26"/>
                <w:lang w:eastAsia="zh-TW"/>
              </w:rPr>
              <w:t>租戶的</w:t>
            </w:r>
            <w:r w:rsidRPr="00FA0A11">
              <w:rPr>
                <w:rFonts w:ascii="Times New Roman" w:eastAsia="標楷體" w:hAnsi="Times New Roman" w:cs="Times New Roman" w:hint="eastAsia"/>
                <w:b/>
                <w:sz w:val="26"/>
                <w:szCs w:val="26"/>
                <w:lang w:eastAsia="zh-TW"/>
              </w:rPr>
              <w:t>租住權</w:t>
            </w:r>
            <w:r>
              <w:rPr>
                <w:rFonts w:ascii="Times New Roman" w:eastAsia="標楷體" w:hAnsi="Times New Roman" w:cs="Times New Roman" w:hint="eastAsia"/>
                <w:b/>
                <w:sz w:val="26"/>
                <w:szCs w:val="26"/>
                <w:lang w:eastAsia="zh-TW"/>
              </w:rPr>
              <w:t>利</w:t>
            </w:r>
            <w:r w:rsidRPr="00FA0A11">
              <w:rPr>
                <w:rFonts w:ascii="Times New Roman" w:eastAsia="標楷體" w:hAnsi="Times New Roman" w:cs="Times New Roman" w:hint="eastAsia"/>
                <w:b/>
                <w:sz w:val="26"/>
                <w:szCs w:val="26"/>
                <w:lang w:eastAsia="zh-TW"/>
              </w:rPr>
              <w:t>。</w:t>
            </w:r>
          </w:p>
        </w:tc>
      </w:tr>
      <w:tr w:rsidR="0075763E" w:rsidRPr="000E1BC1" w:rsidTr="007F366A">
        <w:trPr>
          <w:jc w:val="center"/>
        </w:trPr>
        <w:tc>
          <w:tcPr>
            <w:tcW w:w="1560" w:type="dxa"/>
          </w:tcPr>
          <w:p w:rsidR="0075763E" w:rsidRPr="000E1BC1" w:rsidRDefault="0075763E" w:rsidP="008C3C1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土地</w:t>
            </w:r>
            <w:r w:rsidR="0061285D">
              <w:rPr>
                <w:rFonts w:ascii="Times New Roman" w:eastAsia="標楷體" w:hAnsi="Times New Roman" w:cs="Times New Roman" w:hint="eastAsia"/>
                <w:b/>
                <w:sz w:val="26"/>
                <w:szCs w:val="26"/>
                <w:lang w:eastAsia="zh-TW"/>
              </w:rPr>
              <w:t>規劃</w:t>
            </w:r>
          </w:p>
        </w:tc>
        <w:tc>
          <w:tcPr>
            <w:tcW w:w="2953" w:type="dxa"/>
          </w:tcPr>
          <w:p w:rsidR="0075763E"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尋求共識：成立一個專責小組，以全面、宏觀的態度去檢視土地供應的來源，尋求各種可行方案，促進社會討論並作出抉擇。</w:t>
            </w:r>
          </w:p>
          <w:p w:rsidR="0075763E" w:rsidRPr="000E1BC1" w:rsidRDefault="0075763E"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其他短期及中長期開拓土地措施</w:t>
            </w:r>
            <w:r w:rsidRPr="000E1BC1">
              <w:rPr>
                <w:rFonts w:ascii="Times New Roman" w:eastAsia="標楷體" w:hAnsi="Times New Roman" w:cs="Times New Roman"/>
                <w:sz w:val="26"/>
                <w:szCs w:val="26"/>
                <w:lang w:eastAsia="zh-TW"/>
              </w:rPr>
              <w:t>。</w:t>
            </w:r>
          </w:p>
        </w:tc>
        <w:tc>
          <w:tcPr>
            <w:tcW w:w="4606" w:type="dxa"/>
            <w:shd w:val="clear" w:color="auto" w:fill="D9D9D9" w:themeFill="background1" w:themeFillShade="D9"/>
          </w:tcPr>
          <w:p w:rsidR="0075763E" w:rsidRPr="00FA0A11"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FA0A11">
              <w:rPr>
                <w:rFonts w:ascii="Times New Roman" w:eastAsia="標楷體" w:hAnsi="Times New Roman" w:cs="Times New Roman" w:hint="eastAsia"/>
                <w:b/>
                <w:sz w:val="26"/>
                <w:szCs w:val="26"/>
                <w:lang w:eastAsia="zh-TW"/>
              </w:rPr>
              <w:t>盡快確立長遠土地儲備，以應付住屋、社會服務設施、醫療用地、經濟發展等的需要。</w:t>
            </w:r>
          </w:p>
          <w:p w:rsidR="0075763E" w:rsidRPr="00407CD1" w:rsidRDefault="0075763E"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FA0A11">
              <w:rPr>
                <w:rFonts w:ascii="Times New Roman" w:eastAsia="標楷體" w:hAnsi="Times New Roman" w:cs="Times New Roman"/>
                <w:b/>
                <w:sz w:val="26"/>
                <w:szCs w:val="26"/>
                <w:lang w:eastAsia="zh-TW"/>
              </w:rPr>
              <w:t>善用</w:t>
            </w:r>
            <w:r w:rsidRPr="00FA0A11">
              <w:rPr>
                <w:rFonts w:ascii="Times New Roman" w:eastAsia="標楷體" w:hAnsi="Times New Roman" w:cs="Times New Roman" w:hint="eastAsia"/>
                <w:b/>
                <w:sz w:val="26"/>
                <w:szCs w:val="26"/>
                <w:lang w:eastAsia="zh-TW"/>
              </w:rPr>
              <w:t>現有閒置土地，</w:t>
            </w:r>
            <w:r w:rsidRPr="007F366A">
              <w:rPr>
                <w:rFonts w:ascii="Times New Roman" w:eastAsia="標楷體" w:hAnsi="Times New Roman" w:cs="Times New Roman" w:hint="eastAsia"/>
                <w:b/>
                <w:sz w:val="26"/>
                <w:szCs w:val="26"/>
                <w:lang w:eastAsia="zh-HK"/>
              </w:rPr>
              <w:t>於空地上興建過渡性房屋，</w:t>
            </w:r>
            <w:r>
              <w:rPr>
                <w:rFonts w:ascii="Times New Roman" w:eastAsia="標楷體" w:hAnsi="Times New Roman" w:cs="Times New Roman" w:hint="eastAsia"/>
                <w:b/>
                <w:sz w:val="26"/>
                <w:szCs w:val="26"/>
                <w:lang w:eastAsia="zh-TW"/>
              </w:rPr>
              <w:t>以</w:t>
            </w:r>
            <w:proofErr w:type="gramStart"/>
            <w:r>
              <w:rPr>
                <w:rFonts w:ascii="Times New Roman" w:eastAsia="標楷體" w:hAnsi="Times New Roman" w:cs="Times New Roman" w:hint="eastAsia"/>
                <w:b/>
                <w:sz w:val="26"/>
                <w:szCs w:val="26"/>
                <w:lang w:eastAsia="zh-TW"/>
              </w:rPr>
              <w:t>紓</w:t>
            </w:r>
            <w:proofErr w:type="gramEnd"/>
            <w:r>
              <w:rPr>
                <w:rFonts w:ascii="Times New Roman" w:eastAsia="標楷體" w:hAnsi="Times New Roman" w:cs="Times New Roman" w:hint="eastAsia"/>
                <w:b/>
                <w:sz w:val="26"/>
                <w:szCs w:val="26"/>
                <w:lang w:eastAsia="zh-TW"/>
              </w:rPr>
              <w:t>緩現有需求壓力</w:t>
            </w:r>
            <w:r>
              <w:rPr>
                <w:rFonts w:ascii="Times New Roman" w:eastAsia="標楷體" w:hAnsi="Times New Roman" w:cs="Times New Roman" w:hint="eastAsia"/>
                <w:b/>
                <w:sz w:val="26"/>
                <w:szCs w:val="26"/>
                <w:lang w:eastAsia="zh-HK"/>
              </w:rPr>
              <w:t>。</w:t>
            </w:r>
          </w:p>
        </w:tc>
      </w:tr>
    </w:tbl>
    <w:p w:rsidR="008C3C1C" w:rsidRDefault="008C3C1C" w:rsidP="008C3C1C">
      <w:pPr>
        <w:spacing w:after="0" w:line="360" w:lineRule="exact"/>
        <w:ind w:firstLine="720"/>
        <w:rPr>
          <w:rFonts w:ascii="Times New Roman" w:eastAsia="標楷體" w:hAnsi="Times New Roman" w:cs="Times New Roman"/>
          <w:sz w:val="26"/>
          <w:szCs w:val="26"/>
          <w:lang w:eastAsia="zh-TW"/>
        </w:rPr>
      </w:pPr>
    </w:p>
    <w:p w:rsidR="00E47EBF" w:rsidRPr="003D5D82" w:rsidRDefault="00E47EBF" w:rsidP="003D5D82">
      <w:pPr>
        <w:pStyle w:val="a4"/>
        <w:numPr>
          <w:ilvl w:val="0"/>
          <w:numId w:val="22"/>
        </w:numPr>
        <w:spacing w:after="0" w:line="360" w:lineRule="exact"/>
        <w:ind w:leftChars="0"/>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社會福利及醫療：</w:t>
      </w:r>
    </w:p>
    <w:tbl>
      <w:tblPr>
        <w:tblStyle w:val="a3"/>
        <w:tblW w:w="9497" w:type="dxa"/>
        <w:jc w:val="center"/>
        <w:tblLook w:val="04A0" w:firstRow="1" w:lastRow="0" w:firstColumn="1" w:lastColumn="0" w:noHBand="0" w:noVBand="1"/>
      </w:tblPr>
      <w:tblGrid>
        <w:gridCol w:w="1560"/>
        <w:gridCol w:w="2952"/>
        <w:gridCol w:w="4985"/>
      </w:tblGrid>
      <w:tr w:rsidR="008C3C1C" w:rsidRPr="000E1BC1" w:rsidTr="004E2489">
        <w:trPr>
          <w:jc w:val="center"/>
        </w:trPr>
        <w:tc>
          <w:tcPr>
            <w:tcW w:w="1560" w:type="dxa"/>
            <w:shd w:val="clear" w:color="auto" w:fill="D9D9D9" w:themeFill="background1" w:themeFillShade="D9"/>
            <w:vAlign w:val="center"/>
          </w:tcPr>
          <w:p w:rsidR="008C3C1C" w:rsidRPr="000E1BC1" w:rsidRDefault="008C3C1C" w:rsidP="00801076">
            <w:pPr>
              <w:spacing w:line="360" w:lineRule="exact"/>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TW"/>
              </w:rPr>
              <w:t>社福、醫療</w:t>
            </w:r>
          </w:p>
        </w:tc>
        <w:tc>
          <w:tcPr>
            <w:tcW w:w="2952" w:type="dxa"/>
            <w:shd w:val="clear" w:color="auto" w:fill="D9D9D9" w:themeFill="background1" w:themeFillShade="D9"/>
            <w:vAlign w:val="center"/>
          </w:tcPr>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行政長官</w:t>
            </w:r>
            <w:r w:rsidRPr="000E1BC1">
              <w:rPr>
                <w:rFonts w:ascii="Times New Roman" w:eastAsia="標楷體" w:hAnsi="Times New Roman" w:cs="Times New Roman"/>
                <w:b/>
                <w:sz w:val="26"/>
                <w:szCs w:val="26"/>
                <w:lang w:eastAsia="zh-TW"/>
              </w:rPr>
              <w:t>林鄭月娥建議的</w:t>
            </w:r>
            <w:r w:rsidRPr="000E1BC1">
              <w:rPr>
                <w:rFonts w:ascii="Times New Roman" w:eastAsia="標楷體" w:hAnsi="Times New Roman" w:cs="Times New Roman"/>
                <w:b/>
                <w:bCs/>
                <w:sz w:val="26"/>
                <w:szCs w:val="26"/>
                <w:lang w:eastAsia="zh-TW"/>
              </w:rPr>
              <w:t>具體政策措施</w:t>
            </w:r>
          </w:p>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w:t>
            </w:r>
            <w:r w:rsidRPr="000E1BC1">
              <w:rPr>
                <w:rFonts w:ascii="Times New Roman" w:eastAsia="標楷體" w:hAnsi="Times New Roman" w:cs="Times New Roman"/>
                <w:b/>
                <w:bCs/>
                <w:sz w:val="26"/>
                <w:szCs w:val="26"/>
                <w:lang w:eastAsia="zh-TW"/>
              </w:rPr>
              <w:t>節錄</w:t>
            </w:r>
            <w:r w:rsidRPr="000E1BC1">
              <w:rPr>
                <w:rFonts w:ascii="Times New Roman" w:eastAsia="標楷體" w:hAnsi="Times New Roman" w:cs="Times New Roman"/>
                <w:b/>
                <w:bCs/>
                <w:sz w:val="26"/>
                <w:szCs w:val="26"/>
                <w:lang w:eastAsia="zh-TW"/>
              </w:rPr>
              <w:t>)</w:t>
            </w:r>
          </w:p>
        </w:tc>
        <w:tc>
          <w:tcPr>
            <w:tcW w:w="4985" w:type="dxa"/>
            <w:shd w:val="clear" w:color="auto" w:fill="D9D9D9" w:themeFill="background1" w:themeFillShade="D9"/>
            <w:vAlign w:val="center"/>
          </w:tcPr>
          <w:p w:rsidR="008C3C1C" w:rsidRPr="00407CD1" w:rsidRDefault="008C3C1C" w:rsidP="008C3C1C">
            <w:pPr>
              <w:spacing w:line="360" w:lineRule="exact"/>
              <w:jc w:val="center"/>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香港社區組織協會建議</w:t>
            </w:r>
          </w:p>
        </w:tc>
      </w:tr>
      <w:tr w:rsidR="00B359B6" w:rsidRPr="000E1BC1" w:rsidTr="004E2489">
        <w:trPr>
          <w:jc w:val="center"/>
        </w:trPr>
        <w:tc>
          <w:tcPr>
            <w:tcW w:w="1560" w:type="dxa"/>
          </w:tcPr>
          <w:p w:rsidR="00B359B6" w:rsidRPr="000E1BC1" w:rsidRDefault="00B359B6" w:rsidP="00FE3E7C">
            <w:pPr>
              <w:spacing w:line="360" w:lineRule="exact"/>
              <w:jc w:val="center"/>
              <w:rPr>
                <w:rFonts w:ascii="Times New Roman" w:eastAsia="標楷體" w:hAnsi="Times New Roman" w:cs="Times New Roman"/>
                <w:b/>
                <w:bCs/>
                <w:color w:val="1D1717"/>
                <w:sz w:val="26"/>
                <w:szCs w:val="26"/>
                <w:lang w:eastAsia="zh-TW"/>
              </w:rPr>
            </w:pPr>
            <w:r w:rsidRPr="000E1BC1">
              <w:rPr>
                <w:rFonts w:ascii="Times New Roman" w:eastAsia="標楷體" w:hAnsi="Times New Roman" w:cs="Times New Roman"/>
                <w:b/>
                <w:bCs/>
                <w:color w:val="1D1717"/>
                <w:sz w:val="26"/>
                <w:szCs w:val="26"/>
                <w:lang w:eastAsia="zh-TW"/>
              </w:rPr>
              <w:t>社會福利服務發展</w:t>
            </w:r>
          </w:p>
        </w:tc>
        <w:tc>
          <w:tcPr>
            <w:tcW w:w="2952" w:type="dxa"/>
          </w:tcPr>
          <w:p w:rsidR="00B359B6" w:rsidRPr="000E1BC1" w:rsidRDefault="00B359B6" w:rsidP="00875247">
            <w:pPr>
              <w:spacing w:line="360" w:lineRule="exact"/>
              <w:jc w:val="both"/>
              <w:rPr>
                <w:rFonts w:ascii="Times New Roman" w:eastAsia="標楷體" w:hAnsi="Times New Roman" w:cs="Times New Roman"/>
                <w:b/>
                <w:bCs/>
                <w:color w:val="1D1717"/>
                <w:sz w:val="26"/>
                <w:szCs w:val="26"/>
                <w:lang w:eastAsia="zh-TW"/>
              </w:rPr>
            </w:pPr>
            <w:r w:rsidRPr="000E1BC1">
              <w:rPr>
                <w:rFonts w:ascii="Times New Roman" w:eastAsia="標楷體" w:hAnsi="Times New Roman" w:cs="Times New Roman"/>
                <w:b/>
                <w:bCs/>
                <w:color w:val="1D1717"/>
                <w:sz w:val="26"/>
                <w:szCs w:val="26"/>
                <w:lang w:eastAsia="zh-TW"/>
              </w:rPr>
              <w:t>整筆撥款</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我會從以下多方面與社</w:t>
            </w:r>
            <w:proofErr w:type="gramStart"/>
            <w:r w:rsidRPr="000E1BC1">
              <w:rPr>
                <w:rFonts w:ascii="Times New Roman" w:eastAsia="標楷體" w:hAnsi="Times New Roman" w:cs="Times New Roman"/>
                <w:color w:val="231815"/>
                <w:sz w:val="26"/>
                <w:szCs w:val="26"/>
                <w:lang w:eastAsia="zh-TW"/>
              </w:rPr>
              <w:t>褔</w:t>
            </w:r>
            <w:proofErr w:type="gramEnd"/>
            <w:r w:rsidRPr="000E1BC1">
              <w:rPr>
                <w:rFonts w:ascii="Times New Roman" w:eastAsia="標楷體" w:hAnsi="Times New Roman" w:cs="Times New Roman"/>
                <w:color w:val="231815"/>
                <w:sz w:val="26"/>
                <w:szCs w:val="26"/>
                <w:lang w:eastAsia="zh-TW"/>
              </w:rPr>
              <w:t>業界商討如何</w:t>
            </w:r>
            <w:proofErr w:type="gramStart"/>
            <w:r w:rsidRPr="000E1BC1">
              <w:rPr>
                <w:rFonts w:ascii="Times New Roman" w:eastAsia="標楷體" w:hAnsi="Times New Roman" w:cs="Times New Roman"/>
                <w:color w:val="231815"/>
                <w:sz w:val="26"/>
                <w:szCs w:val="26"/>
                <w:lang w:eastAsia="zh-TW"/>
              </w:rPr>
              <w:t>優化整</w:t>
            </w:r>
            <w:proofErr w:type="gramEnd"/>
            <w:r w:rsidRPr="000E1BC1">
              <w:rPr>
                <w:rFonts w:ascii="Times New Roman" w:eastAsia="標楷體" w:hAnsi="Times New Roman" w:cs="Times New Roman"/>
                <w:color w:val="231815"/>
                <w:sz w:val="26"/>
                <w:szCs w:val="26"/>
                <w:lang w:eastAsia="zh-TW"/>
              </w:rPr>
              <w:t>筆撥款資助制度：</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w:t>
            </w:r>
            <w:proofErr w:type="spellStart"/>
            <w:r w:rsidRPr="000E1BC1">
              <w:rPr>
                <w:rFonts w:ascii="Times New Roman" w:eastAsia="標楷體" w:hAnsi="Times New Roman" w:cs="Times New Roman"/>
                <w:color w:val="231815"/>
                <w:sz w:val="26"/>
                <w:szCs w:val="26"/>
                <w:lang w:eastAsia="zh-TW"/>
              </w:rPr>
              <w:t>i</w:t>
            </w:r>
            <w:proofErr w:type="spellEnd"/>
            <w:r w:rsidRPr="000E1BC1">
              <w:rPr>
                <w:rFonts w:ascii="Times New Roman" w:eastAsia="標楷體" w:hAnsi="Times New Roman" w:cs="Times New Roman"/>
                <w:color w:val="231815"/>
                <w:sz w:val="26"/>
                <w:szCs w:val="26"/>
                <w:lang w:eastAsia="zh-TW"/>
              </w:rPr>
              <w:t>）</w:t>
            </w:r>
            <w:r w:rsidRPr="000E1BC1">
              <w:rPr>
                <w:rFonts w:ascii="Times New Roman" w:eastAsia="標楷體" w:hAnsi="Times New Roman" w:cs="Times New Roman"/>
                <w:color w:val="231815"/>
                <w:sz w:val="26"/>
                <w:szCs w:val="26"/>
                <w:lang w:eastAsia="zh-TW"/>
              </w:rPr>
              <w:t xml:space="preserve"> </w:t>
            </w:r>
            <w:r w:rsidRPr="000E1BC1">
              <w:rPr>
                <w:rFonts w:ascii="Times New Roman" w:eastAsia="標楷體" w:hAnsi="Times New Roman" w:cs="Times New Roman"/>
                <w:color w:val="231815"/>
                <w:sz w:val="26"/>
                <w:szCs w:val="26"/>
                <w:lang w:eastAsia="zh-TW"/>
              </w:rPr>
              <w:t>充分利用整筆撥款的彈性，讓機構可提供與「津貼及服務協議」</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相關的服務；</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w:t>
            </w:r>
            <w:r w:rsidRPr="000E1BC1">
              <w:rPr>
                <w:rFonts w:ascii="Times New Roman" w:eastAsia="標楷體" w:hAnsi="Times New Roman" w:cs="Times New Roman"/>
                <w:color w:val="231815"/>
                <w:sz w:val="26"/>
                <w:szCs w:val="26"/>
                <w:lang w:eastAsia="zh-TW"/>
              </w:rPr>
              <w:t>ii</w:t>
            </w:r>
            <w:r w:rsidRPr="000E1BC1">
              <w:rPr>
                <w:rFonts w:ascii="Times New Roman" w:eastAsia="標楷體" w:hAnsi="Times New Roman" w:cs="Times New Roman"/>
                <w:color w:val="231815"/>
                <w:sz w:val="26"/>
                <w:szCs w:val="26"/>
                <w:lang w:eastAsia="zh-TW"/>
              </w:rPr>
              <w:t>）</w:t>
            </w:r>
            <w:r w:rsidRPr="000E1BC1">
              <w:rPr>
                <w:rFonts w:ascii="Times New Roman" w:eastAsia="標楷體" w:hAnsi="Times New Roman" w:cs="Times New Roman"/>
                <w:color w:val="231815"/>
                <w:sz w:val="26"/>
                <w:szCs w:val="26"/>
                <w:lang w:eastAsia="zh-TW"/>
              </w:rPr>
              <w:t xml:space="preserve"> </w:t>
            </w:r>
            <w:r w:rsidRPr="000E1BC1">
              <w:rPr>
                <w:rFonts w:ascii="Times New Roman" w:eastAsia="標楷體" w:hAnsi="Times New Roman" w:cs="Times New Roman"/>
                <w:color w:val="231815"/>
                <w:sz w:val="26"/>
                <w:szCs w:val="26"/>
                <w:lang w:eastAsia="zh-TW"/>
              </w:rPr>
              <w:t>檢視服務的人手編制，按服務需要更新撥款基準；及</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w:t>
            </w:r>
            <w:r w:rsidRPr="000E1BC1">
              <w:rPr>
                <w:rFonts w:ascii="Times New Roman" w:eastAsia="標楷體" w:hAnsi="Times New Roman" w:cs="Times New Roman"/>
                <w:color w:val="231815"/>
                <w:sz w:val="26"/>
                <w:szCs w:val="26"/>
                <w:lang w:eastAsia="zh-TW"/>
              </w:rPr>
              <w:t>iii</w:t>
            </w:r>
            <w:r w:rsidRPr="000E1BC1">
              <w:rPr>
                <w:rFonts w:ascii="Times New Roman" w:eastAsia="標楷體" w:hAnsi="Times New Roman" w:cs="Times New Roman"/>
                <w:color w:val="231815"/>
                <w:sz w:val="26"/>
                <w:szCs w:val="26"/>
                <w:lang w:eastAsia="zh-TW"/>
              </w:rPr>
              <w:t>）為個別服務訂定「核心職位」，提供高於薪級中位數撥款，使機</w:t>
            </w:r>
          </w:p>
          <w:p w:rsidR="00B359B6" w:rsidRPr="000E1BC1" w:rsidRDefault="00B359B6" w:rsidP="00875247">
            <w:pPr>
              <w:spacing w:line="360" w:lineRule="exact"/>
              <w:jc w:val="both"/>
              <w:rPr>
                <w:rFonts w:ascii="Times New Roman" w:eastAsia="標楷體" w:hAnsi="Times New Roman" w:cs="Times New Roman"/>
                <w:color w:val="231815"/>
                <w:sz w:val="26"/>
                <w:szCs w:val="26"/>
                <w:lang w:eastAsia="zh-TW"/>
              </w:rPr>
            </w:pPr>
            <w:r w:rsidRPr="000E1BC1">
              <w:rPr>
                <w:rFonts w:ascii="Times New Roman" w:eastAsia="標楷體" w:hAnsi="Times New Roman" w:cs="Times New Roman"/>
                <w:color w:val="231815"/>
                <w:sz w:val="26"/>
                <w:szCs w:val="26"/>
                <w:lang w:eastAsia="zh-TW"/>
              </w:rPr>
              <w:t>構可維持穩定和高質素的專業團隊。</w:t>
            </w:r>
          </w:p>
        </w:tc>
        <w:tc>
          <w:tcPr>
            <w:tcW w:w="4985" w:type="dxa"/>
            <w:shd w:val="clear" w:color="auto" w:fill="D9D9D9" w:themeFill="background1" w:themeFillShade="D9"/>
          </w:tcPr>
          <w:p w:rsidR="00B359B6" w:rsidRDefault="00B359B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重啟社會福利規劃工作，制訂社會福利白皮書並諮詢業界、服務使用者及公眾人士，以完善人手及服務資源的長遠規劃，回應各項社會轉變所帶來的挑戰。</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例如</w:t>
            </w:r>
            <w:r w:rsidRPr="00407CD1">
              <w:rPr>
                <w:rFonts w:ascii="Times New Roman" w:eastAsia="標楷體" w:hAnsi="Times New Roman" w:cs="Times New Roman"/>
                <w:b/>
                <w:sz w:val="26"/>
                <w:szCs w:val="26"/>
                <w:lang w:eastAsia="zh-TW"/>
              </w:rPr>
              <w:t>:</w:t>
            </w:r>
            <w:r w:rsidRPr="00407CD1">
              <w:rPr>
                <w:rFonts w:ascii="Times New Roman" w:eastAsia="標楷體" w:hAnsi="Times New Roman" w:cs="Times New Roman"/>
                <w:b/>
                <w:sz w:val="26"/>
                <w:szCs w:val="26"/>
                <w:lang w:eastAsia="zh-TW"/>
              </w:rPr>
              <w:t>人口老化、家庭核心化、離婚率上升、幼兒照顧服務需求增加等等。</w:t>
            </w:r>
            <w:r w:rsidRPr="00407CD1">
              <w:rPr>
                <w:rFonts w:ascii="Times New Roman" w:eastAsia="標楷體" w:hAnsi="Times New Roman" w:cs="Times New Roman"/>
                <w:b/>
                <w:sz w:val="26"/>
                <w:szCs w:val="26"/>
                <w:lang w:eastAsia="zh-TW"/>
              </w:rPr>
              <w:t>)</w:t>
            </w:r>
          </w:p>
          <w:p w:rsidR="00C27BCB" w:rsidRPr="00407CD1" w:rsidRDefault="00C27BCB"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定期檢討社會福利及服務的目標、需求及規劃，並每年公布未來五年服務與資源分配的滾動趨勢發展。</w:t>
            </w:r>
          </w:p>
        </w:tc>
      </w:tr>
      <w:tr w:rsidR="00B359B6" w:rsidRPr="000E1BC1" w:rsidTr="004E2489">
        <w:trPr>
          <w:jc w:val="center"/>
        </w:trPr>
        <w:tc>
          <w:tcPr>
            <w:tcW w:w="1560" w:type="dxa"/>
          </w:tcPr>
          <w:p w:rsidR="00B359B6" w:rsidRPr="000E1BC1" w:rsidRDefault="004967C4" w:rsidP="008C3C1C">
            <w:pPr>
              <w:spacing w:line="360" w:lineRule="exact"/>
              <w:jc w:val="center"/>
              <w:rPr>
                <w:rFonts w:ascii="Times New Roman" w:eastAsia="標楷體" w:hAnsi="Times New Roman" w:cs="Times New Roman"/>
                <w:b/>
                <w:sz w:val="26"/>
                <w:szCs w:val="26"/>
              </w:rPr>
            </w:pPr>
            <w:proofErr w:type="gramStart"/>
            <w:r>
              <w:rPr>
                <w:rFonts w:ascii="Times New Roman" w:eastAsia="標楷體" w:hAnsi="Times New Roman" w:cs="Times New Roman" w:hint="eastAsia"/>
                <w:b/>
                <w:sz w:val="26"/>
                <w:szCs w:val="26"/>
                <w:lang w:eastAsia="zh-TW"/>
              </w:rPr>
              <w:t>綜援政策</w:t>
            </w:r>
            <w:proofErr w:type="gramEnd"/>
          </w:p>
        </w:tc>
        <w:tc>
          <w:tcPr>
            <w:tcW w:w="2952" w:type="dxa"/>
          </w:tcPr>
          <w:p w:rsidR="00B359B6" w:rsidRPr="000E1BC1" w:rsidRDefault="00B359B6"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4985" w:type="dxa"/>
            <w:shd w:val="clear" w:color="auto" w:fill="D9D9D9" w:themeFill="background1" w:themeFillShade="D9"/>
          </w:tcPr>
          <w:p w:rsidR="00B359B6" w:rsidRDefault="004967C4"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全面</w:t>
            </w:r>
            <w:proofErr w:type="gramStart"/>
            <w:r>
              <w:rPr>
                <w:rFonts w:ascii="Times New Roman" w:eastAsia="標楷體" w:hAnsi="Times New Roman" w:cs="Times New Roman" w:hint="eastAsia"/>
                <w:b/>
                <w:sz w:val="26"/>
                <w:szCs w:val="26"/>
                <w:lang w:eastAsia="zh-TW"/>
              </w:rPr>
              <w:t>檢討綜援</w:t>
            </w:r>
            <w:proofErr w:type="gramEnd"/>
            <w:r>
              <w:rPr>
                <w:rFonts w:ascii="Times New Roman" w:eastAsia="標楷體" w:hAnsi="Times New Roman" w:cs="Times New Roman" w:hint="eastAsia"/>
                <w:b/>
                <w:sz w:val="26"/>
                <w:szCs w:val="26"/>
                <w:lang w:eastAsia="zh-TW"/>
              </w:rPr>
              <w:t>，以基本生活</w:t>
            </w:r>
            <w:r w:rsidR="00F859B5">
              <w:rPr>
                <w:rFonts w:ascii="Times New Roman" w:eastAsia="標楷體" w:hAnsi="Times New Roman" w:cs="Times New Roman" w:hint="eastAsia"/>
                <w:b/>
                <w:sz w:val="26"/>
                <w:szCs w:val="26"/>
                <w:lang w:eastAsia="zh-TW"/>
              </w:rPr>
              <w:t>開</w:t>
            </w:r>
            <w:r>
              <w:rPr>
                <w:rFonts w:ascii="Times New Roman" w:eastAsia="標楷體" w:hAnsi="Times New Roman" w:cs="Times New Roman" w:hint="eastAsia"/>
                <w:b/>
                <w:sz w:val="26"/>
                <w:szCs w:val="26"/>
                <w:lang w:eastAsia="zh-TW"/>
              </w:rPr>
              <w:t>支釐定標準金額等。</w:t>
            </w:r>
          </w:p>
          <w:p w:rsidR="004967C4" w:rsidRDefault="004967C4"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重新</w:t>
            </w:r>
            <w:proofErr w:type="gramStart"/>
            <w:r>
              <w:rPr>
                <w:rFonts w:ascii="Times New Roman" w:eastAsia="標楷體" w:hAnsi="Times New Roman" w:cs="Times New Roman" w:hint="eastAsia"/>
                <w:b/>
                <w:sz w:val="26"/>
                <w:szCs w:val="26"/>
                <w:lang w:eastAsia="zh-TW"/>
              </w:rPr>
              <w:t>確立綜援租金</w:t>
            </w:r>
            <w:proofErr w:type="gramEnd"/>
            <w:r>
              <w:rPr>
                <w:rFonts w:ascii="Times New Roman" w:eastAsia="標楷體" w:hAnsi="Times New Roman" w:cs="Times New Roman" w:hint="eastAsia"/>
                <w:b/>
                <w:sz w:val="26"/>
                <w:szCs w:val="26"/>
                <w:lang w:eastAsia="zh-TW"/>
              </w:rPr>
              <w:t>津貼上限可應付九成</w:t>
            </w:r>
            <w:proofErr w:type="gramStart"/>
            <w:r>
              <w:rPr>
                <w:rFonts w:ascii="Times New Roman" w:eastAsia="標楷體" w:hAnsi="Times New Roman" w:cs="Times New Roman" w:hint="eastAsia"/>
                <w:b/>
                <w:sz w:val="26"/>
                <w:szCs w:val="26"/>
                <w:lang w:eastAsia="zh-TW"/>
              </w:rPr>
              <w:t>私樓綜援戶</w:t>
            </w:r>
            <w:proofErr w:type="gramEnd"/>
            <w:r>
              <w:rPr>
                <w:rFonts w:ascii="Times New Roman" w:eastAsia="標楷體" w:hAnsi="Times New Roman" w:cs="Times New Roman" w:hint="eastAsia"/>
                <w:b/>
                <w:sz w:val="26"/>
                <w:szCs w:val="26"/>
                <w:lang w:eastAsia="zh-TW"/>
              </w:rPr>
              <w:t>的租金開支的政策目標，以</w:t>
            </w:r>
            <w:proofErr w:type="gramStart"/>
            <w:r>
              <w:rPr>
                <w:rFonts w:ascii="Times New Roman" w:eastAsia="標楷體" w:hAnsi="Times New Roman" w:cs="Times New Roman" w:hint="eastAsia"/>
                <w:b/>
                <w:sz w:val="26"/>
                <w:szCs w:val="26"/>
                <w:lang w:eastAsia="zh-TW"/>
              </w:rPr>
              <w:t>配合綜援作為</w:t>
            </w:r>
            <w:proofErr w:type="gramEnd"/>
            <w:r>
              <w:rPr>
                <w:rFonts w:ascii="Times New Roman" w:eastAsia="標楷體" w:hAnsi="Times New Roman" w:cs="Times New Roman" w:hint="eastAsia"/>
                <w:b/>
                <w:sz w:val="26"/>
                <w:szCs w:val="26"/>
                <w:lang w:eastAsia="zh-TW"/>
              </w:rPr>
              <w:t>生活安全網的社會功能。</w:t>
            </w:r>
          </w:p>
          <w:p w:rsidR="0061285D" w:rsidRDefault="0061285D"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proofErr w:type="gramStart"/>
            <w:r>
              <w:rPr>
                <w:rFonts w:ascii="Times New Roman" w:eastAsia="標楷體" w:hAnsi="Times New Roman" w:cs="Times New Roman" w:hint="eastAsia"/>
                <w:b/>
                <w:sz w:val="26"/>
                <w:szCs w:val="26"/>
                <w:lang w:eastAsia="zh-TW"/>
              </w:rPr>
              <w:t>改革綜援制度</w:t>
            </w:r>
            <w:proofErr w:type="gramEnd"/>
            <w:r>
              <w:rPr>
                <w:rFonts w:ascii="Times New Roman" w:eastAsia="標楷體" w:hAnsi="Times New Roman" w:cs="Times New Roman" w:hint="eastAsia"/>
                <w:b/>
                <w:sz w:val="26"/>
                <w:szCs w:val="26"/>
                <w:lang w:eastAsia="zh-TW"/>
              </w:rPr>
              <w:t>，與家人同住長者及精神病患康復者可獨立</w:t>
            </w:r>
            <w:proofErr w:type="gramStart"/>
            <w:r>
              <w:rPr>
                <w:rFonts w:ascii="Times New Roman" w:eastAsia="標楷體" w:hAnsi="Times New Roman" w:cs="Times New Roman" w:hint="eastAsia"/>
                <w:b/>
                <w:sz w:val="26"/>
                <w:szCs w:val="26"/>
                <w:lang w:eastAsia="zh-TW"/>
              </w:rPr>
              <w:t>申請綜援及</w:t>
            </w:r>
            <w:proofErr w:type="gramEnd"/>
            <w:r>
              <w:rPr>
                <w:rFonts w:ascii="Times New Roman" w:eastAsia="標楷體" w:hAnsi="Times New Roman" w:cs="Times New Roman" w:hint="eastAsia"/>
                <w:b/>
                <w:sz w:val="26"/>
                <w:szCs w:val="26"/>
                <w:lang w:eastAsia="zh-TW"/>
              </w:rPr>
              <w:t>醫療費用減免。</w:t>
            </w:r>
          </w:p>
          <w:p w:rsidR="004967C4" w:rsidRDefault="00C27BCB"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提高豁免計算工作入息的上限</w:t>
            </w:r>
            <w:r w:rsidR="005E79A7">
              <w:rPr>
                <w:rFonts w:ascii="Times New Roman" w:eastAsia="標楷體" w:hAnsi="Times New Roman" w:cs="Times New Roman" w:hint="eastAsia"/>
                <w:b/>
                <w:sz w:val="26"/>
                <w:szCs w:val="26"/>
                <w:lang w:eastAsia="zh-TW"/>
              </w:rPr>
              <w:t>至</w:t>
            </w:r>
            <w:r w:rsidR="005E79A7" w:rsidRPr="0075763E">
              <w:rPr>
                <w:rFonts w:ascii="Times New Roman" w:eastAsia="標楷體" w:hAnsi="Times New Roman" w:cs="Times New Roman"/>
                <w:b/>
                <w:sz w:val="26"/>
                <w:szCs w:val="26"/>
                <w:lang w:eastAsia="zh-TW"/>
              </w:rPr>
              <w:t>1</w:t>
            </w:r>
            <w:r w:rsidR="0061285D">
              <w:rPr>
                <w:rFonts w:ascii="Times New Roman" w:eastAsia="標楷體" w:hAnsi="Times New Roman" w:cs="Times New Roman" w:hint="eastAsia"/>
                <w:b/>
                <w:sz w:val="26"/>
                <w:szCs w:val="26"/>
                <w:lang w:eastAsia="zh-TW"/>
              </w:rPr>
              <w:t>,</w:t>
            </w:r>
            <w:r w:rsidR="005E79A7" w:rsidRPr="0075763E">
              <w:rPr>
                <w:rFonts w:ascii="Times New Roman" w:eastAsia="標楷體" w:hAnsi="Times New Roman" w:cs="Times New Roman"/>
                <w:b/>
                <w:sz w:val="26"/>
                <w:szCs w:val="26"/>
                <w:lang w:eastAsia="zh-TW"/>
              </w:rPr>
              <w:t>200</w:t>
            </w:r>
            <w:r w:rsidR="005E79A7" w:rsidRPr="0075763E">
              <w:rPr>
                <w:rFonts w:ascii="Times New Roman" w:eastAsia="標楷體" w:hAnsi="Times New Roman" w:cs="Times New Roman" w:hint="eastAsia"/>
                <w:b/>
                <w:sz w:val="26"/>
                <w:szCs w:val="26"/>
                <w:lang w:eastAsia="zh-TW"/>
              </w:rPr>
              <w:t>元</w:t>
            </w:r>
            <w:r w:rsidR="005E79A7" w:rsidRPr="0075763E">
              <w:rPr>
                <w:rFonts w:ascii="Times New Roman" w:eastAsia="標楷體" w:hAnsi="Times New Roman" w:cs="Times New Roman"/>
                <w:b/>
                <w:sz w:val="26"/>
                <w:szCs w:val="26"/>
                <w:lang w:eastAsia="zh-TW"/>
              </w:rPr>
              <w:t>/</w:t>
            </w:r>
            <w:r w:rsidR="005E79A7" w:rsidRPr="0075763E">
              <w:rPr>
                <w:rFonts w:ascii="Times New Roman" w:eastAsia="標楷體" w:hAnsi="Times New Roman" w:cs="Times New Roman" w:hint="eastAsia"/>
                <w:b/>
                <w:sz w:val="26"/>
                <w:szCs w:val="26"/>
                <w:lang w:eastAsia="zh-TW"/>
              </w:rPr>
              <w:t>月</w:t>
            </w:r>
            <w:r>
              <w:rPr>
                <w:rFonts w:ascii="Times New Roman" w:eastAsia="標楷體" w:hAnsi="Times New Roman" w:cs="Times New Roman" w:hint="eastAsia"/>
                <w:b/>
                <w:sz w:val="26"/>
                <w:szCs w:val="26"/>
                <w:lang w:eastAsia="zh-TW"/>
              </w:rPr>
              <w:t>和</w:t>
            </w:r>
            <w:r w:rsidR="005E79A7">
              <w:rPr>
                <w:rFonts w:ascii="Times New Roman" w:eastAsia="標楷體" w:hAnsi="Times New Roman" w:cs="Times New Roman"/>
                <w:b/>
                <w:sz w:val="26"/>
                <w:szCs w:val="26"/>
                <w:lang w:eastAsia="zh-TW"/>
              </w:rPr>
              <w:t>豁免期限增至三個月，將兩年一次豁免機會增至三次；按年檢討豁免入息上限金額</w:t>
            </w:r>
            <w:r>
              <w:rPr>
                <w:rFonts w:ascii="Times New Roman" w:eastAsia="標楷體" w:hAnsi="Times New Roman" w:cs="Times New Roman" w:hint="eastAsia"/>
                <w:b/>
                <w:sz w:val="26"/>
                <w:szCs w:val="26"/>
                <w:lang w:eastAsia="zh-TW"/>
              </w:rPr>
              <w:t>。</w:t>
            </w:r>
          </w:p>
          <w:p w:rsidR="00C27BCB" w:rsidRDefault="00C27BCB"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恆常化「進一步鼓勵自力更生綜合就業援助計劃受助人就業的獎勵計劃」，將受惠資格降至工作時數少於</w:t>
            </w:r>
            <w:r>
              <w:rPr>
                <w:rFonts w:ascii="Times New Roman" w:eastAsia="標楷體" w:hAnsi="Times New Roman" w:cs="Times New Roman" w:hint="eastAsia"/>
                <w:b/>
                <w:sz w:val="26"/>
                <w:szCs w:val="26"/>
                <w:lang w:eastAsia="zh-TW"/>
              </w:rPr>
              <w:t>120</w:t>
            </w:r>
            <w:r>
              <w:rPr>
                <w:rFonts w:ascii="Times New Roman" w:eastAsia="標楷體" w:hAnsi="Times New Roman" w:cs="Times New Roman" w:hint="eastAsia"/>
                <w:b/>
                <w:sz w:val="26"/>
                <w:szCs w:val="26"/>
                <w:lang w:eastAsia="zh-TW"/>
              </w:rPr>
              <w:t>小時和每月收入低於</w:t>
            </w:r>
            <w:r>
              <w:rPr>
                <w:rFonts w:ascii="Times New Roman" w:eastAsia="標楷體" w:hAnsi="Times New Roman" w:cs="Times New Roman" w:hint="eastAsia"/>
                <w:b/>
                <w:sz w:val="26"/>
                <w:szCs w:val="26"/>
                <w:lang w:eastAsia="zh-TW"/>
              </w:rPr>
              <w:t>4,200</w:t>
            </w:r>
            <w:r>
              <w:rPr>
                <w:rFonts w:ascii="Times New Roman" w:eastAsia="標楷體" w:hAnsi="Times New Roman" w:cs="Times New Roman" w:hint="eastAsia"/>
                <w:b/>
                <w:sz w:val="26"/>
                <w:szCs w:val="26"/>
                <w:lang w:eastAsia="zh-TW"/>
              </w:rPr>
              <w:t>元亦可參加。</w:t>
            </w:r>
          </w:p>
          <w:p w:rsidR="00210C9B" w:rsidRPr="00407CD1" w:rsidRDefault="005E79A7" w:rsidP="00D67A9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b/>
                <w:sz w:val="26"/>
                <w:szCs w:val="26"/>
                <w:lang w:eastAsia="zh-TW"/>
              </w:rPr>
              <w:t>恢復</w:t>
            </w:r>
            <w:r w:rsidRPr="0075763E">
              <w:rPr>
                <w:rFonts w:ascii="Times New Roman" w:eastAsia="標楷體" w:hAnsi="Times New Roman" w:cs="Times New Roman"/>
                <w:b/>
                <w:sz w:val="26"/>
                <w:szCs w:val="26"/>
                <w:lang w:eastAsia="zh-TW"/>
              </w:rPr>
              <w:t>1999</w:t>
            </w:r>
            <w:r w:rsidRPr="0075763E">
              <w:rPr>
                <w:rFonts w:ascii="Times New Roman" w:eastAsia="標楷體" w:hAnsi="Times New Roman" w:cs="Times New Roman" w:hint="eastAsia"/>
                <w:b/>
                <w:sz w:val="26"/>
                <w:szCs w:val="26"/>
                <w:lang w:eastAsia="zh-TW"/>
              </w:rPr>
              <w:t>年取消的多項針對健全人士的補助金和特別津貼，包括租金按金津貼和搬遷津貼等。新增學童補習費津貼、子女社交康樂津貼和託管津貼等。</w:t>
            </w:r>
            <w:proofErr w:type="gramStart"/>
            <w:r w:rsidR="00210C9B" w:rsidRPr="007F366A">
              <w:rPr>
                <w:rFonts w:ascii="標楷體" w:eastAsia="標楷體" w:hAnsi="標楷體" w:cs="Times New Roman"/>
                <w:b/>
                <w:sz w:val="26"/>
                <w:szCs w:val="26"/>
                <w:lang w:eastAsia="zh-TW"/>
              </w:rPr>
              <w:t>為綜援受</w:t>
            </w:r>
            <w:proofErr w:type="gramEnd"/>
            <w:r w:rsidR="00210C9B" w:rsidRPr="007F366A">
              <w:rPr>
                <w:rFonts w:ascii="標楷體" w:eastAsia="標楷體" w:hAnsi="標楷體" w:cs="Times New Roman"/>
                <w:b/>
                <w:sz w:val="26"/>
                <w:szCs w:val="26"/>
                <w:lang w:eastAsia="zh-TW"/>
              </w:rPr>
              <w:t>助家庭的大學/大專學生</w:t>
            </w:r>
            <w:proofErr w:type="gramStart"/>
            <w:r w:rsidR="00210C9B" w:rsidRPr="007F366A">
              <w:rPr>
                <w:rFonts w:ascii="標楷體" w:eastAsia="標楷體" w:hAnsi="標楷體" w:cs="Times New Roman"/>
                <w:b/>
                <w:sz w:val="26"/>
                <w:szCs w:val="26"/>
                <w:lang w:eastAsia="zh-TW"/>
              </w:rPr>
              <w:t>提供綜援金</w:t>
            </w:r>
            <w:proofErr w:type="gramEnd"/>
            <w:r w:rsidR="00210C9B" w:rsidRPr="007F366A">
              <w:rPr>
                <w:rFonts w:ascii="標楷體" w:eastAsia="標楷體" w:hAnsi="標楷體" w:cs="Times New Roman"/>
                <w:b/>
                <w:sz w:val="26"/>
                <w:szCs w:val="26"/>
                <w:lang w:eastAsia="zh-TW"/>
              </w:rPr>
              <w:t>，按兒童年齡設立分</w:t>
            </w:r>
            <w:proofErr w:type="gramStart"/>
            <w:r w:rsidR="00210C9B" w:rsidRPr="007F366A">
              <w:rPr>
                <w:rFonts w:ascii="標楷體" w:eastAsia="標楷體" w:hAnsi="標楷體" w:cs="Times New Roman"/>
                <w:b/>
                <w:sz w:val="26"/>
                <w:szCs w:val="26"/>
                <w:lang w:eastAsia="zh-TW"/>
              </w:rPr>
              <w:t>層綜援基本</w:t>
            </w:r>
            <w:proofErr w:type="gramEnd"/>
            <w:r w:rsidR="00210C9B" w:rsidRPr="007F366A">
              <w:rPr>
                <w:rFonts w:ascii="標楷體" w:eastAsia="標楷體" w:hAnsi="標楷體" w:cs="Times New Roman"/>
                <w:b/>
                <w:sz w:val="26"/>
                <w:szCs w:val="26"/>
                <w:lang w:eastAsia="zh-TW"/>
              </w:rPr>
              <w:t>金額。</w:t>
            </w:r>
          </w:p>
        </w:tc>
      </w:tr>
      <w:tr w:rsidR="00FE3E7C" w:rsidRPr="000E1BC1" w:rsidTr="004E2489">
        <w:trPr>
          <w:jc w:val="center"/>
        </w:trPr>
        <w:tc>
          <w:tcPr>
            <w:tcW w:w="1560" w:type="dxa"/>
          </w:tcPr>
          <w:p w:rsidR="00FE3E7C" w:rsidRDefault="00FE3E7C"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公共福利金</w:t>
            </w:r>
          </w:p>
        </w:tc>
        <w:tc>
          <w:tcPr>
            <w:tcW w:w="2952" w:type="dxa"/>
          </w:tcPr>
          <w:p w:rsidR="00FE3E7C" w:rsidRPr="000E1BC1" w:rsidRDefault="00FE3E7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4985" w:type="dxa"/>
            <w:shd w:val="clear" w:color="auto" w:fill="D9D9D9" w:themeFill="background1" w:themeFillShade="D9"/>
          </w:tcPr>
          <w:p w:rsidR="00FE3E7C" w:rsidRDefault="00FE3E7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檢討及調高傷殘津貼金額。</w:t>
            </w:r>
          </w:p>
          <w:p w:rsidR="00D67A9D" w:rsidRDefault="00D67A9D"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14813">
              <w:rPr>
                <w:rFonts w:ascii="Times New Roman" w:eastAsia="標楷體" w:hAnsi="Times New Roman" w:cs="Times New Roman"/>
                <w:b/>
                <w:sz w:val="26"/>
                <w:szCs w:val="26"/>
                <w:lang w:eastAsia="zh-TW"/>
              </w:rPr>
              <w:t>進一步調</w:t>
            </w:r>
            <w:r w:rsidRPr="00714813">
              <w:rPr>
                <w:rFonts w:ascii="Times New Roman" w:eastAsia="標楷體" w:hAnsi="Times New Roman" w:cs="Times New Roman" w:hint="eastAsia"/>
                <w:b/>
                <w:sz w:val="26"/>
                <w:szCs w:val="26"/>
                <w:lang w:eastAsia="zh-TW"/>
              </w:rPr>
              <w:t>高</w:t>
            </w:r>
            <w:r w:rsidRPr="00714813">
              <w:rPr>
                <w:rFonts w:ascii="Times New Roman" w:eastAsia="標楷體" w:hAnsi="Times New Roman" w:cs="Times New Roman"/>
                <w:b/>
                <w:sz w:val="26"/>
                <w:szCs w:val="26"/>
                <w:lang w:eastAsia="zh-TW"/>
              </w:rPr>
              <w:t>申領長者生活津貼入息及資產限額，</w:t>
            </w:r>
            <w:proofErr w:type="gramStart"/>
            <w:r w:rsidRPr="00714813">
              <w:rPr>
                <w:rFonts w:ascii="Times New Roman" w:eastAsia="標楷體" w:hAnsi="Times New Roman" w:cs="Times New Roman"/>
                <w:b/>
                <w:sz w:val="26"/>
                <w:szCs w:val="26"/>
                <w:lang w:eastAsia="zh-TW"/>
              </w:rPr>
              <w:t>容讓更</w:t>
            </w:r>
            <w:proofErr w:type="gramEnd"/>
            <w:r w:rsidRPr="00714813">
              <w:rPr>
                <w:rFonts w:ascii="Times New Roman" w:eastAsia="標楷體" w:hAnsi="Times New Roman" w:cs="Times New Roman"/>
                <w:b/>
                <w:sz w:val="26"/>
                <w:szCs w:val="26"/>
                <w:lang w:eastAsia="zh-TW"/>
              </w:rPr>
              <w:t>多長者受惠</w:t>
            </w:r>
            <w:r>
              <w:rPr>
                <w:rFonts w:ascii="Times New Roman" w:eastAsia="標楷體" w:hAnsi="Times New Roman" w:cs="Times New Roman" w:hint="eastAsia"/>
                <w:b/>
                <w:sz w:val="26"/>
                <w:szCs w:val="26"/>
                <w:lang w:eastAsia="zh-TW"/>
              </w:rPr>
              <w:t>。</w:t>
            </w:r>
          </w:p>
          <w:p w:rsidR="003D5D82" w:rsidRDefault="003D5D82"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定居內地的長者香港居民均可繼續申領長者生活津貼及高齡津貼。</w:t>
            </w:r>
          </w:p>
        </w:tc>
      </w:tr>
      <w:tr w:rsidR="00B359B6" w:rsidRPr="000E1BC1" w:rsidTr="004E2489">
        <w:trPr>
          <w:jc w:val="center"/>
        </w:trPr>
        <w:tc>
          <w:tcPr>
            <w:tcW w:w="1560" w:type="dxa"/>
          </w:tcPr>
          <w:p w:rsidR="00B359B6" w:rsidRPr="000E1BC1" w:rsidRDefault="00C27BCB"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醫療</w:t>
            </w:r>
            <w:r w:rsidR="0061285D">
              <w:rPr>
                <w:rFonts w:ascii="Times New Roman" w:eastAsia="標楷體" w:hAnsi="Times New Roman" w:cs="Times New Roman" w:hint="eastAsia"/>
                <w:b/>
                <w:sz w:val="26"/>
                <w:szCs w:val="26"/>
                <w:lang w:eastAsia="zh-TW"/>
              </w:rPr>
              <w:t>制度</w:t>
            </w:r>
          </w:p>
        </w:tc>
        <w:tc>
          <w:tcPr>
            <w:tcW w:w="2952" w:type="dxa"/>
          </w:tcPr>
          <w:p w:rsidR="00B359B6" w:rsidRDefault="00C27BCB"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制定長遠醫療政策。</w:t>
            </w:r>
          </w:p>
          <w:p w:rsidR="00C27BCB" w:rsidRDefault="00C27BCB"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鞏固及提升整體醫療及衛生服務。</w:t>
            </w:r>
          </w:p>
          <w:p w:rsidR="00C27BCB" w:rsidRDefault="00C27BCB"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增加經費資助公營醫院進行醫學及生物科技研究。</w:t>
            </w:r>
          </w:p>
          <w:p w:rsidR="00C27BCB" w:rsidRDefault="00C27BCB"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制定長遠醫護專業人手政策。</w:t>
            </w:r>
          </w:p>
          <w:p w:rsidR="00C27BCB" w:rsidRPr="000E1BC1" w:rsidRDefault="00C27BCB"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進行醫務委員會改革。</w:t>
            </w:r>
          </w:p>
        </w:tc>
        <w:tc>
          <w:tcPr>
            <w:tcW w:w="4985" w:type="dxa"/>
            <w:shd w:val="clear" w:color="auto" w:fill="D9D9D9" w:themeFill="background1" w:themeFillShade="D9"/>
          </w:tcPr>
          <w:p w:rsidR="00B359B6" w:rsidRDefault="00C27BCB"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增加衛生</w:t>
            </w:r>
            <w:proofErr w:type="gramStart"/>
            <w:r>
              <w:rPr>
                <w:rFonts w:ascii="Times New Roman" w:eastAsia="標楷體" w:hAnsi="Times New Roman" w:cs="Times New Roman" w:hint="eastAsia"/>
                <w:b/>
                <w:sz w:val="26"/>
                <w:szCs w:val="26"/>
                <w:lang w:eastAsia="zh-TW"/>
              </w:rPr>
              <w:t>佔</w:t>
            </w:r>
            <w:proofErr w:type="gramEnd"/>
            <w:r>
              <w:rPr>
                <w:rFonts w:ascii="Times New Roman" w:eastAsia="標楷體" w:hAnsi="Times New Roman" w:cs="Times New Roman" w:hint="eastAsia"/>
                <w:b/>
                <w:sz w:val="26"/>
                <w:szCs w:val="26"/>
                <w:lang w:eastAsia="zh-TW"/>
              </w:rPr>
              <w:t>政府開支的比例至</w:t>
            </w:r>
            <w:r>
              <w:rPr>
                <w:rFonts w:ascii="Times New Roman" w:eastAsia="標楷體" w:hAnsi="Times New Roman" w:cs="Times New Roman" w:hint="eastAsia"/>
                <w:b/>
                <w:sz w:val="26"/>
                <w:szCs w:val="26"/>
                <w:lang w:eastAsia="zh-TW"/>
              </w:rPr>
              <w:t>20%</w:t>
            </w:r>
            <w:r w:rsidR="005E0049">
              <w:rPr>
                <w:rFonts w:ascii="Times New Roman" w:eastAsia="標楷體" w:hAnsi="Times New Roman" w:cs="Times New Roman" w:hint="eastAsia"/>
                <w:b/>
                <w:sz w:val="26"/>
                <w:szCs w:val="26"/>
                <w:lang w:eastAsia="zh-TW"/>
              </w:rPr>
              <w:t>，令公營醫療開支</w:t>
            </w:r>
            <w:proofErr w:type="gramStart"/>
            <w:r w:rsidR="005E0049">
              <w:rPr>
                <w:rFonts w:ascii="Times New Roman" w:eastAsia="標楷體" w:hAnsi="Times New Roman" w:cs="Times New Roman" w:hint="eastAsia"/>
                <w:b/>
                <w:sz w:val="26"/>
                <w:szCs w:val="26"/>
                <w:lang w:eastAsia="zh-TW"/>
              </w:rPr>
              <w:t>佔</w:t>
            </w:r>
            <w:proofErr w:type="gramEnd"/>
            <w:r w:rsidR="005E0049">
              <w:rPr>
                <w:rFonts w:ascii="Times New Roman" w:eastAsia="標楷體" w:hAnsi="Times New Roman" w:cs="Times New Roman" w:hint="eastAsia"/>
                <w:b/>
                <w:sz w:val="26"/>
                <w:szCs w:val="26"/>
                <w:lang w:eastAsia="zh-TW"/>
              </w:rPr>
              <w:t>本地生產總值最少達</w:t>
            </w:r>
            <w:r w:rsidR="005E0049">
              <w:rPr>
                <w:rFonts w:ascii="Times New Roman" w:eastAsia="標楷體" w:hAnsi="Times New Roman" w:cs="Times New Roman" w:hint="eastAsia"/>
                <w:b/>
                <w:sz w:val="26"/>
                <w:szCs w:val="26"/>
                <w:lang w:eastAsia="zh-TW"/>
              </w:rPr>
              <w:t>3%</w:t>
            </w:r>
            <w:r>
              <w:rPr>
                <w:rFonts w:ascii="Times New Roman" w:eastAsia="標楷體" w:hAnsi="Times New Roman" w:cs="Times New Roman" w:hint="eastAsia"/>
                <w:b/>
                <w:sz w:val="26"/>
                <w:szCs w:val="26"/>
                <w:lang w:eastAsia="zh-TW"/>
              </w:rPr>
              <w:t>。</w:t>
            </w:r>
            <w:r w:rsidR="005E0049">
              <w:rPr>
                <w:rFonts w:ascii="Times New Roman" w:eastAsia="標楷體" w:hAnsi="Times New Roman" w:cs="Times New Roman" w:hint="eastAsia"/>
                <w:b/>
                <w:sz w:val="26"/>
                <w:szCs w:val="26"/>
                <w:lang w:eastAsia="zh-TW"/>
              </w:rPr>
              <w:t>由此每年新增約</w:t>
            </w:r>
            <w:r w:rsidR="005E0049">
              <w:rPr>
                <w:rFonts w:ascii="Times New Roman" w:eastAsia="標楷體" w:hAnsi="Times New Roman" w:cs="Times New Roman" w:hint="eastAsia"/>
                <w:b/>
                <w:sz w:val="26"/>
                <w:szCs w:val="26"/>
                <w:lang w:eastAsia="zh-TW"/>
              </w:rPr>
              <w:t>130</w:t>
            </w:r>
            <w:r w:rsidR="005E0049">
              <w:rPr>
                <w:rFonts w:ascii="Times New Roman" w:eastAsia="標楷體" w:hAnsi="Times New Roman" w:cs="Times New Roman" w:hint="eastAsia"/>
                <w:b/>
                <w:sz w:val="26"/>
                <w:szCs w:val="26"/>
                <w:lang w:eastAsia="zh-TW"/>
              </w:rPr>
              <w:t>億元的經常開支可主要投放於基層醫療及健康服務上。</w:t>
            </w:r>
          </w:p>
          <w:p w:rsidR="00C27BCB" w:rsidRDefault="00C27BCB"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撥備</w:t>
            </w:r>
            <w:r>
              <w:rPr>
                <w:rFonts w:ascii="Times New Roman" w:eastAsia="標楷體" w:hAnsi="Times New Roman" w:cs="Times New Roman" w:hint="eastAsia"/>
                <w:b/>
                <w:sz w:val="26"/>
                <w:szCs w:val="26"/>
                <w:lang w:eastAsia="zh-TW"/>
              </w:rPr>
              <w:t>500</w:t>
            </w:r>
            <w:r>
              <w:rPr>
                <w:rFonts w:ascii="Times New Roman" w:eastAsia="標楷體" w:hAnsi="Times New Roman" w:cs="Times New Roman" w:hint="eastAsia"/>
                <w:b/>
                <w:sz w:val="26"/>
                <w:szCs w:val="26"/>
                <w:lang w:eastAsia="zh-TW"/>
              </w:rPr>
              <w:t>億元作為醫療發展基</w:t>
            </w:r>
            <w:r w:rsidR="005E0049">
              <w:rPr>
                <w:rFonts w:ascii="Times New Roman" w:eastAsia="標楷體" w:hAnsi="Times New Roman" w:cs="Times New Roman" w:hint="eastAsia"/>
                <w:b/>
                <w:sz w:val="26"/>
                <w:szCs w:val="26"/>
                <w:lang w:eastAsia="zh-TW"/>
              </w:rPr>
              <w:t>金。</w:t>
            </w:r>
          </w:p>
          <w:p w:rsidR="00801076" w:rsidRPr="00801076" w:rsidRDefault="0080107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政府應盡快與</w:t>
            </w:r>
            <w:proofErr w:type="gramStart"/>
            <w:r w:rsidRPr="00801076">
              <w:rPr>
                <w:rFonts w:ascii="Times New Roman" w:eastAsia="標楷體" w:hAnsi="Times New Roman" w:cs="Times New Roman" w:hint="eastAsia"/>
                <w:b/>
                <w:sz w:val="26"/>
                <w:szCs w:val="26"/>
                <w:lang w:eastAsia="zh-TW"/>
              </w:rPr>
              <w:t>醫</w:t>
            </w:r>
            <w:proofErr w:type="gramEnd"/>
            <w:r w:rsidRPr="00801076">
              <w:rPr>
                <w:rFonts w:ascii="Times New Roman" w:eastAsia="標楷體" w:hAnsi="Times New Roman" w:cs="Times New Roman" w:hint="eastAsia"/>
                <w:b/>
                <w:sz w:val="26"/>
                <w:szCs w:val="26"/>
                <w:lang w:eastAsia="zh-TW"/>
              </w:rPr>
              <w:t>管局落實以人口狀況作為計算撥款的基礎，並清楚交待如何就醫管局所需的資源作出長遠規劃，以逐步因為社會需要而調高撥款水平。</w:t>
            </w:r>
          </w:p>
          <w:p w:rsidR="00801076" w:rsidRPr="00801076" w:rsidRDefault="0080107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每三年進行一次推算，以確保政府掌握最新的醫護人力需求，從而在其他政策範疇作出配合，如大學資助委員會增撥款項予培訓醫護人員的院校學科。日後的推算，應發展至該專業內的仔細分類。另外，對於推算為人力資源過剩的專業，公營機構應增聘人手以提升服務水平，改善服務質素。</w:t>
            </w:r>
          </w:p>
          <w:p w:rsidR="00801076" w:rsidRPr="00801076" w:rsidRDefault="0080107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專職醫療人員註冊制度的基礎，是嚴謹及統一的培訓標準。政府應確保本地培訓標準與國際標準一致，從而保障市民權益。</w:t>
            </w:r>
          </w:p>
          <w:p w:rsidR="005E0049" w:rsidRDefault="0080107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就醫務委員會改革，在完成今次相關法例修訂後，應持續進行改革工作，令醫務委員會能與時並進，保障社會及市民利益。</w:t>
            </w:r>
          </w:p>
          <w:p w:rsidR="00AB29E4" w:rsidRPr="0075763E" w:rsidRDefault="00AB29E4"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4D03D5">
              <w:rPr>
                <w:rFonts w:ascii="Times New Roman" w:eastAsia="標楷體" w:hAnsi="Times New Roman" w:cs="Times New Roman"/>
                <w:b/>
                <w:sz w:val="26"/>
                <w:szCs w:val="26"/>
                <w:lang w:eastAsia="zh-TW"/>
              </w:rPr>
              <w:t>醫療費用豁免證明書</w:t>
            </w:r>
            <w:r w:rsidRPr="004D03D5">
              <w:rPr>
                <w:rFonts w:ascii="Times New Roman" w:eastAsia="標楷體" w:hAnsi="Times New Roman" w:cs="Times New Roman" w:hint="eastAsia"/>
                <w:b/>
                <w:sz w:val="26"/>
                <w:szCs w:val="26"/>
                <w:lang w:eastAsia="zh-TW"/>
              </w:rPr>
              <w:t>的受惠範圍由</w:t>
            </w:r>
            <w:r w:rsidRPr="004D03D5">
              <w:rPr>
                <w:rFonts w:ascii="Times New Roman" w:eastAsia="標楷體" w:hAnsi="Times New Roman" w:cs="Times New Roman"/>
                <w:b/>
                <w:sz w:val="26"/>
                <w:szCs w:val="26"/>
                <w:lang w:eastAsia="zh-TW"/>
              </w:rPr>
              <w:t>領取綜合社會保障援助的人</w:t>
            </w:r>
            <w:r w:rsidRPr="004D03D5">
              <w:rPr>
                <w:rFonts w:ascii="Times New Roman" w:eastAsia="標楷體" w:hAnsi="Times New Roman" w:cs="Times New Roman" w:hint="eastAsia"/>
                <w:b/>
                <w:sz w:val="26"/>
                <w:szCs w:val="26"/>
                <w:lang w:eastAsia="zh-TW"/>
              </w:rPr>
              <w:t>士擴大至基層婦女及家庭成員，並延長申請時效至一年；增加</w:t>
            </w:r>
            <w:r w:rsidRPr="004D03D5">
              <w:rPr>
                <w:rFonts w:ascii="Times New Roman" w:eastAsia="標楷體" w:hAnsi="Times New Roman" w:cs="Times New Roman"/>
                <w:b/>
                <w:sz w:val="26"/>
                <w:szCs w:val="26"/>
                <w:lang w:eastAsia="zh-TW"/>
              </w:rPr>
              <w:t>醫療費用減免機制</w:t>
            </w:r>
            <w:r w:rsidRPr="004D03D5">
              <w:rPr>
                <w:rFonts w:ascii="Times New Roman" w:eastAsia="標楷體" w:hAnsi="Times New Roman" w:cs="Times New Roman" w:hint="eastAsia"/>
                <w:b/>
                <w:sz w:val="26"/>
                <w:szCs w:val="26"/>
                <w:lang w:eastAsia="zh-TW"/>
              </w:rPr>
              <w:t>中的資產限額（與低收入在職家庭津貼一致）</w:t>
            </w:r>
            <w:r>
              <w:rPr>
                <w:rFonts w:ascii="Times New Roman" w:eastAsia="標楷體" w:hAnsi="Times New Roman" w:cs="Times New Roman" w:hint="eastAsia"/>
                <w:b/>
                <w:sz w:val="26"/>
                <w:szCs w:val="26"/>
                <w:lang w:eastAsia="zh-TW"/>
              </w:rPr>
              <w:t>、簡化申請程序。</w:t>
            </w:r>
          </w:p>
        </w:tc>
      </w:tr>
      <w:tr w:rsidR="0061285D" w:rsidRPr="000E1BC1" w:rsidTr="004E2489">
        <w:trPr>
          <w:jc w:val="center"/>
        </w:trPr>
        <w:tc>
          <w:tcPr>
            <w:tcW w:w="1560" w:type="dxa"/>
          </w:tcPr>
          <w:p w:rsidR="0061285D" w:rsidRDefault="0061285D"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基層醫療</w:t>
            </w:r>
          </w:p>
          <w:p w:rsidR="0061285D" w:rsidRDefault="0061285D"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健康</w:t>
            </w:r>
          </w:p>
        </w:tc>
        <w:tc>
          <w:tcPr>
            <w:tcW w:w="2952" w:type="dxa"/>
          </w:tcPr>
          <w:p w:rsidR="0061285D" w:rsidRDefault="0061285D" w:rsidP="0061285D">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大力推動健康教育、基層醫療及社區照顧。</w:t>
            </w:r>
          </w:p>
          <w:p w:rsidR="0061285D" w:rsidRPr="003F1F6D" w:rsidRDefault="0061285D" w:rsidP="003F1F6D">
            <w:pPr>
              <w:spacing w:line="360" w:lineRule="exact"/>
              <w:rPr>
                <w:rFonts w:ascii="Times New Roman" w:eastAsia="標楷體" w:hAnsi="Times New Roman" w:cs="Times New Roman"/>
                <w:sz w:val="26"/>
                <w:szCs w:val="26"/>
                <w:lang w:eastAsia="zh-TW"/>
              </w:rPr>
            </w:pPr>
          </w:p>
        </w:tc>
        <w:tc>
          <w:tcPr>
            <w:tcW w:w="4985" w:type="dxa"/>
            <w:shd w:val="clear" w:color="auto" w:fill="D9D9D9" w:themeFill="background1" w:themeFillShade="D9"/>
          </w:tcPr>
          <w:p w:rsidR="0061285D" w:rsidRPr="00801076" w:rsidRDefault="0061285D"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成立</w:t>
            </w:r>
            <w:r w:rsidRPr="00801076">
              <w:rPr>
                <w:rFonts w:ascii="新細明體" w:eastAsia="新細明體" w:hAnsi="新細明體" w:cs="Times New Roman" w:hint="eastAsia"/>
                <w:b/>
                <w:sz w:val="26"/>
                <w:szCs w:val="26"/>
                <w:lang w:eastAsia="zh-TW"/>
              </w:rPr>
              <w:t>「</w:t>
            </w:r>
            <w:r w:rsidRPr="00801076">
              <w:rPr>
                <w:rFonts w:ascii="Times New Roman" w:eastAsia="標楷體" w:hAnsi="Times New Roman" w:cs="Times New Roman" w:hint="eastAsia"/>
                <w:b/>
                <w:sz w:val="26"/>
                <w:szCs w:val="26"/>
                <w:lang w:eastAsia="zh-TW"/>
              </w:rPr>
              <w:t>基層健康統籌委員會</w:t>
            </w:r>
            <w:r w:rsidRPr="00801076">
              <w:rPr>
                <w:rFonts w:ascii="新細明體" w:eastAsia="新細明體" w:hAnsi="新細明體" w:cs="Times New Roman" w:hint="eastAsia"/>
                <w:b/>
                <w:sz w:val="26"/>
                <w:szCs w:val="26"/>
                <w:lang w:eastAsia="zh-TW"/>
              </w:rPr>
              <w:t>」</w:t>
            </w:r>
            <w:r w:rsidRPr="00801076">
              <w:rPr>
                <w:rFonts w:ascii="Times New Roman" w:eastAsia="標楷體" w:hAnsi="Times New Roman" w:cs="Times New Roman" w:hint="eastAsia"/>
                <w:b/>
                <w:sz w:val="26"/>
                <w:szCs w:val="26"/>
                <w:lang w:eastAsia="zh-TW"/>
              </w:rPr>
              <w:t>，以整合各界對基層健康及基層醫療服務的意見，並由食衞局擔任秘書處，跟進有關意見及相關建議。</w:t>
            </w:r>
          </w:p>
          <w:p w:rsidR="0061285D" w:rsidRPr="00801076" w:rsidRDefault="0061285D"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任何未來的基層醫療服務模式（如護士診所）之中，應加強醫療界別</w:t>
            </w:r>
            <w:proofErr w:type="gramStart"/>
            <w:r w:rsidRPr="00801076">
              <w:rPr>
                <w:rFonts w:ascii="Times New Roman" w:eastAsia="標楷體" w:hAnsi="Times New Roman" w:cs="Times New Roman" w:hint="eastAsia"/>
                <w:b/>
                <w:sz w:val="26"/>
                <w:szCs w:val="26"/>
                <w:lang w:eastAsia="zh-TW"/>
              </w:rPr>
              <w:t>以外，</w:t>
            </w:r>
            <w:proofErr w:type="gramEnd"/>
            <w:r w:rsidRPr="00801076">
              <w:rPr>
                <w:rFonts w:ascii="Times New Roman" w:eastAsia="標楷體" w:hAnsi="Times New Roman" w:cs="Times New Roman" w:hint="eastAsia"/>
                <w:b/>
                <w:sz w:val="26"/>
                <w:szCs w:val="26"/>
                <w:lang w:eastAsia="zh-TW"/>
              </w:rPr>
              <w:t>其他專業界別人士、病人及</w:t>
            </w:r>
            <w:proofErr w:type="gramStart"/>
            <w:r w:rsidRPr="00801076">
              <w:rPr>
                <w:rFonts w:ascii="Times New Roman" w:eastAsia="標楷體" w:hAnsi="Times New Roman" w:cs="Times New Roman" w:hint="eastAsia"/>
                <w:b/>
                <w:sz w:val="26"/>
                <w:szCs w:val="26"/>
                <w:lang w:eastAsia="zh-TW"/>
              </w:rPr>
              <w:t>巿</w:t>
            </w:r>
            <w:proofErr w:type="gramEnd"/>
            <w:r w:rsidRPr="00801076">
              <w:rPr>
                <w:rFonts w:ascii="Times New Roman" w:eastAsia="標楷體" w:hAnsi="Times New Roman" w:cs="Times New Roman" w:hint="eastAsia"/>
                <w:b/>
                <w:sz w:val="26"/>
                <w:szCs w:val="26"/>
                <w:lang w:eastAsia="zh-TW"/>
              </w:rPr>
              <w:t>民的參與，在醫療服務及社區健康上互相配合。</w:t>
            </w:r>
          </w:p>
          <w:p w:rsidR="0061285D" w:rsidRPr="00801076" w:rsidRDefault="0061285D" w:rsidP="0061285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801076">
              <w:rPr>
                <w:rFonts w:ascii="Times New Roman" w:eastAsia="標楷體" w:hAnsi="Times New Roman" w:cs="Times New Roman" w:hint="eastAsia"/>
                <w:b/>
                <w:sz w:val="26"/>
                <w:szCs w:val="26"/>
                <w:lang w:eastAsia="zh-TW"/>
              </w:rPr>
              <w:t>提升公營牙科服務，初步可增加衞生署門診日數及診症名額，及提供更多服務，如補牙等。如人手有限，可以公私營合作方式，資助受各現金援助計劃（如低收入在職家庭津貼、學童書簿津貼等）的人士或家庭，使用私營服務。</w:t>
            </w:r>
          </w:p>
          <w:p w:rsidR="003F1F6D" w:rsidRDefault="003F1F6D"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75763E">
              <w:rPr>
                <w:rFonts w:ascii="Times New Roman" w:eastAsia="標楷體" w:hAnsi="Times New Roman" w:cs="Times New Roman" w:hint="eastAsia"/>
                <w:b/>
                <w:sz w:val="26"/>
                <w:szCs w:val="26"/>
                <w:lang w:eastAsia="zh-TW"/>
              </w:rPr>
              <w:t>加強對婦女中心的宣傳和健康服務的推廣；除婦女健康服務、乳房</w:t>
            </w:r>
            <w:r w:rsidRPr="0075763E">
              <w:rPr>
                <w:rFonts w:ascii="Times New Roman" w:eastAsia="標楷體" w:hAnsi="Times New Roman" w:cs="Times New Roman"/>
                <w:b/>
                <w:sz w:val="26"/>
                <w:szCs w:val="26"/>
                <w:lang w:eastAsia="zh-TW"/>
              </w:rPr>
              <w:t>X</w:t>
            </w:r>
            <w:proofErr w:type="gramStart"/>
            <w:r w:rsidRPr="0075763E">
              <w:rPr>
                <w:rFonts w:ascii="Times New Roman" w:eastAsia="標楷體" w:hAnsi="Times New Roman" w:cs="Times New Roman" w:hint="eastAsia"/>
                <w:b/>
                <w:sz w:val="26"/>
                <w:szCs w:val="26"/>
                <w:lang w:eastAsia="zh-TW"/>
              </w:rPr>
              <w:t>光造影</w:t>
            </w:r>
            <w:proofErr w:type="gramEnd"/>
            <w:r w:rsidRPr="0075763E">
              <w:rPr>
                <w:rFonts w:ascii="Times New Roman" w:eastAsia="標楷體" w:hAnsi="Times New Roman" w:cs="Times New Roman" w:hint="eastAsia"/>
                <w:b/>
                <w:sz w:val="26"/>
                <w:szCs w:val="26"/>
                <w:lang w:eastAsia="zh-TW"/>
              </w:rPr>
              <w:t>檢查及子宮頸檢查服務外推出骨質密度檢查、</w:t>
            </w:r>
            <w:proofErr w:type="gramStart"/>
            <w:r w:rsidRPr="0075763E">
              <w:rPr>
                <w:rFonts w:ascii="Times New Roman" w:eastAsia="標楷體" w:hAnsi="Times New Roman" w:cs="Times New Roman" w:hint="eastAsia"/>
                <w:b/>
                <w:sz w:val="26"/>
                <w:szCs w:val="26"/>
                <w:lang w:eastAsia="zh-TW"/>
              </w:rPr>
              <w:t>痛症</w:t>
            </w:r>
            <w:proofErr w:type="gramEnd"/>
            <w:r w:rsidRPr="0075763E">
              <w:rPr>
                <w:rFonts w:ascii="Times New Roman" w:eastAsia="標楷體" w:hAnsi="Times New Roman" w:cs="Times New Roman" w:hint="eastAsia"/>
                <w:b/>
                <w:sz w:val="26"/>
                <w:szCs w:val="26"/>
                <w:lang w:eastAsia="zh-TW"/>
              </w:rPr>
              <w:t>、主婦手和婦科等配套服務；亦可考慮推出免費或廉價全身檢查套餐，內容包括：膽固醇、</w:t>
            </w:r>
            <w:proofErr w:type="gramStart"/>
            <w:r w:rsidRPr="0075763E">
              <w:rPr>
                <w:rFonts w:ascii="Times New Roman" w:eastAsia="標楷體" w:hAnsi="Times New Roman" w:cs="Times New Roman" w:hint="eastAsia"/>
                <w:b/>
                <w:sz w:val="26"/>
                <w:szCs w:val="26"/>
                <w:lang w:eastAsia="zh-TW"/>
              </w:rPr>
              <w:t>糖尿</w:t>
            </w:r>
            <w:proofErr w:type="gramEnd"/>
            <w:r w:rsidRPr="0075763E">
              <w:rPr>
                <w:rFonts w:ascii="Times New Roman" w:eastAsia="標楷體" w:hAnsi="Times New Roman" w:cs="Times New Roman" w:hint="eastAsia"/>
                <w:b/>
                <w:sz w:val="26"/>
                <w:szCs w:val="26"/>
                <w:lang w:eastAsia="zh-TW"/>
              </w:rPr>
              <w:t>、腎功能、肝功能、</w:t>
            </w:r>
            <w:proofErr w:type="gramStart"/>
            <w:r w:rsidRPr="0075763E">
              <w:rPr>
                <w:rFonts w:ascii="Times New Roman" w:eastAsia="標楷體" w:hAnsi="Times New Roman" w:cs="Times New Roman" w:hint="eastAsia"/>
                <w:b/>
                <w:sz w:val="26"/>
                <w:szCs w:val="26"/>
                <w:lang w:eastAsia="zh-TW"/>
              </w:rPr>
              <w:t>血全圖</w:t>
            </w:r>
            <w:proofErr w:type="gramEnd"/>
            <w:r w:rsidRPr="0075763E">
              <w:rPr>
                <w:rFonts w:ascii="Times New Roman" w:eastAsia="標楷體" w:hAnsi="Times New Roman" w:cs="Times New Roman" w:hint="eastAsia"/>
                <w:b/>
                <w:sz w:val="26"/>
                <w:szCs w:val="26"/>
                <w:lang w:eastAsia="zh-TW"/>
              </w:rPr>
              <w:t>、甲狀腺、痛風、骨</w:t>
            </w:r>
            <w:proofErr w:type="gramStart"/>
            <w:r w:rsidRPr="0075763E">
              <w:rPr>
                <w:rFonts w:ascii="Times New Roman" w:eastAsia="標楷體" w:hAnsi="Times New Roman" w:cs="Times New Roman" w:hint="eastAsia"/>
                <w:b/>
                <w:sz w:val="26"/>
                <w:szCs w:val="26"/>
                <w:lang w:eastAsia="zh-TW"/>
              </w:rPr>
              <w:t>胳</w:t>
            </w:r>
            <w:proofErr w:type="gramEnd"/>
            <w:r w:rsidRPr="0075763E">
              <w:rPr>
                <w:rFonts w:ascii="Times New Roman" w:eastAsia="標楷體" w:hAnsi="Times New Roman" w:cs="Times New Roman" w:hint="eastAsia"/>
                <w:b/>
                <w:sz w:val="26"/>
                <w:szCs w:val="26"/>
                <w:lang w:eastAsia="zh-TW"/>
              </w:rPr>
              <w:t>和癌症指標（乳癌、卵巢癌、大腸癌、鼻咽癌、肝癌和胰臟癌等）。</w:t>
            </w:r>
            <w:r w:rsidRPr="0075763E">
              <w:rPr>
                <w:rFonts w:ascii="Times New Roman" w:eastAsia="標楷體" w:hAnsi="Times New Roman" w:cs="Times New Roman"/>
                <w:b/>
                <w:sz w:val="26"/>
                <w:szCs w:val="26"/>
                <w:lang w:eastAsia="zh-TW"/>
              </w:rPr>
              <w:t xml:space="preserve"> </w:t>
            </w:r>
          </w:p>
          <w:p w:rsidR="0061285D" w:rsidRPr="009C36E6" w:rsidRDefault="003F1F6D" w:rsidP="003F1F6D">
            <w:pPr>
              <w:pStyle w:val="a6"/>
              <w:widowControl w:val="0"/>
              <w:numPr>
                <w:ilvl w:val="0"/>
                <w:numId w:val="1"/>
              </w:numPr>
              <w:suppressAutoHyphens/>
              <w:jc w:val="both"/>
              <w:rPr>
                <w:rFonts w:ascii="標楷體" w:eastAsia="標楷體" w:hAnsi="標楷體"/>
                <w:b/>
                <w:sz w:val="26"/>
                <w:szCs w:val="26"/>
              </w:rPr>
            </w:pPr>
            <w:r w:rsidRPr="0075763E">
              <w:rPr>
                <w:rFonts w:eastAsia="標楷體" w:hint="eastAsia"/>
                <w:b/>
                <w:sz w:val="26"/>
                <w:szCs w:val="26"/>
                <w:lang w:eastAsia="zh-TW"/>
              </w:rPr>
              <w:t>仿效長者醫療</w:t>
            </w:r>
            <w:proofErr w:type="gramStart"/>
            <w:r w:rsidRPr="0075763E">
              <w:rPr>
                <w:rFonts w:eastAsia="標楷體" w:hint="eastAsia"/>
                <w:b/>
                <w:sz w:val="26"/>
                <w:szCs w:val="26"/>
                <w:lang w:eastAsia="zh-TW"/>
              </w:rPr>
              <w:t>券</w:t>
            </w:r>
            <w:proofErr w:type="gramEnd"/>
            <w:r w:rsidRPr="0075763E">
              <w:rPr>
                <w:rFonts w:eastAsia="標楷體" w:hint="eastAsia"/>
                <w:b/>
                <w:sz w:val="26"/>
                <w:szCs w:val="26"/>
                <w:lang w:eastAsia="zh-TW"/>
              </w:rPr>
              <w:t>，爲基層婦女及家庭成員派發醫療券（領取低收入在職家庭全額津貼者）</w:t>
            </w:r>
            <w:r>
              <w:rPr>
                <w:rFonts w:eastAsia="標楷體" w:hint="eastAsia"/>
                <w:b/>
                <w:sz w:val="26"/>
                <w:szCs w:val="26"/>
                <w:lang w:eastAsia="zh-TW"/>
              </w:rPr>
              <w:t>。</w:t>
            </w:r>
          </w:p>
        </w:tc>
      </w:tr>
      <w:tr w:rsidR="009C36E6" w:rsidRPr="000E1BC1" w:rsidTr="004E2489">
        <w:trPr>
          <w:jc w:val="center"/>
        </w:trPr>
        <w:tc>
          <w:tcPr>
            <w:tcW w:w="1560" w:type="dxa"/>
          </w:tcPr>
          <w:p w:rsidR="009C36E6" w:rsidRDefault="009C36E6"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精神健康</w:t>
            </w:r>
          </w:p>
        </w:tc>
        <w:tc>
          <w:tcPr>
            <w:tcW w:w="2952" w:type="dxa"/>
          </w:tcPr>
          <w:p w:rsidR="009C36E6" w:rsidRPr="003F1F6D" w:rsidRDefault="009C36E6" w:rsidP="003F1F6D">
            <w:pPr>
              <w:spacing w:line="360" w:lineRule="exact"/>
              <w:rPr>
                <w:rFonts w:ascii="Times New Roman" w:eastAsia="標楷體" w:hAnsi="Times New Roman" w:cs="Times New Roman"/>
                <w:sz w:val="26"/>
                <w:szCs w:val="26"/>
                <w:lang w:eastAsia="zh-TW"/>
              </w:rPr>
            </w:pPr>
          </w:p>
        </w:tc>
        <w:tc>
          <w:tcPr>
            <w:tcW w:w="4985" w:type="dxa"/>
            <w:shd w:val="clear" w:color="auto" w:fill="D9D9D9" w:themeFill="background1" w:themeFillShade="D9"/>
          </w:tcPr>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r w:rsidRPr="009C36E6">
              <w:rPr>
                <w:rFonts w:ascii="標楷體" w:eastAsia="標楷體" w:hAnsi="標楷體"/>
                <w:b/>
                <w:sz w:val="26"/>
                <w:szCs w:val="26"/>
              </w:rPr>
              <w:t>增加醫護人力資源</w:t>
            </w:r>
            <w:r w:rsidRPr="009C36E6">
              <w:rPr>
                <w:rFonts w:ascii="標楷體" w:eastAsia="標楷體" w:hAnsi="標楷體" w:hint="eastAsia"/>
                <w:b/>
                <w:sz w:val="26"/>
                <w:szCs w:val="26"/>
              </w:rPr>
              <w:t>──政府推算發展精神健康服務所需的人力資源，包括醫生、護士、臨床心理學家、社工、職業治療師等，並撥款予大學及其他教育機構進行培訓；為在職的精神健康服務人員提供持續訓練，提升專業工作知識及技巧；及在</w:t>
            </w:r>
            <w:r w:rsidR="003F1F6D">
              <w:rPr>
                <w:rFonts w:ascii="標楷體" w:eastAsia="標楷體" w:hAnsi="標楷體" w:hint="eastAsia"/>
                <w:b/>
                <w:sz w:val="26"/>
                <w:szCs w:val="26"/>
              </w:rPr>
              <w:t>精神科醫院及精神健康服務單位內增聘朋輩支援工作員。政府又應以</w:t>
            </w:r>
            <w:r w:rsidR="003F1F6D">
              <w:rPr>
                <w:rFonts w:ascii="標楷體" w:eastAsia="標楷體" w:hAnsi="標楷體" w:hint="eastAsia"/>
                <w:b/>
                <w:sz w:val="26"/>
                <w:szCs w:val="26"/>
                <w:lang w:eastAsia="zh-TW"/>
              </w:rPr>
              <w:t>本地</w:t>
            </w:r>
            <w:r w:rsidRPr="009C36E6">
              <w:rPr>
                <w:rFonts w:ascii="標楷體" w:eastAsia="標楷體" w:hAnsi="標楷體" w:hint="eastAsia"/>
                <w:b/>
                <w:sz w:val="26"/>
                <w:szCs w:val="26"/>
              </w:rPr>
              <w:t>生產總值的1%作為精神復康服務撥款的基礎</w:t>
            </w:r>
            <w:r>
              <w:rPr>
                <w:rFonts w:ascii="標楷體" w:eastAsia="標楷體" w:hAnsi="標楷體" w:hint="eastAsia"/>
                <w:b/>
                <w:sz w:val="26"/>
                <w:szCs w:val="26"/>
                <w:lang w:eastAsia="zh-TW"/>
              </w:rPr>
              <w:t>。</w:t>
            </w:r>
          </w:p>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r w:rsidRPr="009C36E6">
              <w:rPr>
                <w:rFonts w:ascii="標楷體" w:eastAsia="標楷體" w:hAnsi="標楷體"/>
                <w:b/>
                <w:sz w:val="26"/>
                <w:szCs w:val="26"/>
              </w:rPr>
              <w:t>重設夜間專科診所</w:t>
            </w:r>
            <w:r w:rsidRPr="009C36E6">
              <w:rPr>
                <w:rFonts w:ascii="標楷體" w:eastAsia="標楷體" w:hAnsi="標楷體" w:hint="eastAsia"/>
                <w:b/>
                <w:sz w:val="26"/>
                <w:szCs w:val="26"/>
              </w:rPr>
              <w:t>──醫管局在2005年停止了因宣傳不足而服務使用率不高的油麻地精神科診所的夜診服務。</w:t>
            </w:r>
            <w:proofErr w:type="gramStart"/>
            <w:r w:rsidRPr="009C36E6">
              <w:rPr>
                <w:rFonts w:ascii="標楷體" w:eastAsia="標楷體" w:hAnsi="標楷體" w:hint="eastAsia"/>
                <w:b/>
                <w:sz w:val="26"/>
                <w:szCs w:val="26"/>
              </w:rPr>
              <w:t>醫</w:t>
            </w:r>
            <w:proofErr w:type="gramEnd"/>
            <w:r w:rsidRPr="009C36E6">
              <w:rPr>
                <w:rFonts w:ascii="標楷體" w:eastAsia="標楷體" w:hAnsi="標楷體" w:hint="eastAsia"/>
                <w:b/>
                <w:sz w:val="26"/>
                <w:szCs w:val="26"/>
              </w:rPr>
              <w:t>管局應重設夜間專科診所，以支援因工作需要而只能於日間工作時間以後</w:t>
            </w:r>
            <w:proofErr w:type="gramStart"/>
            <w:r w:rsidRPr="009C36E6">
              <w:rPr>
                <w:rFonts w:ascii="標楷體" w:eastAsia="標楷體" w:hAnsi="標楷體" w:hint="eastAsia"/>
                <w:b/>
                <w:sz w:val="26"/>
                <w:szCs w:val="26"/>
              </w:rPr>
              <w:t>才能覆診的</w:t>
            </w:r>
            <w:proofErr w:type="gramEnd"/>
            <w:r w:rsidRPr="009C36E6">
              <w:rPr>
                <w:rFonts w:ascii="標楷體" w:eastAsia="標楷體" w:hAnsi="標楷體" w:hint="eastAsia"/>
                <w:b/>
                <w:sz w:val="26"/>
                <w:szCs w:val="26"/>
              </w:rPr>
              <w:t>康復者</w:t>
            </w:r>
            <w:r>
              <w:rPr>
                <w:rFonts w:ascii="標楷體" w:eastAsia="標楷體" w:hAnsi="標楷體" w:hint="eastAsia"/>
                <w:b/>
                <w:sz w:val="26"/>
                <w:szCs w:val="26"/>
                <w:lang w:eastAsia="zh-TW"/>
              </w:rPr>
              <w:t>。</w:t>
            </w:r>
          </w:p>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r w:rsidRPr="009C36E6">
              <w:rPr>
                <w:rFonts w:ascii="標楷體" w:eastAsia="標楷體" w:hAnsi="標楷體"/>
                <w:b/>
                <w:sz w:val="26"/>
                <w:szCs w:val="26"/>
              </w:rPr>
              <w:t>改善社區支援服</w:t>
            </w:r>
            <w:r w:rsidRPr="009C36E6">
              <w:rPr>
                <w:rFonts w:ascii="標楷體" w:eastAsia="標楷體" w:hAnsi="標楷體" w:hint="eastAsia"/>
                <w:b/>
                <w:sz w:val="26"/>
                <w:szCs w:val="26"/>
              </w:rPr>
              <w:t>務</w:t>
            </w:r>
            <w:proofErr w:type="gramStart"/>
            <w:r w:rsidRPr="009C36E6">
              <w:rPr>
                <w:rFonts w:ascii="標楷體" w:eastAsia="標楷體" w:hAnsi="標楷體" w:hint="eastAsia"/>
                <w:b/>
                <w:sz w:val="26"/>
                <w:szCs w:val="26"/>
              </w:rPr>
              <w:t>──社署</w:t>
            </w:r>
            <w:proofErr w:type="gramEnd"/>
            <w:r w:rsidRPr="009C36E6">
              <w:rPr>
                <w:rFonts w:ascii="標楷體" w:eastAsia="標楷體" w:hAnsi="標楷體" w:hint="eastAsia"/>
                <w:b/>
                <w:sz w:val="26"/>
                <w:szCs w:val="26"/>
              </w:rPr>
              <w:t>應提升各區的精神健康綜合社區中心的服務，包括：</w:t>
            </w:r>
            <w:r w:rsidRPr="009C36E6">
              <w:rPr>
                <w:rFonts w:ascii="標楷體" w:eastAsia="標楷體" w:hAnsi="標楷體"/>
                <w:b/>
                <w:sz w:val="26"/>
                <w:szCs w:val="26"/>
              </w:rPr>
              <w:t>增</w:t>
            </w:r>
            <w:r w:rsidRPr="009C36E6">
              <w:rPr>
                <w:rFonts w:ascii="標楷體" w:eastAsia="標楷體" w:hAnsi="標楷體" w:hint="eastAsia"/>
                <w:b/>
                <w:sz w:val="26"/>
                <w:szCs w:val="26"/>
              </w:rPr>
              <w:t>聘</w:t>
            </w:r>
            <w:r w:rsidRPr="009C36E6">
              <w:rPr>
                <w:rFonts w:ascii="標楷體" w:eastAsia="標楷體" w:hAnsi="標楷體"/>
                <w:b/>
                <w:sz w:val="26"/>
                <w:szCs w:val="26"/>
              </w:rPr>
              <w:t>人手</w:t>
            </w:r>
            <w:r w:rsidRPr="009C36E6">
              <w:rPr>
                <w:rFonts w:ascii="標楷體" w:eastAsia="標楷體" w:hAnsi="標楷體" w:hint="eastAsia"/>
                <w:b/>
                <w:sz w:val="26"/>
                <w:szCs w:val="26"/>
              </w:rPr>
              <w:t>，回應日益增加的社區精神健康需要</w:t>
            </w:r>
            <w:r w:rsidRPr="009C36E6">
              <w:rPr>
                <w:rFonts w:ascii="標楷體" w:eastAsia="標楷體" w:hAnsi="標楷體"/>
                <w:b/>
                <w:sz w:val="26"/>
                <w:szCs w:val="26"/>
              </w:rPr>
              <w:t>、</w:t>
            </w:r>
            <w:r w:rsidRPr="009C36E6">
              <w:rPr>
                <w:rFonts w:ascii="標楷體" w:eastAsia="標楷體" w:hAnsi="標楷體" w:hint="eastAsia"/>
                <w:b/>
                <w:sz w:val="26"/>
                <w:szCs w:val="26"/>
              </w:rPr>
              <w:t>增加活動名額，鼓勵康復者參與社交活動、</w:t>
            </w:r>
            <w:r w:rsidRPr="009C36E6">
              <w:rPr>
                <w:rFonts w:ascii="標楷體" w:eastAsia="標楷體" w:hAnsi="標楷體"/>
                <w:b/>
                <w:sz w:val="26"/>
                <w:szCs w:val="26"/>
              </w:rPr>
              <w:t>加強</w:t>
            </w:r>
            <w:r w:rsidRPr="009C36E6">
              <w:rPr>
                <w:rFonts w:ascii="標楷體" w:eastAsia="標楷體" w:hAnsi="標楷體" w:hint="eastAsia"/>
                <w:b/>
                <w:sz w:val="26"/>
                <w:szCs w:val="26"/>
              </w:rPr>
              <w:t>社區</w:t>
            </w:r>
            <w:r w:rsidRPr="009C36E6">
              <w:rPr>
                <w:rFonts w:ascii="標楷體" w:eastAsia="標楷體" w:hAnsi="標楷體"/>
                <w:b/>
                <w:sz w:val="26"/>
                <w:szCs w:val="26"/>
              </w:rPr>
              <w:t>照顧</w:t>
            </w:r>
            <w:r w:rsidRPr="009C36E6">
              <w:rPr>
                <w:rFonts w:ascii="標楷體" w:eastAsia="標楷體" w:hAnsi="標楷體" w:hint="eastAsia"/>
                <w:b/>
                <w:sz w:val="26"/>
                <w:szCs w:val="26"/>
              </w:rPr>
              <w:t>，尤其是</w:t>
            </w:r>
            <w:r w:rsidRPr="009C36E6">
              <w:rPr>
                <w:rFonts w:ascii="標楷體" w:eastAsia="標楷體" w:hAnsi="標楷體"/>
                <w:b/>
                <w:sz w:val="26"/>
                <w:szCs w:val="26"/>
              </w:rPr>
              <w:t>獨居康復者及</w:t>
            </w:r>
            <w:r w:rsidRPr="009C36E6">
              <w:rPr>
                <w:rFonts w:ascii="標楷體" w:eastAsia="標楷體" w:hAnsi="標楷體" w:hint="eastAsia"/>
                <w:b/>
                <w:sz w:val="26"/>
                <w:szCs w:val="26"/>
              </w:rPr>
              <w:t>居住於</w:t>
            </w:r>
            <w:r w:rsidRPr="009C36E6">
              <w:rPr>
                <w:rFonts w:ascii="標楷體" w:eastAsia="標楷體" w:hAnsi="標楷體"/>
                <w:b/>
                <w:sz w:val="26"/>
                <w:szCs w:val="26"/>
              </w:rPr>
              <w:t>私</w:t>
            </w:r>
            <w:r w:rsidRPr="009C36E6">
              <w:rPr>
                <w:rFonts w:ascii="標楷體" w:eastAsia="標楷體" w:hAnsi="標楷體" w:hint="eastAsia"/>
                <w:b/>
                <w:sz w:val="26"/>
                <w:szCs w:val="26"/>
              </w:rPr>
              <w:t>營殘疾</w:t>
            </w:r>
            <w:r w:rsidRPr="009C36E6">
              <w:rPr>
                <w:rFonts w:ascii="標楷體" w:eastAsia="標楷體" w:hAnsi="標楷體"/>
                <w:b/>
                <w:sz w:val="26"/>
                <w:szCs w:val="26"/>
              </w:rPr>
              <w:t>院舍</w:t>
            </w:r>
            <w:proofErr w:type="gramStart"/>
            <w:r w:rsidRPr="009C36E6">
              <w:rPr>
                <w:rFonts w:ascii="標楷體" w:eastAsia="標楷體" w:hAnsi="標楷體" w:hint="eastAsia"/>
                <w:b/>
                <w:sz w:val="26"/>
                <w:szCs w:val="26"/>
              </w:rPr>
              <w:t>的</w:t>
            </w:r>
            <w:r w:rsidRPr="009C36E6">
              <w:rPr>
                <w:rFonts w:ascii="標楷體" w:eastAsia="標楷體" w:hAnsi="標楷體"/>
                <w:b/>
                <w:sz w:val="26"/>
                <w:szCs w:val="26"/>
              </w:rPr>
              <w:t>舍友等</w:t>
            </w:r>
            <w:proofErr w:type="gramEnd"/>
            <w:r>
              <w:rPr>
                <w:rFonts w:ascii="標楷體" w:eastAsia="標楷體" w:hAnsi="標楷體" w:hint="eastAsia"/>
                <w:b/>
                <w:sz w:val="26"/>
                <w:szCs w:val="26"/>
                <w:lang w:eastAsia="zh-TW"/>
              </w:rPr>
              <w:t>。</w:t>
            </w:r>
          </w:p>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proofErr w:type="spellStart"/>
            <w:r w:rsidRPr="009C36E6">
              <w:rPr>
                <w:rFonts w:ascii="標楷體" w:eastAsia="標楷體" w:hAnsi="標楷體"/>
                <w:b/>
                <w:sz w:val="26"/>
                <w:szCs w:val="26"/>
              </w:rPr>
              <w:t>增加住宿照顧服務</w:t>
            </w:r>
            <w:proofErr w:type="spellEnd"/>
            <w:proofErr w:type="gramStart"/>
            <w:r w:rsidRPr="009C36E6">
              <w:rPr>
                <w:rFonts w:ascii="標楷體" w:eastAsia="標楷體" w:hAnsi="標楷體" w:hint="eastAsia"/>
                <w:b/>
                <w:sz w:val="26"/>
                <w:szCs w:val="26"/>
              </w:rPr>
              <w:t>──</w:t>
            </w:r>
            <w:proofErr w:type="spellStart"/>
            <w:proofErr w:type="gramEnd"/>
            <w:r w:rsidRPr="009C36E6">
              <w:rPr>
                <w:rFonts w:ascii="標楷體" w:eastAsia="標楷體" w:hAnsi="標楷體" w:hint="eastAsia"/>
                <w:b/>
                <w:sz w:val="26"/>
                <w:szCs w:val="26"/>
              </w:rPr>
              <w:t>提供更多殘疾人士資助院</w:t>
            </w:r>
            <w:proofErr w:type="gramStart"/>
            <w:r w:rsidRPr="009C36E6">
              <w:rPr>
                <w:rFonts w:ascii="標楷體" w:eastAsia="標楷體" w:hAnsi="標楷體" w:hint="eastAsia"/>
                <w:b/>
                <w:sz w:val="26"/>
                <w:szCs w:val="26"/>
              </w:rPr>
              <w:t>舍宿位</w:t>
            </w:r>
            <w:proofErr w:type="gramEnd"/>
            <w:r w:rsidRPr="009C36E6">
              <w:rPr>
                <w:rFonts w:ascii="標楷體" w:eastAsia="標楷體" w:hAnsi="標楷體" w:hint="eastAsia"/>
                <w:b/>
                <w:sz w:val="26"/>
                <w:szCs w:val="26"/>
              </w:rPr>
              <w:t>，讓住宿需要的殘疾人士，包括精神病康復者入住</w:t>
            </w:r>
            <w:proofErr w:type="spellEnd"/>
            <w:r>
              <w:rPr>
                <w:rFonts w:ascii="標楷體" w:eastAsia="標楷體" w:hAnsi="標楷體" w:hint="eastAsia"/>
                <w:b/>
                <w:sz w:val="26"/>
                <w:szCs w:val="26"/>
                <w:lang w:eastAsia="zh-TW"/>
              </w:rPr>
              <w:t>。</w:t>
            </w:r>
          </w:p>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proofErr w:type="spellStart"/>
            <w:r w:rsidRPr="009C36E6">
              <w:rPr>
                <w:rFonts w:ascii="標楷體" w:eastAsia="標楷體" w:hAnsi="標楷體"/>
                <w:b/>
                <w:sz w:val="26"/>
                <w:szCs w:val="26"/>
              </w:rPr>
              <w:t>制定就業支援政策</w:t>
            </w:r>
            <w:proofErr w:type="spellEnd"/>
            <w:proofErr w:type="gramStart"/>
            <w:r w:rsidRPr="009C36E6">
              <w:rPr>
                <w:rFonts w:ascii="標楷體" w:eastAsia="標楷體" w:hAnsi="標楷體" w:hint="eastAsia"/>
                <w:b/>
                <w:sz w:val="26"/>
                <w:szCs w:val="26"/>
              </w:rPr>
              <w:t>──</w:t>
            </w:r>
            <w:proofErr w:type="spellStart"/>
            <w:proofErr w:type="gramEnd"/>
            <w:r w:rsidRPr="009C36E6">
              <w:rPr>
                <w:rFonts w:ascii="標楷體" w:eastAsia="標楷體" w:hAnsi="標楷體" w:hint="eastAsia"/>
                <w:b/>
                <w:sz w:val="26"/>
                <w:szCs w:val="26"/>
              </w:rPr>
              <w:t>為</w:t>
            </w:r>
            <w:r w:rsidRPr="009C36E6">
              <w:rPr>
                <w:rFonts w:ascii="標楷體" w:eastAsia="標楷體" w:hAnsi="標楷體"/>
                <w:b/>
                <w:sz w:val="26"/>
                <w:szCs w:val="26"/>
              </w:rPr>
              <w:t>公營機構</w:t>
            </w:r>
            <w:r w:rsidRPr="009C36E6">
              <w:rPr>
                <w:rFonts w:ascii="標楷體" w:eastAsia="標楷體" w:hAnsi="標楷體" w:hint="eastAsia"/>
                <w:b/>
                <w:sz w:val="26"/>
                <w:szCs w:val="26"/>
              </w:rPr>
              <w:t>設立</w:t>
            </w:r>
            <w:r w:rsidRPr="009C36E6">
              <w:rPr>
                <w:rFonts w:ascii="標楷體" w:eastAsia="標楷體" w:hAnsi="標楷體"/>
                <w:b/>
                <w:sz w:val="26"/>
                <w:szCs w:val="26"/>
              </w:rPr>
              <w:t>就業配額</w:t>
            </w:r>
            <w:r w:rsidRPr="009C36E6">
              <w:rPr>
                <w:rFonts w:ascii="標楷體" w:eastAsia="標楷體" w:hAnsi="標楷體" w:hint="eastAsia"/>
                <w:b/>
                <w:sz w:val="26"/>
                <w:szCs w:val="26"/>
              </w:rPr>
              <w:t>，及以不同方法（如提供稅務優惠、加強就業復康服務等）鼓勵</w:t>
            </w:r>
            <w:r w:rsidRPr="009C36E6">
              <w:rPr>
                <w:rFonts w:ascii="標楷體" w:eastAsia="標楷體" w:hAnsi="標楷體"/>
                <w:b/>
                <w:sz w:val="26"/>
                <w:szCs w:val="26"/>
              </w:rPr>
              <w:t>私營機構</w:t>
            </w:r>
            <w:r w:rsidRPr="009C36E6">
              <w:rPr>
                <w:rFonts w:ascii="標楷體" w:eastAsia="標楷體" w:hAnsi="標楷體" w:hint="eastAsia"/>
                <w:b/>
                <w:sz w:val="26"/>
                <w:szCs w:val="26"/>
              </w:rPr>
              <w:t>作出聘用</w:t>
            </w:r>
            <w:r w:rsidR="007A0149" w:rsidRPr="009C36E6">
              <w:rPr>
                <w:rFonts w:ascii="標楷體" w:eastAsia="標楷體" w:hAnsi="標楷體" w:hint="eastAsia"/>
                <w:b/>
                <w:sz w:val="26"/>
                <w:szCs w:val="26"/>
              </w:rPr>
              <w:t>精神病康復者</w:t>
            </w:r>
            <w:proofErr w:type="spellEnd"/>
            <w:r>
              <w:rPr>
                <w:rFonts w:ascii="標楷體" w:eastAsia="標楷體" w:hAnsi="標楷體" w:hint="eastAsia"/>
                <w:b/>
                <w:sz w:val="26"/>
                <w:szCs w:val="26"/>
                <w:lang w:eastAsia="zh-TW"/>
              </w:rPr>
              <w:t>。</w:t>
            </w:r>
          </w:p>
          <w:p w:rsidR="009C36E6" w:rsidRPr="009C36E6" w:rsidRDefault="009C36E6" w:rsidP="004E2489">
            <w:pPr>
              <w:pStyle w:val="a6"/>
              <w:widowControl w:val="0"/>
              <w:numPr>
                <w:ilvl w:val="0"/>
                <w:numId w:val="1"/>
              </w:numPr>
              <w:suppressAutoHyphens/>
              <w:jc w:val="both"/>
              <w:rPr>
                <w:rFonts w:ascii="標楷體" w:eastAsia="標楷體" w:hAnsi="標楷體"/>
                <w:b/>
                <w:i/>
                <w:sz w:val="26"/>
                <w:szCs w:val="26"/>
              </w:rPr>
            </w:pPr>
            <w:r w:rsidRPr="009C36E6">
              <w:rPr>
                <w:rFonts w:ascii="標楷體" w:eastAsia="標楷體" w:hAnsi="標楷體"/>
                <w:b/>
                <w:sz w:val="26"/>
                <w:szCs w:val="26"/>
              </w:rPr>
              <w:t>提供恆常照顧津貼</w:t>
            </w:r>
            <w:proofErr w:type="gramStart"/>
            <w:r w:rsidRPr="009C36E6">
              <w:rPr>
                <w:rFonts w:ascii="標楷體" w:eastAsia="標楷體" w:hAnsi="標楷體" w:hint="eastAsia"/>
                <w:b/>
                <w:sz w:val="26"/>
                <w:szCs w:val="26"/>
              </w:rPr>
              <w:t>──</w:t>
            </w:r>
            <w:proofErr w:type="gramEnd"/>
            <w:r w:rsidRPr="009C36E6">
              <w:rPr>
                <w:rFonts w:ascii="標楷體" w:eastAsia="標楷體" w:hAnsi="標楷體" w:hint="eastAsia"/>
                <w:b/>
                <w:sz w:val="26"/>
                <w:szCs w:val="26"/>
              </w:rPr>
              <w:t>以關愛基金的</w:t>
            </w:r>
            <w:r w:rsidRPr="009C36E6">
              <w:rPr>
                <w:rFonts w:ascii="標楷體" w:eastAsia="標楷體" w:hAnsi="標楷體"/>
                <w:b/>
                <w:sz w:val="26"/>
                <w:szCs w:val="26"/>
              </w:rPr>
              <w:t>「</w:t>
            </w:r>
            <w:r w:rsidRPr="009C36E6">
              <w:rPr>
                <w:rFonts w:ascii="標楷體" w:eastAsia="標楷體" w:hAnsi="標楷體" w:hint="eastAsia"/>
                <w:b/>
                <w:sz w:val="26"/>
                <w:szCs w:val="26"/>
              </w:rPr>
              <w:t>為低收入的殘疾人士照顧者提供生活津貼試驗計劃</w:t>
            </w:r>
            <w:r w:rsidRPr="009C36E6">
              <w:rPr>
                <w:rFonts w:ascii="標楷體" w:eastAsia="標楷體" w:hAnsi="標楷體"/>
                <w:b/>
                <w:sz w:val="26"/>
                <w:szCs w:val="26"/>
              </w:rPr>
              <w:t>」</w:t>
            </w:r>
            <w:r w:rsidRPr="009C36E6">
              <w:rPr>
                <w:rFonts w:ascii="標楷體" w:eastAsia="標楷體" w:hAnsi="標楷體" w:hint="eastAsia"/>
                <w:b/>
                <w:sz w:val="26"/>
                <w:szCs w:val="26"/>
              </w:rPr>
              <w:t>作為基礎，向需要長時間照顧的精神病康復者的照顧者提供恆常現金津貼每月2,000元</w:t>
            </w:r>
            <w:r>
              <w:rPr>
                <w:rFonts w:ascii="標楷體" w:eastAsia="標楷體" w:hAnsi="標楷體" w:hint="eastAsia"/>
                <w:b/>
                <w:sz w:val="26"/>
                <w:szCs w:val="26"/>
                <w:lang w:eastAsia="zh-TW"/>
              </w:rPr>
              <w:t>。</w:t>
            </w:r>
          </w:p>
          <w:p w:rsidR="00AB29E4" w:rsidRPr="0075763E" w:rsidRDefault="009C36E6" w:rsidP="003F1F6D">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9C36E6">
              <w:rPr>
                <w:rFonts w:ascii="標楷體" w:eastAsia="標楷體" w:hAnsi="標楷體"/>
                <w:b/>
                <w:sz w:val="26"/>
                <w:szCs w:val="26"/>
                <w:lang w:eastAsia="zh-TW"/>
              </w:rPr>
              <w:t>增加資助自助組織</w:t>
            </w:r>
            <w:proofErr w:type="gramStart"/>
            <w:r w:rsidRPr="009C36E6">
              <w:rPr>
                <w:rFonts w:ascii="標楷體" w:eastAsia="標楷體" w:hAnsi="標楷體" w:hint="eastAsia"/>
                <w:b/>
                <w:sz w:val="26"/>
                <w:szCs w:val="26"/>
                <w:lang w:eastAsia="zh-TW"/>
              </w:rPr>
              <w:t>──</w:t>
            </w:r>
            <w:proofErr w:type="gramEnd"/>
            <w:r w:rsidRPr="009C36E6">
              <w:rPr>
                <w:rFonts w:ascii="標楷體" w:eastAsia="標楷體" w:hAnsi="標楷體" w:hint="eastAsia"/>
                <w:b/>
                <w:sz w:val="26"/>
                <w:szCs w:val="26"/>
                <w:lang w:eastAsia="zh-TW"/>
              </w:rPr>
              <w:t>增加對自助組織每年的資助金額，令自助組織更有資源服務病友，並進行倡議工作</w:t>
            </w:r>
            <w:r>
              <w:rPr>
                <w:rFonts w:ascii="標楷體" w:eastAsia="標楷體" w:hAnsi="標楷體" w:hint="eastAsia"/>
                <w:b/>
                <w:sz w:val="26"/>
                <w:szCs w:val="26"/>
                <w:lang w:eastAsia="zh-TW"/>
              </w:rPr>
              <w:t>。</w:t>
            </w:r>
          </w:p>
        </w:tc>
      </w:tr>
    </w:tbl>
    <w:p w:rsidR="008C3C1C" w:rsidRDefault="008C3C1C" w:rsidP="008C3C1C">
      <w:pPr>
        <w:spacing w:after="0" w:line="360" w:lineRule="exact"/>
        <w:ind w:firstLine="720"/>
        <w:rPr>
          <w:rFonts w:ascii="Times New Roman" w:eastAsia="標楷體" w:hAnsi="Times New Roman" w:cs="Times New Roman"/>
          <w:sz w:val="26"/>
          <w:szCs w:val="26"/>
          <w:lang w:eastAsia="zh-TW"/>
        </w:rPr>
      </w:pPr>
      <w:r w:rsidRPr="000E1BC1">
        <w:rPr>
          <w:rFonts w:ascii="Times New Roman" w:eastAsia="標楷體" w:hAnsi="Times New Roman" w:cs="Times New Roman"/>
          <w:sz w:val="26"/>
          <w:szCs w:val="26"/>
          <w:lang w:eastAsia="zh-TW"/>
        </w:rPr>
        <w:t xml:space="preserve"> </w:t>
      </w:r>
    </w:p>
    <w:p w:rsidR="003D5D82" w:rsidRPr="003D5D82" w:rsidRDefault="003D5D82" w:rsidP="003D5D82">
      <w:pPr>
        <w:pStyle w:val="a4"/>
        <w:numPr>
          <w:ilvl w:val="0"/>
          <w:numId w:val="22"/>
        </w:numPr>
        <w:spacing w:after="0" w:line="360" w:lineRule="exact"/>
        <w:ind w:leftChars="0"/>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理財及管治新哲學：</w:t>
      </w:r>
    </w:p>
    <w:tbl>
      <w:tblPr>
        <w:tblStyle w:val="a3"/>
        <w:tblW w:w="9403" w:type="dxa"/>
        <w:jc w:val="center"/>
        <w:tblLook w:val="04A0" w:firstRow="1" w:lastRow="0" w:firstColumn="1" w:lastColumn="0" w:noHBand="0" w:noVBand="1"/>
      </w:tblPr>
      <w:tblGrid>
        <w:gridCol w:w="1560"/>
        <w:gridCol w:w="2952"/>
        <w:gridCol w:w="4891"/>
      </w:tblGrid>
      <w:tr w:rsidR="008C3C1C" w:rsidRPr="000E1BC1" w:rsidTr="007F366A">
        <w:trPr>
          <w:jc w:val="center"/>
        </w:trPr>
        <w:tc>
          <w:tcPr>
            <w:tcW w:w="1560" w:type="dxa"/>
            <w:shd w:val="clear" w:color="auto" w:fill="D9D9D9" w:themeFill="background1" w:themeFillShade="D9"/>
            <w:vAlign w:val="center"/>
          </w:tcPr>
          <w:p w:rsidR="008C3C1C" w:rsidRPr="000E1BC1" w:rsidRDefault="008C3C1C" w:rsidP="008C3C1C">
            <w:pPr>
              <w:spacing w:line="360" w:lineRule="exact"/>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TW"/>
              </w:rPr>
              <w:t>理財</w:t>
            </w:r>
            <w:r w:rsidR="000B531D">
              <w:rPr>
                <w:rFonts w:ascii="Times New Roman" w:eastAsia="標楷體" w:hAnsi="Times New Roman" w:cs="Times New Roman" w:hint="eastAsia"/>
                <w:b/>
                <w:bCs/>
                <w:sz w:val="26"/>
                <w:szCs w:val="26"/>
                <w:lang w:eastAsia="zh-TW"/>
              </w:rPr>
              <w:t>及管治</w:t>
            </w:r>
            <w:r>
              <w:rPr>
                <w:rFonts w:ascii="Times New Roman" w:eastAsia="標楷體" w:hAnsi="Times New Roman" w:cs="Times New Roman" w:hint="eastAsia"/>
                <w:b/>
                <w:bCs/>
                <w:sz w:val="26"/>
                <w:szCs w:val="26"/>
                <w:lang w:eastAsia="zh-TW"/>
              </w:rPr>
              <w:t>新哲學</w:t>
            </w:r>
          </w:p>
        </w:tc>
        <w:tc>
          <w:tcPr>
            <w:tcW w:w="2952" w:type="dxa"/>
            <w:shd w:val="clear" w:color="auto" w:fill="D9D9D9" w:themeFill="background1" w:themeFillShade="D9"/>
            <w:vAlign w:val="center"/>
          </w:tcPr>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行政長官</w:t>
            </w:r>
            <w:r w:rsidRPr="000E1BC1">
              <w:rPr>
                <w:rFonts w:ascii="Times New Roman" w:eastAsia="標楷體" w:hAnsi="Times New Roman" w:cs="Times New Roman"/>
                <w:b/>
                <w:sz w:val="26"/>
                <w:szCs w:val="26"/>
                <w:lang w:eastAsia="zh-TW"/>
              </w:rPr>
              <w:t>林鄭月娥建議的</w:t>
            </w:r>
            <w:r w:rsidRPr="000E1BC1">
              <w:rPr>
                <w:rFonts w:ascii="Times New Roman" w:eastAsia="標楷體" w:hAnsi="Times New Roman" w:cs="Times New Roman"/>
                <w:b/>
                <w:bCs/>
                <w:sz w:val="26"/>
                <w:szCs w:val="26"/>
                <w:lang w:eastAsia="zh-TW"/>
              </w:rPr>
              <w:t>具體政策措施</w:t>
            </w:r>
          </w:p>
          <w:p w:rsidR="008C3C1C" w:rsidRPr="000E1BC1" w:rsidRDefault="008C3C1C" w:rsidP="007F366A">
            <w:pPr>
              <w:spacing w:line="360" w:lineRule="exact"/>
              <w:jc w:val="center"/>
              <w:rPr>
                <w:rFonts w:ascii="Times New Roman" w:eastAsia="標楷體" w:hAnsi="Times New Roman" w:cs="Times New Roman"/>
                <w:b/>
                <w:bCs/>
                <w:sz w:val="26"/>
                <w:szCs w:val="26"/>
                <w:lang w:eastAsia="zh-TW"/>
              </w:rPr>
            </w:pPr>
            <w:r w:rsidRPr="000E1BC1">
              <w:rPr>
                <w:rFonts w:ascii="Times New Roman" w:eastAsia="標楷體" w:hAnsi="Times New Roman" w:cs="Times New Roman"/>
                <w:b/>
                <w:bCs/>
                <w:sz w:val="26"/>
                <w:szCs w:val="26"/>
                <w:lang w:eastAsia="zh-TW"/>
              </w:rPr>
              <w:t>(</w:t>
            </w:r>
            <w:r w:rsidRPr="000E1BC1">
              <w:rPr>
                <w:rFonts w:ascii="Times New Roman" w:eastAsia="標楷體" w:hAnsi="Times New Roman" w:cs="Times New Roman"/>
                <w:b/>
                <w:bCs/>
                <w:sz w:val="26"/>
                <w:szCs w:val="26"/>
                <w:lang w:eastAsia="zh-TW"/>
              </w:rPr>
              <w:t>節錄</w:t>
            </w:r>
            <w:r w:rsidRPr="000E1BC1">
              <w:rPr>
                <w:rFonts w:ascii="Times New Roman" w:eastAsia="標楷體" w:hAnsi="Times New Roman" w:cs="Times New Roman"/>
                <w:b/>
                <w:bCs/>
                <w:sz w:val="26"/>
                <w:szCs w:val="26"/>
                <w:lang w:eastAsia="zh-TW"/>
              </w:rPr>
              <w:t>)</w:t>
            </w:r>
          </w:p>
        </w:tc>
        <w:tc>
          <w:tcPr>
            <w:tcW w:w="4891" w:type="dxa"/>
            <w:shd w:val="clear" w:color="auto" w:fill="D9D9D9" w:themeFill="background1" w:themeFillShade="D9"/>
            <w:vAlign w:val="center"/>
          </w:tcPr>
          <w:p w:rsidR="008C3C1C" w:rsidRPr="00407CD1" w:rsidRDefault="008C3C1C" w:rsidP="008C3C1C">
            <w:pPr>
              <w:spacing w:line="360" w:lineRule="exact"/>
              <w:jc w:val="center"/>
              <w:rPr>
                <w:rFonts w:ascii="Times New Roman" w:eastAsia="標楷體" w:hAnsi="Times New Roman" w:cs="Times New Roman"/>
                <w:b/>
                <w:sz w:val="26"/>
                <w:szCs w:val="26"/>
                <w:lang w:eastAsia="zh-TW"/>
              </w:rPr>
            </w:pPr>
            <w:r w:rsidRPr="00407CD1">
              <w:rPr>
                <w:rFonts w:ascii="Times New Roman" w:eastAsia="標楷體" w:hAnsi="Times New Roman" w:cs="Times New Roman"/>
                <w:b/>
                <w:sz w:val="26"/>
                <w:szCs w:val="26"/>
                <w:lang w:eastAsia="zh-TW"/>
              </w:rPr>
              <w:t>香港社區組織協會建議</w:t>
            </w:r>
          </w:p>
        </w:tc>
      </w:tr>
      <w:tr w:rsidR="008C3C1C" w:rsidRPr="000E1BC1" w:rsidTr="007F366A">
        <w:trPr>
          <w:jc w:val="center"/>
        </w:trPr>
        <w:tc>
          <w:tcPr>
            <w:tcW w:w="1560" w:type="dxa"/>
          </w:tcPr>
          <w:p w:rsidR="008C3C1C" w:rsidRPr="000E1BC1" w:rsidRDefault="000B531D" w:rsidP="008C3C1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理財新哲學</w:t>
            </w:r>
          </w:p>
        </w:tc>
        <w:tc>
          <w:tcPr>
            <w:tcW w:w="2952" w:type="dxa"/>
          </w:tcPr>
          <w:p w:rsidR="000B531D" w:rsidRDefault="000B531D"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把握機遇，投資未來</w:t>
            </w:r>
          </w:p>
          <w:p w:rsidR="000B531D" w:rsidRDefault="000B531D"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及時投放資源，防患於未然</w:t>
            </w:r>
          </w:p>
          <w:p w:rsidR="00E81EA5" w:rsidRDefault="000B531D"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有效運用財務措施，促進</w:t>
            </w:r>
            <w:r w:rsidR="00E81EA5">
              <w:rPr>
                <w:rFonts w:ascii="Times New Roman" w:eastAsia="標楷體" w:hAnsi="Times New Roman" w:cs="Times New Roman" w:hint="eastAsia"/>
                <w:sz w:val="26"/>
                <w:szCs w:val="26"/>
                <w:lang w:eastAsia="zh-TW"/>
              </w:rPr>
              <w:t>經濟和社會發展</w:t>
            </w:r>
          </w:p>
          <w:p w:rsidR="008C3C1C" w:rsidRPr="000E1BC1" w:rsidRDefault="00E81EA5"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落實稅務新方向，提升競爭力</w:t>
            </w:r>
          </w:p>
        </w:tc>
        <w:tc>
          <w:tcPr>
            <w:tcW w:w="4891" w:type="dxa"/>
            <w:shd w:val="clear" w:color="auto" w:fill="D9D9D9" w:themeFill="background1" w:themeFillShade="D9"/>
          </w:tcPr>
          <w:p w:rsidR="008C3C1C" w:rsidRDefault="00D7029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增加公共資源投放，</w:t>
            </w:r>
            <w:r w:rsidR="003F1F6D">
              <w:rPr>
                <w:rFonts w:ascii="Times New Roman" w:eastAsia="標楷體" w:hAnsi="Times New Roman" w:cs="Times New Roman" w:hint="eastAsia"/>
                <w:b/>
                <w:sz w:val="26"/>
                <w:szCs w:val="26"/>
                <w:lang w:eastAsia="zh-TW"/>
              </w:rPr>
              <w:t>因應各政策範疇的服務需要調整政府及公共開支總額，例如</w:t>
            </w:r>
            <w:r w:rsidR="00A670AF">
              <w:rPr>
                <w:rFonts w:ascii="Times New Roman" w:eastAsia="標楷體" w:hAnsi="Times New Roman" w:cs="Times New Roman" w:hint="eastAsia"/>
                <w:b/>
                <w:sz w:val="26"/>
                <w:szCs w:val="26"/>
                <w:lang w:eastAsia="zh-TW"/>
              </w:rPr>
              <w:t>將</w:t>
            </w:r>
            <w:r>
              <w:rPr>
                <w:rFonts w:ascii="Times New Roman" w:eastAsia="標楷體" w:hAnsi="Times New Roman" w:cs="Times New Roman" w:hint="eastAsia"/>
                <w:b/>
                <w:sz w:val="26"/>
                <w:szCs w:val="26"/>
                <w:lang w:eastAsia="zh-TW"/>
              </w:rPr>
              <w:t>公共開支</w:t>
            </w:r>
            <w:proofErr w:type="gramStart"/>
            <w:r>
              <w:rPr>
                <w:rFonts w:ascii="Times New Roman" w:eastAsia="標楷體" w:hAnsi="Times New Roman" w:cs="Times New Roman" w:hint="eastAsia"/>
                <w:b/>
                <w:sz w:val="26"/>
                <w:szCs w:val="26"/>
                <w:lang w:eastAsia="zh-TW"/>
              </w:rPr>
              <w:t>佔</w:t>
            </w:r>
            <w:proofErr w:type="gramEnd"/>
            <w:r>
              <w:rPr>
                <w:rFonts w:ascii="Times New Roman" w:eastAsia="標楷體" w:hAnsi="Times New Roman" w:cs="Times New Roman" w:hint="eastAsia"/>
                <w:b/>
                <w:sz w:val="26"/>
                <w:szCs w:val="26"/>
                <w:lang w:eastAsia="zh-TW"/>
              </w:rPr>
              <w:t>本地生產總值</w:t>
            </w:r>
            <w:r w:rsidR="00A670AF">
              <w:rPr>
                <w:rFonts w:ascii="Times New Roman" w:eastAsia="標楷體" w:hAnsi="Times New Roman" w:cs="Times New Roman" w:hint="eastAsia"/>
                <w:b/>
                <w:sz w:val="26"/>
                <w:szCs w:val="26"/>
                <w:lang w:eastAsia="zh-TW"/>
              </w:rPr>
              <w:t>百分比增至約</w:t>
            </w:r>
            <w:r>
              <w:rPr>
                <w:rFonts w:ascii="Times New Roman" w:eastAsia="標楷體" w:hAnsi="Times New Roman" w:cs="Times New Roman" w:hint="eastAsia"/>
                <w:b/>
                <w:sz w:val="26"/>
                <w:szCs w:val="26"/>
                <w:lang w:eastAsia="zh-TW"/>
              </w:rPr>
              <w:t>25%</w:t>
            </w:r>
            <w:r w:rsidR="00A670AF">
              <w:rPr>
                <w:rFonts w:ascii="Times New Roman" w:eastAsia="標楷體" w:hAnsi="Times New Roman" w:cs="Times New Roman" w:hint="eastAsia"/>
                <w:b/>
                <w:sz w:val="26"/>
                <w:szCs w:val="26"/>
                <w:lang w:eastAsia="zh-TW"/>
              </w:rPr>
              <w:t>(</w:t>
            </w:r>
            <w:r w:rsidR="00A670AF">
              <w:rPr>
                <w:rFonts w:ascii="Times New Roman" w:eastAsia="標楷體" w:hAnsi="Times New Roman" w:cs="Times New Roman" w:hint="eastAsia"/>
                <w:b/>
                <w:sz w:val="26"/>
                <w:szCs w:val="26"/>
                <w:lang w:eastAsia="zh-TW"/>
              </w:rPr>
              <w:t>估計這可令政府</w:t>
            </w:r>
            <w:r>
              <w:rPr>
                <w:rFonts w:ascii="Times New Roman" w:eastAsia="標楷體" w:hAnsi="Times New Roman" w:cs="Times New Roman" w:hint="eastAsia"/>
                <w:b/>
                <w:sz w:val="26"/>
                <w:szCs w:val="26"/>
                <w:lang w:eastAsia="zh-TW"/>
              </w:rPr>
              <w:t>每年</w:t>
            </w:r>
            <w:r w:rsidR="00A670AF">
              <w:rPr>
                <w:rFonts w:ascii="Times New Roman" w:eastAsia="標楷體" w:hAnsi="Times New Roman" w:cs="Times New Roman" w:hint="eastAsia"/>
                <w:b/>
                <w:sz w:val="26"/>
                <w:szCs w:val="26"/>
                <w:lang w:eastAsia="zh-TW"/>
              </w:rPr>
              <w:t>額外可動用公共開支金額在現有基礎上</w:t>
            </w:r>
            <w:r>
              <w:rPr>
                <w:rFonts w:ascii="Times New Roman" w:eastAsia="標楷體" w:hAnsi="Times New Roman" w:cs="Times New Roman" w:hint="eastAsia"/>
                <w:b/>
                <w:sz w:val="26"/>
                <w:szCs w:val="26"/>
                <w:lang w:eastAsia="zh-TW"/>
              </w:rPr>
              <w:t>額外增加</w:t>
            </w:r>
            <w:r>
              <w:rPr>
                <w:rFonts w:ascii="Times New Roman" w:eastAsia="標楷體" w:hAnsi="Times New Roman" w:cs="Times New Roman" w:hint="eastAsia"/>
                <w:b/>
                <w:sz w:val="26"/>
                <w:szCs w:val="26"/>
                <w:lang w:eastAsia="zh-TW"/>
              </w:rPr>
              <w:t>1,000</w:t>
            </w:r>
            <w:r>
              <w:rPr>
                <w:rFonts w:ascii="Times New Roman" w:eastAsia="標楷體" w:hAnsi="Times New Roman" w:cs="Times New Roman" w:hint="eastAsia"/>
                <w:b/>
                <w:sz w:val="26"/>
                <w:szCs w:val="26"/>
                <w:lang w:eastAsia="zh-TW"/>
              </w:rPr>
              <w:t>億元</w:t>
            </w:r>
            <w:r w:rsidR="00A670AF">
              <w:rPr>
                <w:rFonts w:ascii="Times New Roman" w:eastAsia="標楷體" w:hAnsi="Times New Roman" w:cs="Times New Roman" w:hint="eastAsia"/>
                <w:b/>
                <w:sz w:val="26"/>
                <w:szCs w:val="26"/>
                <w:lang w:eastAsia="zh-TW"/>
              </w:rPr>
              <w:t>)</w:t>
            </w:r>
            <w:r>
              <w:rPr>
                <w:rFonts w:ascii="Times New Roman" w:eastAsia="標楷體" w:hAnsi="Times New Roman" w:cs="Times New Roman" w:hint="eastAsia"/>
                <w:b/>
                <w:sz w:val="26"/>
                <w:szCs w:val="26"/>
                <w:lang w:eastAsia="zh-TW"/>
              </w:rPr>
              <w:t>。</w:t>
            </w:r>
          </w:p>
          <w:p w:rsidR="00D7029C" w:rsidRDefault="00D7029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檢討財政儲備合理水平，為財政儲備結餘封頂，將多出的財政儲備投放於公共服務中以改善民生。</w:t>
            </w:r>
          </w:p>
          <w:p w:rsidR="00D7029C" w:rsidRDefault="00D7029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設立累進利得稅，向公司利潤達到某一水平的公司額外增加</w:t>
            </w:r>
            <w:r>
              <w:rPr>
                <w:rFonts w:ascii="Times New Roman" w:eastAsia="標楷體" w:hAnsi="Times New Roman" w:cs="Times New Roman" w:hint="eastAsia"/>
                <w:b/>
                <w:sz w:val="26"/>
                <w:szCs w:val="26"/>
                <w:lang w:eastAsia="zh-TW"/>
              </w:rPr>
              <w:t>1%</w:t>
            </w:r>
            <w:r>
              <w:rPr>
                <w:rFonts w:ascii="Times New Roman" w:eastAsia="標楷體" w:hAnsi="Times New Roman" w:cs="Times New Roman" w:hint="eastAsia"/>
                <w:b/>
                <w:sz w:val="26"/>
                <w:szCs w:val="26"/>
                <w:lang w:eastAsia="zh-TW"/>
              </w:rPr>
              <w:t>的利得稅稅率。</w:t>
            </w:r>
          </w:p>
          <w:p w:rsidR="00D7029C" w:rsidRPr="00407CD1" w:rsidRDefault="00D7029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研究整體稅</w:t>
            </w:r>
            <w:r w:rsidR="00D67A9D">
              <w:rPr>
                <w:rFonts w:ascii="Times New Roman" w:eastAsia="標楷體" w:hAnsi="Times New Roman" w:cs="Times New Roman" w:hint="eastAsia"/>
                <w:b/>
                <w:sz w:val="26"/>
                <w:szCs w:val="26"/>
                <w:lang w:eastAsia="zh-TW"/>
              </w:rPr>
              <w:t>制</w:t>
            </w:r>
            <w:r>
              <w:rPr>
                <w:rFonts w:ascii="Times New Roman" w:eastAsia="標楷體" w:hAnsi="Times New Roman" w:cs="Times New Roman" w:hint="eastAsia"/>
                <w:b/>
                <w:sz w:val="26"/>
                <w:szCs w:val="26"/>
                <w:lang w:eastAsia="zh-TW"/>
              </w:rPr>
              <w:t>改革。</w:t>
            </w:r>
          </w:p>
        </w:tc>
      </w:tr>
      <w:tr w:rsidR="008C3C1C" w:rsidRPr="000E1BC1" w:rsidTr="007F366A">
        <w:trPr>
          <w:jc w:val="center"/>
        </w:trPr>
        <w:tc>
          <w:tcPr>
            <w:tcW w:w="1560" w:type="dxa"/>
          </w:tcPr>
          <w:p w:rsidR="008C3C1C" w:rsidRPr="000E1BC1" w:rsidRDefault="00D7029C" w:rsidP="008C3C1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管治新風格</w:t>
            </w:r>
          </w:p>
        </w:tc>
        <w:tc>
          <w:tcPr>
            <w:tcW w:w="2952" w:type="dxa"/>
          </w:tcPr>
          <w:p w:rsidR="008C3C1C" w:rsidRDefault="00D7029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公眾參與，與民共議</w:t>
            </w:r>
          </w:p>
          <w:p w:rsidR="00D7029C" w:rsidRDefault="00D7029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廣納賢能，用人唯才</w:t>
            </w:r>
          </w:p>
          <w:p w:rsidR="00D7029C" w:rsidRDefault="00D7029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共用資料，公開透明</w:t>
            </w:r>
          </w:p>
          <w:p w:rsidR="00D7029C" w:rsidRPr="000E1BC1" w:rsidRDefault="00D7029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實證為本，力求創新</w:t>
            </w:r>
          </w:p>
        </w:tc>
        <w:tc>
          <w:tcPr>
            <w:tcW w:w="4891" w:type="dxa"/>
            <w:shd w:val="clear" w:color="auto" w:fill="D9D9D9" w:themeFill="background1" w:themeFillShade="D9"/>
          </w:tcPr>
          <w:p w:rsidR="00A543F6" w:rsidRPr="00A543F6" w:rsidRDefault="00A543F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在政務司司長屬下設立專責公眾諮詢部門</w:t>
            </w:r>
            <w:r w:rsidRPr="00A543F6">
              <w:rPr>
                <w:rFonts w:ascii="標楷體" w:eastAsia="標楷體" w:hAnsi="標楷體" w:cs="Times New Roman"/>
                <w:b/>
                <w:spacing w:val="20"/>
                <w:sz w:val="26"/>
                <w:szCs w:val="26"/>
                <w:lang w:eastAsia="zh-TW"/>
              </w:rPr>
              <w:t>，持續監察並檢視各政府部門進行公眾諮詢的情況，並促進各政府部門之間的交流互</w:t>
            </w:r>
            <w:r w:rsidRPr="00A543F6">
              <w:rPr>
                <w:rFonts w:ascii="標楷體" w:eastAsia="標楷體" w:hAnsi="標楷體" w:cs="Times New Roman" w:hint="eastAsia"/>
                <w:b/>
                <w:spacing w:val="20"/>
                <w:sz w:val="26"/>
                <w:szCs w:val="26"/>
                <w:lang w:eastAsia="zh-TW"/>
              </w:rPr>
              <w:t>動。</w:t>
            </w:r>
          </w:p>
          <w:p w:rsidR="006C6023" w:rsidRDefault="006C6023"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參與歐盟等地區經驗，改革公眾諮詢指引，更詳盡地</w:t>
            </w:r>
            <w:proofErr w:type="gramStart"/>
            <w:r>
              <w:rPr>
                <w:rFonts w:ascii="Times New Roman" w:eastAsia="標楷體" w:hAnsi="Times New Roman" w:cs="Times New Roman" w:hint="eastAsia"/>
                <w:b/>
                <w:sz w:val="26"/>
                <w:szCs w:val="26"/>
                <w:lang w:eastAsia="zh-TW"/>
              </w:rPr>
              <w:t>列如</w:t>
            </w:r>
            <w:proofErr w:type="gramEnd"/>
            <w:r>
              <w:rPr>
                <w:rFonts w:ascii="Times New Roman" w:eastAsia="標楷體" w:hAnsi="Times New Roman" w:cs="Times New Roman" w:hint="eastAsia"/>
                <w:b/>
                <w:sz w:val="26"/>
                <w:szCs w:val="26"/>
                <w:lang w:eastAsia="zh-TW"/>
              </w:rPr>
              <w:t>何訂定諮詢目的、程序及具體安排等，以增加公眾諮詢制度的透明度及公信力</w:t>
            </w:r>
            <w:r w:rsidR="008C3C1C" w:rsidRPr="00407CD1">
              <w:rPr>
                <w:rFonts w:ascii="Times New Roman" w:eastAsia="標楷體" w:hAnsi="Times New Roman" w:cs="Times New Roman"/>
                <w:b/>
                <w:sz w:val="26"/>
                <w:szCs w:val="26"/>
                <w:lang w:eastAsia="zh-TW"/>
              </w:rPr>
              <w:t>。</w:t>
            </w:r>
          </w:p>
          <w:p w:rsidR="006C6023" w:rsidRDefault="006C6023"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從公眾諮詢過渡至公眾參與，推動民間「由下而上」更積極地提出、討論及凝聚社會共識以促進政策發展。</w:t>
            </w:r>
          </w:p>
          <w:p w:rsidR="00A543F6" w:rsidRPr="00407CD1" w:rsidRDefault="006C6023" w:rsidP="004E2489">
            <w:pPr>
              <w:pStyle w:val="a4"/>
              <w:numPr>
                <w:ilvl w:val="0"/>
                <w:numId w:val="1"/>
              </w:numPr>
              <w:spacing w:line="320" w:lineRule="exact"/>
              <w:ind w:leftChars="0" w:left="440"/>
              <w:jc w:val="both"/>
              <w:rPr>
                <w:rFonts w:ascii="Times New Roman" w:eastAsia="標楷體" w:hAnsi="Times New Roman" w:cs="Times New Roman"/>
                <w:b/>
                <w:sz w:val="26"/>
                <w:szCs w:val="26"/>
                <w:lang w:eastAsia="zh-TW"/>
              </w:rPr>
            </w:pPr>
            <w:r w:rsidRPr="006C6023">
              <w:rPr>
                <w:rFonts w:ascii="Times New Roman" w:eastAsia="標楷體" w:hAnsi="Times New Roman" w:cs="Times New Roman" w:hint="eastAsia"/>
                <w:b/>
                <w:sz w:val="26"/>
                <w:szCs w:val="26"/>
                <w:lang w:eastAsia="zh-TW"/>
              </w:rPr>
              <w:t>制定《檔案法》及《資訊自由法》。</w:t>
            </w:r>
          </w:p>
        </w:tc>
      </w:tr>
      <w:tr w:rsidR="008C3C1C" w:rsidRPr="000E1BC1" w:rsidTr="007F366A">
        <w:trPr>
          <w:jc w:val="center"/>
        </w:trPr>
        <w:tc>
          <w:tcPr>
            <w:tcW w:w="1560" w:type="dxa"/>
          </w:tcPr>
          <w:p w:rsidR="006C6023" w:rsidRDefault="006C6023"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普及平等</w:t>
            </w:r>
          </w:p>
          <w:p w:rsidR="008C3C1C" w:rsidRPr="000E1BC1" w:rsidRDefault="006C6023" w:rsidP="008C3C1C">
            <w:pPr>
              <w:spacing w:line="3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lang w:eastAsia="zh-TW"/>
              </w:rPr>
              <w:t>選舉權利</w:t>
            </w:r>
          </w:p>
        </w:tc>
        <w:tc>
          <w:tcPr>
            <w:tcW w:w="2952" w:type="dxa"/>
          </w:tcPr>
          <w:p w:rsidR="006C6023" w:rsidRDefault="006C6023"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明白市民，尤其是青年人，對普選的訴求，也明白「一人一票」選舉對行政長官及特區政府認受性和立法會公信力的重要。</w:t>
            </w:r>
          </w:p>
          <w:p w:rsidR="008C3C1C" w:rsidRPr="000E1BC1" w:rsidRDefault="00C4410C"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瞭解相關議題的爭議性，政府不能貿然行事，必需審時度勢，凝聚共識。將在任內盡最大努力，在「八三一」框架下營造有利推動政改的社會氛圍。</w:t>
            </w:r>
          </w:p>
        </w:tc>
        <w:tc>
          <w:tcPr>
            <w:tcW w:w="4891" w:type="dxa"/>
            <w:shd w:val="clear" w:color="auto" w:fill="D9D9D9" w:themeFill="background1" w:themeFillShade="D9"/>
          </w:tcPr>
          <w:p w:rsidR="008C3C1C" w:rsidRPr="00407CD1" w:rsidRDefault="00C4410C"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民主普選是基本公民政治權利，也是普羅市民各項權利保障的重要基礎，更是《基本法》所規定的目標；因此，政府必須制定具體工作方向，以實質行動營造有利推動政改以至凝聚共識的環境，推動早日落實</w:t>
            </w:r>
            <w:r w:rsidR="002B628F">
              <w:rPr>
                <w:rFonts w:ascii="Times New Roman" w:eastAsia="標楷體" w:hAnsi="Times New Roman" w:cs="Times New Roman" w:hint="eastAsia"/>
                <w:b/>
                <w:sz w:val="26"/>
                <w:szCs w:val="26"/>
                <w:lang w:eastAsia="zh-TW"/>
              </w:rPr>
              <w:t>民主普選目標。</w:t>
            </w:r>
          </w:p>
        </w:tc>
      </w:tr>
      <w:tr w:rsidR="009C36E6" w:rsidRPr="000E1BC1" w:rsidTr="007F366A">
        <w:trPr>
          <w:jc w:val="center"/>
        </w:trPr>
        <w:tc>
          <w:tcPr>
            <w:tcW w:w="1560" w:type="dxa"/>
          </w:tcPr>
          <w:p w:rsidR="009C36E6" w:rsidRDefault="007A0149" w:rsidP="008C3C1C">
            <w:pPr>
              <w:spacing w:line="360" w:lineRule="exact"/>
              <w:jc w:val="center"/>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t>人權保障</w:t>
            </w:r>
          </w:p>
        </w:tc>
        <w:tc>
          <w:tcPr>
            <w:tcW w:w="2952" w:type="dxa"/>
          </w:tcPr>
          <w:p w:rsidR="009C36E6" w:rsidRDefault="009C36E6" w:rsidP="00875247">
            <w:pPr>
              <w:pStyle w:val="a4"/>
              <w:numPr>
                <w:ilvl w:val="0"/>
                <w:numId w:val="1"/>
              </w:numPr>
              <w:spacing w:line="360" w:lineRule="exact"/>
              <w:ind w:leftChars="0"/>
              <w:jc w:val="both"/>
              <w:rPr>
                <w:rFonts w:ascii="Times New Roman" w:eastAsia="標楷體" w:hAnsi="Times New Roman" w:cs="Times New Roman"/>
                <w:sz w:val="26"/>
                <w:szCs w:val="26"/>
                <w:lang w:eastAsia="zh-TW"/>
              </w:rPr>
            </w:pPr>
          </w:p>
        </w:tc>
        <w:tc>
          <w:tcPr>
            <w:tcW w:w="4891" w:type="dxa"/>
            <w:shd w:val="clear" w:color="auto" w:fill="D9D9D9" w:themeFill="background1" w:themeFillShade="D9"/>
          </w:tcPr>
          <w:p w:rsidR="009C36E6" w:rsidRPr="003151FE" w:rsidRDefault="009C36E6" w:rsidP="004E2489">
            <w:pPr>
              <w:numPr>
                <w:ilvl w:val="0"/>
                <w:numId w:val="1"/>
              </w:numPr>
              <w:spacing w:line="320" w:lineRule="exact"/>
              <w:jc w:val="both"/>
              <w:rPr>
                <w:rFonts w:eastAsia="標楷體"/>
                <w:b/>
                <w:bCs/>
                <w:sz w:val="27"/>
                <w:szCs w:val="27"/>
                <w:lang w:eastAsia="zh-TW"/>
              </w:rPr>
            </w:pPr>
            <w:r w:rsidRPr="003151FE">
              <w:rPr>
                <w:rFonts w:eastAsia="標楷體"/>
                <w:b/>
                <w:bCs/>
                <w:sz w:val="27"/>
                <w:szCs w:val="27"/>
                <w:lang w:eastAsia="zh-TW"/>
              </w:rPr>
              <w:t>將</w:t>
            </w:r>
            <w:r w:rsidR="007A0149">
              <w:rPr>
                <w:rFonts w:eastAsia="標楷體" w:hint="eastAsia"/>
                <w:b/>
                <w:bCs/>
                <w:sz w:val="27"/>
                <w:szCs w:val="27"/>
                <w:lang w:eastAsia="zh-TW"/>
              </w:rPr>
              <w:t>可獲豁免</w:t>
            </w:r>
            <w:r w:rsidRPr="003151FE">
              <w:rPr>
                <w:rFonts w:eastAsia="標楷體"/>
                <w:b/>
                <w:bCs/>
                <w:sz w:val="27"/>
                <w:szCs w:val="27"/>
                <w:lang w:eastAsia="zh-TW"/>
              </w:rPr>
              <w:t>經濟審查</w:t>
            </w:r>
            <w:proofErr w:type="gramStart"/>
            <w:r w:rsidRPr="003151FE">
              <w:rPr>
                <w:rFonts w:eastAsia="標楷體"/>
                <w:b/>
                <w:bCs/>
                <w:sz w:val="27"/>
                <w:szCs w:val="27"/>
                <w:lang w:eastAsia="zh-TW"/>
              </w:rPr>
              <w:t>的法援申請</w:t>
            </w:r>
            <w:proofErr w:type="gramEnd"/>
            <w:r w:rsidRPr="003151FE">
              <w:rPr>
                <w:rFonts w:eastAsia="標楷體"/>
                <w:b/>
                <w:bCs/>
                <w:sz w:val="27"/>
                <w:szCs w:val="27"/>
                <w:lang w:eastAsia="zh-TW"/>
              </w:rPr>
              <w:t>個案，由現在涉及《公民權利及政治權利國際公約》及《香港人權法案條例》的範疇，擴展至：根據《基本法》第三章涉及香港居民基本權利提出的訴訟</w:t>
            </w:r>
            <w:r w:rsidRPr="003151FE">
              <w:rPr>
                <w:rFonts w:eastAsia="標楷體" w:hint="eastAsia"/>
                <w:b/>
                <w:bCs/>
                <w:sz w:val="27"/>
                <w:szCs w:val="27"/>
                <w:lang w:eastAsia="zh-TW"/>
              </w:rPr>
              <w:t>、</w:t>
            </w:r>
            <w:r w:rsidRPr="003151FE">
              <w:rPr>
                <w:rFonts w:eastAsia="標楷體"/>
                <w:b/>
                <w:bCs/>
                <w:sz w:val="27"/>
                <w:szCs w:val="27"/>
                <w:lang w:eastAsia="zh-TW"/>
              </w:rPr>
              <w:t>反歧視法例</w:t>
            </w:r>
            <w:r w:rsidRPr="003151FE">
              <w:rPr>
                <w:rFonts w:eastAsia="標楷體" w:hint="eastAsia"/>
                <w:b/>
                <w:bCs/>
                <w:sz w:val="27"/>
                <w:szCs w:val="27"/>
                <w:lang w:eastAsia="zh-TW"/>
              </w:rPr>
              <w:t>、</w:t>
            </w:r>
            <w:r>
              <w:rPr>
                <w:rFonts w:eastAsia="標楷體" w:hint="eastAsia"/>
                <w:b/>
                <w:bCs/>
                <w:sz w:val="27"/>
                <w:szCs w:val="27"/>
                <w:lang w:eastAsia="zh-TW"/>
              </w:rPr>
              <w:t>《</w:t>
            </w:r>
            <w:r w:rsidRPr="003151FE">
              <w:rPr>
                <w:rFonts w:eastAsia="標楷體" w:hint="eastAsia"/>
                <w:b/>
                <w:bCs/>
                <w:sz w:val="27"/>
                <w:szCs w:val="27"/>
                <w:lang w:eastAsia="zh-TW"/>
              </w:rPr>
              <w:t>個人資料</w:t>
            </w:r>
            <w:r w:rsidRPr="003151FE">
              <w:rPr>
                <w:rFonts w:eastAsia="標楷體" w:hint="eastAsia"/>
                <w:b/>
                <w:bCs/>
                <w:sz w:val="27"/>
                <w:szCs w:val="27"/>
                <w:lang w:eastAsia="zh-TW"/>
              </w:rPr>
              <w:t>(</w:t>
            </w:r>
            <w:r w:rsidRPr="003151FE">
              <w:rPr>
                <w:rFonts w:eastAsia="標楷體" w:hint="eastAsia"/>
                <w:b/>
                <w:bCs/>
                <w:sz w:val="27"/>
                <w:szCs w:val="27"/>
                <w:lang w:eastAsia="zh-TW"/>
              </w:rPr>
              <w:t>私隱</w:t>
            </w:r>
            <w:r w:rsidRPr="003151FE">
              <w:rPr>
                <w:rFonts w:eastAsia="標楷體" w:hint="eastAsia"/>
                <w:b/>
                <w:bCs/>
                <w:sz w:val="27"/>
                <w:szCs w:val="27"/>
                <w:lang w:eastAsia="zh-TW"/>
              </w:rPr>
              <w:t>)</w:t>
            </w:r>
            <w:r>
              <w:rPr>
                <w:rFonts w:eastAsia="標楷體" w:hint="eastAsia"/>
                <w:b/>
                <w:bCs/>
                <w:sz w:val="27"/>
                <w:szCs w:val="27"/>
                <w:lang w:eastAsia="zh-TW"/>
              </w:rPr>
              <w:t>條例》等。</w:t>
            </w:r>
          </w:p>
          <w:p w:rsidR="009C36E6" w:rsidRPr="003151FE" w:rsidRDefault="009C36E6" w:rsidP="004E2489">
            <w:pPr>
              <w:numPr>
                <w:ilvl w:val="0"/>
                <w:numId w:val="1"/>
              </w:numPr>
              <w:spacing w:line="320" w:lineRule="exact"/>
              <w:jc w:val="both"/>
              <w:rPr>
                <w:rFonts w:eastAsia="標楷體"/>
                <w:b/>
                <w:bCs/>
                <w:sz w:val="27"/>
                <w:szCs w:val="27"/>
                <w:lang w:eastAsia="zh-TW"/>
              </w:rPr>
            </w:pPr>
            <w:r>
              <w:rPr>
                <w:rFonts w:eastAsia="標楷體" w:hint="eastAsia"/>
                <w:b/>
                <w:bCs/>
                <w:sz w:val="27"/>
                <w:szCs w:val="27"/>
                <w:lang w:eastAsia="zh-TW"/>
              </w:rPr>
              <w:t>盡快並全面落實</w:t>
            </w:r>
            <w:r>
              <w:rPr>
                <w:rFonts w:eastAsia="標楷體"/>
                <w:b/>
                <w:bCs/>
                <w:sz w:val="27"/>
                <w:szCs w:val="27"/>
                <w:lang w:eastAsia="zh-TW"/>
              </w:rPr>
              <w:t>為被拘留人</w:t>
            </w:r>
            <w:r>
              <w:rPr>
                <w:rFonts w:eastAsia="標楷體" w:hint="eastAsia"/>
                <w:b/>
                <w:bCs/>
                <w:sz w:val="27"/>
                <w:szCs w:val="27"/>
                <w:lang w:eastAsia="zh-TW"/>
              </w:rPr>
              <w:t>士</w:t>
            </w:r>
            <w:r w:rsidRPr="003151FE">
              <w:rPr>
                <w:rFonts w:eastAsia="標楷體"/>
                <w:b/>
                <w:bCs/>
                <w:sz w:val="27"/>
                <w:szCs w:val="27"/>
                <w:lang w:eastAsia="zh-TW"/>
              </w:rPr>
              <w:t>提供法律</w:t>
            </w:r>
            <w:r>
              <w:rPr>
                <w:rFonts w:eastAsia="標楷體" w:hint="eastAsia"/>
                <w:b/>
                <w:bCs/>
                <w:sz w:val="27"/>
                <w:szCs w:val="27"/>
                <w:lang w:eastAsia="zh-TW"/>
              </w:rPr>
              <w:t>諮詢及</w:t>
            </w:r>
            <w:r w:rsidRPr="003151FE">
              <w:rPr>
                <w:rFonts w:eastAsia="標楷體"/>
                <w:b/>
                <w:bCs/>
                <w:sz w:val="27"/>
                <w:szCs w:val="27"/>
                <w:lang w:eastAsia="zh-TW"/>
              </w:rPr>
              <w:t>援助</w:t>
            </w:r>
            <w:r>
              <w:rPr>
                <w:rFonts w:eastAsia="標楷體" w:hint="eastAsia"/>
                <w:b/>
                <w:bCs/>
                <w:sz w:val="27"/>
                <w:szCs w:val="27"/>
                <w:lang w:eastAsia="zh-TW"/>
              </w:rPr>
              <w:t>、改善拘留設施。</w:t>
            </w:r>
          </w:p>
          <w:p w:rsidR="009C36E6" w:rsidRPr="00D1498D" w:rsidRDefault="009C36E6" w:rsidP="004E2489">
            <w:pPr>
              <w:numPr>
                <w:ilvl w:val="0"/>
                <w:numId w:val="1"/>
              </w:numPr>
              <w:spacing w:line="320" w:lineRule="exact"/>
              <w:jc w:val="both"/>
              <w:rPr>
                <w:rFonts w:eastAsia="標楷體"/>
                <w:b/>
                <w:bCs/>
                <w:sz w:val="27"/>
                <w:szCs w:val="27"/>
                <w:lang w:eastAsia="zh-TW"/>
              </w:rPr>
            </w:pPr>
            <w:r w:rsidRPr="003151FE">
              <w:rPr>
                <w:rFonts w:eastAsia="標楷體" w:hAnsi="標楷體"/>
                <w:b/>
                <w:bCs/>
                <w:sz w:val="27"/>
                <w:szCs w:val="27"/>
                <w:lang w:eastAsia="zh-TW"/>
              </w:rPr>
              <w:t>改革刑事法律援助服務</w:t>
            </w:r>
            <w:r w:rsidRPr="003151FE">
              <w:rPr>
                <w:rFonts w:eastAsia="標楷體"/>
                <w:b/>
                <w:bCs/>
                <w:sz w:val="27"/>
                <w:szCs w:val="27"/>
                <w:lang w:eastAsia="zh-TW"/>
              </w:rPr>
              <w:t>，訂出釐定刑事法律援助費用</w:t>
            </w:r>
            <w:r>
              <w:rPr>
                <w:rFonts w:eastAsia="標楷體"/>
                <w:b/>
                <w:bCs/>
                <w:sz w:val="27"/>
                <w:szCs w:val="27"/>
                <w:lang w:eastAsia="zh-TW"/>
              </w:rPr>
              <w:t>額的調整準則，調高刑事法律援助金額，讓市民獲得具水準</w:t>
            </w:r>
            <w:proofErr w:type="gramStart"/>
            <w:r>
              <w:rPr>
                <w:rFonts w:eastAsia="標楷體"/>
                <w:b/>
                <w:bCs/>
                <w:sz w:val="27"/>
                <w:szCs w:val="27"/>
                <w:lang w:eastAsia="zh-TW"/>
              </w:rPr>
              <w:t>的法援服務</w:t>
            </w:r>
            <w:proofErr w:type="gramEnd"/>
            <w:r>
              <w:rPr>
                <w:rFonts w:eastAsia="標楷體" w:hint="eastAsia"/>
                <w:b/>
                <w:bCs/>
                <w:sz w:val="27"/>
                <w:szCs w:val="27"/>
                <w:lang w:eastAsia="zh-TW"/>
              </w:rPr>
              <w:t>。</w:t>
            </w:r>
          </w:p>
          <w:p w:rsidR="009C36E6" w:rsidRPr="00D1498D" w:rsidRDefault="00B475D5" w:rsidP="004E2489">
            <w:pPr>
              <w:numPr>
                <w:ilvl w:val="0"/>
                <w:numId w:val="1"/>
              </w:numPr>
              <w:spacing w:line="320" w:lineRule="exact"/>
              <w:jc w:val="both"/>
              <w:rPr>
                <w:rFonts w:eastAsia="標楷體"/>
                <w:b/>
                <w:bCs/>
                <w:sz w:val="27"/>
                <w:szCs w:val="27"/>
                <w:lang w:eastAsia="zh-TW"/>
              </w:rPr>
            </w:pPr>
            <w:r>
              <w:rPr>
                <w:rFonts w:eastAsia="標楷體" w:hAnsi="標楷體" w:hint="eastAsia"/>
                <w:b/>
                <w:bCs/>
                <w:sz w:val="27"/>
                <w:szCs w:val="27"/>
                <w:lang w:eastAsia="zh-TW"/>
              </w:rPr>
              <w:t>按</w:t>
            </w:r>
            <w:r w:rsidR="009C36E6" w:rsidRPr="00D1498D">
              <w:rPr>
                <w:rFonts w:eastAsia="標楷體" w:hAnsi="標楷體" w:hint="eastAsia"/>
                <w:b/>
                <w:bCs/>
                <w:sz w:val="27"/>
                <w:szCs w:val="27"/>
                <w:lang w:eastAsia="zh-TW"/>
              </w:rPr>
              <w:t>「巴黎原則」設立人權委員會</w:t>
            </w:r>
            <w:r w:rsidR="009C36E6">
              <w:rPr>
                <w:rFonts w:eastAsia="標楷體" w:hAnsi="標楷體" w:hint="eastAsia"/>
                <w:b/>
                <w:bCs/>
                <w:sz w:val="27"/>
                <w:szCs w:val="27"/>
                <w:lang w:eastAsia="zh-TW"/>
              </w:rPr>
              <w:t>。</w:t>
            </w:r>
          </w:p>
          <w:p w:rsidR="009C36E6" w:rsidRDefault="009C36E6" w:rsidP="004E2489">
            <w:pPr>
              <w:numPr>
                <w:ilvl w:val="0"/>
                <w:numId w:val="1"/>
              </w:numPr>
              <w:spacing w:line="320" w:lineRule="exact"/>
              <w:jc w:val="both"/>
              <w:rPr>
                <w:rFonts w:eastAsia="標楷體"/>
                <w:b/>
                <w:bCs/>
                <w:sz w:val="27"/>
                <w:szCs w:val="27"/>
                <w:lang w:eastAsia="zh-TW"/>
              </w:rPr>
            </w:pPr>
            <w:r w:rsidRPr="003151FE">
              <w:rPr>
                <w:rFonts w:eastAsia="標楷體" w:hAnsi="標楷體"/>
                <w:b/>
                <w:bCs/>
                <w:sz w:val="27"/>
                <w:szCs w:val="27"/>
                <w:lang w:eastAsia="zh-TW"/>
              </w:rPr>
              <w:t>增撥資源資助法定人權監察機構</w:t>
            </w:r>
            <w:r w:rsidRPr="003151FE">
              <w:rPr>
                <w:rFonts w:eastAsia="標楷體"/>
                <w:b/>
                <w:bCs/>
                <w:sz w:val="27"/>
                <w:szCs w:val="27"/>
                <w:lang w:eastAsia="zh-TW"/>
              </w:rPr>
              <w:t>，令各法定組織能有更充份資源展開各項工作</w:t>
            </w:r>
            <w:r>
              <w:rPr>
                <w:rFonts w:eastAsia="標楷體" w:hint="eastAsia"/>
                <w:b/>
                <w:bCs/>
                <w:sz w:val="27"/>
                <w:szCs w:val="27"/>
                <w:lang w:eastAsia="zh-TW"/>
              </w:rPr>
              <w:t>。</w:t>
            </w:r>
          </w:p>
          <w:p w:rsidR="009C36E6" w:rsidRPr="00D1498D" w:rsidRDefault="009C36E6" w:rsidP="004E2489">
            <w:pPr>
              <w:numPr>
                <w:ilvl w:val="0"/>
                <w:numId w:val="1"/>
              </w:numPr>
              <w:spacing w:line="320" w:lineRule="exact"/>
              <w:jc w:val="both"/>
              <w:rPr>
                <w:rFonts w:eastAsia="標楷體"/>
                <w:b/>
                <w:bCs/>
                <w:sz w:val="27"/>
                <w:szCs w:val="27"/>
                <w:lang w:eastAsia="zh-TW"/>
              </w:rPr>
            </w:pPr>
            <w:r>
              <w:rPr>
                <w:rFonts w:eastAsia="標楷體" w:hAnsi="標楷體" w:hint="eastAsia"/>
                <w:b/>
                <w:bCs/>
                <w:sz w:val="27"/>
                <w:szCs w:val="27"/>
                <w:lang w:eastAsia="zh-TW"/>
              </w:rPr>
              <w:t>全面檢討及推動監獄制度改革，與時並進地加強人權保障。</w:t>
            </w:r>
          </w:p>
          <w:p w:rsidR="009C36E6" w:rsidRPr="006E06AB" w:rsidRDefault="009C36E6" w:rsidP="004E2489">
            <w:pPr>
              <w:numPr>
                <w:ilvl w:val="0"/>
                <w:numId w:val="1"/>
              </w:numPr>
              <w:spacing w:line="320" w:lineRule="exact"/>
              <w:jc w:val="both"/>
              <w:rPr>
                <w:rFonts w:eastAsia="標楷體"/>
                <w:b/>
                <w:bCs/>
                <w:sz w:val="27"/>
                <w:szCs w:val="27"/>
                <w:lang w:eastAsia="zh-TW"/>
              </w:rPr>
            </w:pPr>
            <w:r w:rsidRPr="00D1498D">
              <w:rPr>
                <w:rFonts w:eastAsia="標楷體" w:hAnsi="標楷體" w:hint="eastAsia"/>
                <w:b/>
                <w:bCs/>
                <w:sz w:val="27"/>
                <w:szCs w:val="27"/>
                <w:lang w:eastAsia="zh-TW"/>
              </w:rPr>
              <w:t>改善與外國以至中國內地相互移交服刑人士的協議及安排，讓有需要的人士可回原居地繼續服刑</w:t>
            </w:r>
            <w:r>
              <w:rPr>
                <w:rFonts w:eastAsia="標楷體" w:hAnsi="標楷體" w:hint="eastAsia"/>
                <w:b/>
                <w:bCs/>
                <w:sz w:val="27"/>
                <w:szCs w:val="27"/>
                <w:lang w:eastAsia="zh-TW"/>
              </w:rPr>
              <w:t>。</w:t>
            </w:r>
          </w:p>
          <w:p w:rsidR="009C36E6" w:rsidRPr="009C36E6" w:rsidRDefault="009C36E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sidRPr="00FA09EB">
              <w:rPr>
                <w:rFonts w:eastAsia="標楷體" w:hAnsi="標楷體" w:hint="eastAsia"/>
                <w:b/>
                <w:bCs/>
                <w:sz w:val="27"/>
                <w:szCs w:val="27"/>
                <w:lang w:eastAsia="zh-TW"/>
              </w:rPr>
              <w:t>盡快完成檢討及改善中港兩地通報機制，以加強對港人的保障</w:t>
            </w:r>
            <w:r>
              <w:rPr>
                <w:rFonts w:eastAsia="標楷體" w:hAnsi="標楷體" w:hint="eastAsia"/>
                <w:b/>
                <w:bCs/>
                <w:sz w:val="27"/>
                <w:szCs w:val="27"/>
                <w:lang w:eastAsia="zh-TW"/>
              </w:rPr>
              <w:t>。</w:t>
            </w:r>
          </w:p>
          <w:p w:rsidR="009C36E6" w:rsidRDefault="009C36E6" w:rsidP="004E2489">
            <w:pPr>
              <w:pStyle w:val="a4"/>
              <w:numPr>
                <w:ilvl w:val="0"/>
                <w:numId w:val="1"/>
              </w:numPr>
              <w:spacing w:line="360" w:lineRule="exact"/>
              <w:ind w:leftChars="0"/>
              <w:jc w:val="both"/>
              <w:rPr>
                <w:rFonts w:ascii="Times New Roman" w:eastAsia="標楷體" w:hAnsi="Times New Roman" w:cs="Times New Roman"/>
                <w:b/>
                <w:sz w:val="26"/>
                <w:szCs w:val="26"/>
                <w:lang w:eastAsia="zh-TW"/>
              </w:rPr>
            </w:pPr>
            <w:r>
              <w:rPr>
                <w:rFonts w:eastAsia="標楷體" w:hAnsi="標楷體" w:hint="eastAsia"/>
                <w:b/>
                <w:bCs/>
                <w:sz w:val="27"/>
                <w:szCs w:val="27"/>
                <w:lang w:eastAsia="zh-TW"/>
              </w:rPr>
              <w:t>檢討及撤消各項已簽署執行的聯合國人權公約中的不合理保留條文，並根據公約規定加強人權保障機制。</w:t>
            </w:r>
          </w:p>
        </w:tc>
      </w:tr>
    </w:tbl>
    <w:p w:rsidR="005E24D7" w:rsidRPr="003D5D82" w:rsidRDefault="005E24D7" w:rsidP="007A0149">
      <w:pPr>
        <w:spacing w:after="0" w:line="360" w:lineRule="exact"/>
        <w:ind w:firstLine="720"/>
        <w:rPr>
          <w:rFonts w:ascii="Times New Roman" w:eastAsia="標楷體" w:hAnsi="Times New Roman" w:cs="Times New Roman"/>
          <w:b/>
          <w:sz w:val="26"/>
          <w:szCs w:val="26"/>
          <w:lang w:eastAsia="zh-TW"/>
        </w:rPr>
      </w:pPr>
    </w:p>
    <w:sectPr w:rsidR="005E24D7" w:rsidRPr="003D5D82" w:rsidSect="007F40F0">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94" w:rsidRDefault="00F50594" w:rsidP="00970EAA">
      <w:pPr>
        <w:spacing w:after="0" w:line="240" w:lineRule="auto"/>
      </w:pPr>
      <w:r>
        <w:separator/>
      </w:r>
    </w:p>
  </w:endnote>
  <w:endnote w:type="continuationSeparator" w:id="0">
    <w:p w:rsidR="00F50594" w:rsidRDefault="00F50594" w:rsidP="009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PMingLi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781622"/>
      <w:docPartObj>
        <w:docPartGallery w:val="Page Numbers (Bottom of Page)"/>
        <w:docPartUnique/>
      </w:docPartObj>
    </w:sdtPr>
    <w:sdtEndPr/>
    <w:sdtContent>
      <w:p w:rsidR="00D73B36" w:rsidRDefault="00D73B36">
        <w:pPr>
          <w:pStyle w:val="af0"/>
          <w:jc w:val="right"/>
        </w:pPr>
        <w:r>
          <w:fldChar w:fldCharType="begin"/>
        </w:r>
        <w:r>
          <w:instrText>PAGE   \* MERGEFORMAT</w:instrText>
        </w:r>
        <w:r>
          <w:fldChar w:fldCharType="separate"/>
        </w:r>
        <w:r w:rsidR="00554FE9" w:rsidRPr="00554FE9">
          <w:rPr>
            <w:noProof/>
            <w:lang w:val="zh-TW" w:eastAsia="zh-TW"/>
          </w:rPr>
          <w:t>18</w:t>
        </w:r>
        <w:r>
          <w:fldChar w:fldCharType="end"/>
        </w:r>
      </w:p>
    </w:sdtContent>
  </w:sdt>
  <w:p w:rsidR="00D73B36" w:rsidRDefault="00D73B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94" w:rsidRDefault="00F50594" w:rsidP="00970EAA">
      <w:pPr>
        <w:spacing w:after="0" w:line="240" w:lineRule="auto"/>
      </w:pPr>
      <w:r>
        <w:separator/>
      </w:r>
    </w:p>
  </w:footnote>
  <w:footnote w:type="continuationSeparator" w:id="0">
    <w:p w:rsidR="00F50594" w:rsidRDefault="00F50594" w:rsidP="009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E31"/>
    <w:multiLevelType w:val="multilevel"/>
    <w:tmpl w:val="ECA628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EC763C"/>
    <w:multiLevelType w:val="hybridMultilevel"/>
    <w:tmpl w:val="6C509BC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610220"/>
    <w:multiLevelType w:val="hybridMultilevel"/>
    <w:tmpl w:val="5030B3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491B60"/>
    <w:multiLevelType w:val="hybridMultilevel"/>
    <w:tmpl w:val="CFFEC9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5941B8"/>
    <w:multiLevelType w:val="hybridMultilevel"/>
    <w:tmpl w:val="0036871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760ACD"/>
    <w:multiLevelType w:val="hybridMultilevel"/>
    <w:tmpl w:val="F37A3592"/>
    <w:lvl w:ilvl="0" w:tplc="7F60F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43527"/>
    <w:multiLevelType w:val="hybridMultilevel"/>
    <w:tmpl w:val="68E8F710"/>
    <w:lvl w:ilvl="0" w:tplc="6C4E80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FE43DD"/>
    <w:multiLevelType w:val="hybridMultilevel"/>
    <w:tmpl w:val="5E126C6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2A57A1"/>
    <w:multiLevelType w:val="hybridMultilevel"/>
    <w:tmpl w:val="F13C0D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7EB1758"/>
    <w:multiLevelType w:val="hybridMultilevel"/>
    <w:tmpl w:val="9E1AF95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B6C7F9D"/>
    <w:multiLevelType w:val="hybridMultilevel"/>
    <w:tmpl w:val="5A1086BE"/>
    <w:lvl w:ilvl="0" w:tplc="5E685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167B80"/>
    <w:multiLevelType w:val="hybridMultilevel"/>
    <w:tmpl w:val="415E34B6"/>
    <w:lvl w:ilvl="0" w:tplc="72AA58FA">
      <w:numFmt w:val="bullet"/>
      <w:lvlText w:val="-"/>
      <w:lvlJc w:val="left"/>
      <w:pPr>
        <w:ind w:left="360" w:hanging="36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B355E2"/>
    <w:multiLevelType w:val="hybridMultilevel"/>
    <w:tmpl w:val="680AE1E8"/>
    <w:lvl w:ilvl="0" w:tplc="9B56B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D517C"/>
    <w:multiLevelType w:val="hybridMultilevel"/>
    <w:tmpl w:val="9F0AB21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E60847"/>
    <w:multiLevelType w:val="hybridMultilevel"/>
    <w:tmpl w:val="82E029E2"/>
    <w:lvl w:ilvl="0" w:tplc="295C226A">
      <w:start w:val="1"/>
      <w:numFmt w:val="bullet"/>
      <w:lvlText w:val="•"/>
      <w:lvlJc w:val="left"/>
      <w:pPr>
        <w:tabs>
          <w:tab w:val="num" w:pos="720"/>
        </w:tabs>
        <w:ind w:left="720" w:hanging="360"/>
      </w:pPr>
      <w:rPr>
        <w:rFonts w:ascii="Arial" w:hAnsi="Arial" w:hint="default"/>
      </w:rPr>
    </w:lvl>
    <w:lvl w:ilvl="1" w:tplc="9402B258" w:tentative="1">
      <w:start w:val="1"/>
      <w:numFmt w:val="bullet"/>
      <w:lvlText w:val="•"/>
      <w:lvlJc w:val="left"/>
      <w:pPr>
        <w:tabs>
          <w:tab w:val="num" w:pos="1440"/>
        </w:tabs>
        <w:ind w:left="1440" w:hanging="360"/>
      </w:pPr>
      <w:rPr>
        <w:rFonts w:ascii="Arial" w:hAnsi="Arial" w:hint="default"/>
      </w:rPr>
    </w:lvl>
    <w:lvl w:ilvl="2" w:tplc="88106E9E" w:tentative="1">
      <w:start w:val="1"/>
      <w:numFmt w:val="bullet"/>
      <w:lvlText w:val="•"/>
      <w:lvlJc w:val="left"/>
      <w:pPr>
        <w:tabs>
          <w:tab w:val="num" w:pos="2160"/>
        </w:tabs>
        <w:ind w:left="2160" w:hanging="360"/>
      </w:pPr>
      <w:rPr>
        <w:rFonts w:ascii="Arial" w:hAnsi="Arial" w:hint="default"/>
      </w:rPr>
    </w:lvl>
    <w:lvl w:ilvl="3" w:tplc="44EEDBAE" w:tentative="1">
      <w:start w:val="1"/>
      <w:numFmt w:val="bullet"/>
      <w:lvlText w:val="•"/>
      <w:lvlJc w:val="left"/>
      <w:pPr>
        <w:tabs>
          <w:tab w:val="num" w:pos="2880"/>
        </w:tabs>
        <w:ind w:left="2880" w:hanging="360"/>
      </w:pPr>
      <w:rPr>
        <w:rFonts w:ascii="Arial" w:hAnsi="Arial" w:hint="default"/>
      </w:rPr>
    </w:lvl>
    <w:lvl w:ilvl="4" w:tplc="3FFC1012" w:tentative="1">
      <w:start w:val="1"/>
      <w:numFmt w:val="bullet"/>
      <w:lvlText w:val="•"/>
      <w:lvlJc w:val="left"/>
      <w:pPr>
        <w:tabs>
          <w:tab w:val="num" w:pos="3600"/>
        </w:tabs>
        <w:ind w:left="3600" w:hanging="360"/>
      </w:pPr>
      <w:rPr>
        <w:rFonts w:ascii="Arial" w:hAnsi="Arial" w:hint="default"/>
      </w:rPr>
    </w:lvl>
    <w:lvl w:ilvl="5" w:tplc="F20EB1A2" w:tentative="1">
      <w:start w:val="1"/>
      <w:numFmt w:val="bullet"/>
      <w:lvlText w:val="•"/>
      <w:lvlJc w:val="left"/>
      <w:pPr>
        <w:tabs>
          <w:tab w:val="num" w:pos="4320"/>
        </w:tabs>
        <w:ind w:left="4320" w:hanging="360"/>
      </w:pPr>
      <w:rPr>
        <w:rFonts w:ascii="Arial" w:hAnsi="Arial" w:hint="default"/>
      </w:rPr>
    </w:lvl>
    <w:lvl w:ilvl="6" w:tplc="11F8CC5A" w:tentative="1">
      <w:start w:val="1"/>
      <w:numFmt w:val="bullet"/>
      <w:lvlText w:val="•"/>
      <w:lvlJc w:val="left"/>
      <w:pPr>
        <w:tabs>
          <w:tab w:val="num" w:pos="5040"/>
        </w:tabs>
        <w:ind w:left="5040" w:hanging="360"/>
      </w:pPr>
      <w:rPr>
        <w:rFonts w:ascii="Arial" w:hAnsi="Arial" w:hint="default"/>
      </w:rPr>
    </w:lvl>
    <w:lvl w:ilvl="7" w:tplc="19007ADA" w:tentative="1">
      <w:start w:val="1"/>
      <w:numFmt w:val="bullet"/>
      <w:lvlText w:val="•"/>
      <w:lvlJc w:val="left"/>
      <w:pPr>
        <w:tabs>
          <w:tab w:val="num" w:pos="5760"/>
        </w:tabs>
        <w:ind w:left="5760" w:hanging="360"/>
      </w:pPr>
      <w:rPr>
        <w:rFonts w:ascii="Arial" w:hAnsi="Arial" w:hint="default"/>
      </w:rPr>
    </w:lvl>
    <w:lvl w:ilvl="8" w:tplc="6F8605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8A13DD"/>
    <w:multiLevelType w:val="hybridMultilevel"/>
    <w:tmpl w:val="0CB25B78"/>
    <w:lvl w:ilvl="0" w:tplc="5068FE1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B416A23"/>
    <w:multiLevelType w:val="hybridMultilevel"/>
    <w:tmpl w:val="41444F0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F043FE2"/>
    <w:multiLevelType w:val="hybridMultilevel"/>
    <w:tmpl w:val="7834E740"/>
    <w:lvl w:ilvl="0" w:tplc="3E246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BA1FC4"/>
    <w:multiLevelType w:val="hybridMultilevel"/>
    <w:tmpl w:val="3D462C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7205935"/>
    <w:multiLevelType w:val="hybridMultilevel"/>
    <w:tmpl w:val="0A825F40"/>
    <w:lvl w:ilvl="0" w:tplc="F500B8F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0B45584"/>
    <w:multiLevelType w:val="multilevel"/>
    <w:tmpl w:val="C0B0D546"/>
    <w:lvl w:ilvl="0">
      <w:numFmt w:val="bullet"/>
      <w:lvlText w:val="-"/>
      <w:lvlJc w:val="left"/>
      <w:pPr>
        <w:tabs>
          <w:tab w:val="num" w:pos="360"/>
        </w:tabs>
        <w:ind w:left="360" w:hanging="360"/>
      </w:pPr>
      <w:rPr>
        <w:rFonts w:ascii="Helvetica" w:eastAsia="新細明體" w:hAnsi="Helvetica" w:cs="Helvetica"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DD04057"/>
    <w:multiLevelType w:val="hybridMultilevel"/>
    <w:tmpl w:val="41D4CA46"/>
    <w:lvl w:ilvl="0" w:tplc="64160D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E0A5DBA"/>
    <w:multiLevelType w:val="hybridMultilevel"/>
    <w:tmpl w:val="98B8544C"/>
    <w:lvl w:ilvl="0" w:tplc="4E742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A45029"/>
    <w:multiLevelType w:val="multilevel"/>
    <w:tmpl w:val="570864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4F605EF"/>
    <w:multiLevelType w:val="multilevel"/>
    <w:tmpl w:val="8E2E0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C542C5"/>
    <w:multiLevelType w:val="hybridMultilevel"/>
    <w:tmpl w:val="6F3266AC"/>
    <w:lvl w:ilvl="0" w:tplc="48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255850"/>
    <w:multiLevelType w:val="hybridMultilevel"/>
    <w:tmpl w:val="15B66C64"/>
    <w:lvl w:ilvl="0" w:tplc="5068FE14">
      <w:numFmt w:val="bullet"/>
      <w:lvlText w:val="-"/>
      <w:lvlJc w:val="left"/>
      <w:pPr>
        <w:tabs>
          <w:tab w:val="num" w:pos="360"/>
        </w:tabs>
        <w:ind w:left="360" w:hanging="360"/>
      </w:pPr>
      <w:rPr>
        <w:rFonts w:ascii="Helvetica" w:eastAsia="新細明體" w:hAnsi="Helvetica" w:cs="Helvetic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D1F6F9A"/>
    <w:multiLevelType w:val="hybridMultilevel"/>
    <w:tmpl w:val="753C0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4"/>
  </w:num>
  <w:num w:numId="3">
    <w:abstractNumId w:val="27"/>
  </w:num>
  <w:num w:numId="4">
    <w:abstractNumId w:val="16"/>
  </w:num>
  <w:num w:numId="5">
    <w:abstractNumId w:val="21"/>
  </w:num>
  <w:num w:numId="6">
    <w:abstractNumId w:val="11"/>
  </w:num>
  <w:num w:numId="7">
    <w:abstractNumId w:val="6"/>
  </w:num>
  <w:num w:numId="8">
    <w:abstractNumId w:val="10"/>
  </w:num>
  <w:num w:numId="9">
    <w:abstractNumId w:val="7"/>
  </w:num>
  <w:num w:numId="10">
    <w:abstractNumId w:val="9"/>
  </w:num>
  <w:num w:numId="11">
    <w:abstractNumId w:val="26"/>
  </w:num>
  <w:num w:numId="12">
    <w:abstractNumId w:val="8"/>
  </w:num>
  <w:num w:numId="13">
    <w:abstractNumId w:val="17"/>
  </w:num>
  <w:num w:numId="14">
    <w:abstractNumId w:val="14"/>
  </w:num>
  <w:num w:numId="15">
    <w:abstractNumId w:val="23"/>
  </w:num>
  <w:num w:numId="16">
    <w:abstractNumId w:val="1"/>
  </w:num>
  <w:num w:numId="17">
    <w:abstractNumId w:val="24"/>
  </w:num>
  <w:num w:numId="18">
    <w:abstractNumId w:val="15"/>
  </w:num>
  <w:num w:numId="19">
    <w:abstractNumId w:val="18"/>
  </w:num>
  <w:num w:numId="20">
    <w:abstractNumId w:val="0"/>
  </w:num>
  <w:num w:numId="21">
    <w:abstractNumId w:val="22"/>
  </w:num>
  <w:num w:numId="22">
    <w:abstractNumId w:val="13"/>
  </w:num>
  <w:num w:numId="23">
    <w:abstractNumId w:val="5"/>
  </w:num>
  <w:num w:numId="24">
    <w:abstractNumId w:val="19"/>
  </w:num>
  <w:num w:numId="25">
    <w:abstractNumId w:val="12"/>
  </w:num>
  <w:num w:numId="26">
    <w:abstractNumId w:val="25"/>
  </w:num>
  <w:num w:numId="27">
    <w:abstractNumId w:val="28"/>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F0"/>
    <w:rsid w:val="00000681"/>
    <w:rsid w:val="0001030C"/>
    <w:rsid w:val="000155E5"/>
    <w:rsid w:val="00024B7B"/>
    <w:rsid w:val="0005216D"/>
    <w:rsid w:val="00065C53"/>
    <w:rsid w:val="000667E8"/>
    <w:rsid w:val="00066D4D"/>
    <w:rsid w:val="00067312"/>
    <w:rsid w:val="000A40BF"/>
    <w:rsid w:val="000B531D"/>
    <w:rsid w:val="000C2504"/>
    <w:rsid w:val="000E1BC1"/>
    <w:rsid w:val="000E4DEA"/>
    <w:rsid w:val="000F33EA"/>
    <w:rsid w:val="000F3C3C"/>
    <w:rsid w:val="000F633E"/>
    <w:rsid w:val="00121C29"/>
    <w:rsid w:val="00147C86"/>
    <w:rsid w:val="001529F7"/>
    <w:rsid w:val="00152E75"/>
    <w:rsid w:val="00153304"/>
    <w:rsid w:val="00153600"/>
    <w:rsid w:val="00155F84"/>
    <w:rsid w:val="00163E72"/>
    <w:rsid w:val="00165851"/>
    <w:rsid w:val="0017386D"/>
    <w:rsid w:val="00181D85"/>
    <w:rsid w:val="001A36FE"/>
    <w:rsid w:val="001C71D3"/>
    <w:rsid w:val="00210C9B"/>
    <w:rsid w:val="00216DAC"/>
    <w:rsid w:val="00223683"/>
    <w:rsid w:val="002269EA"/>
    <w:rsid w:val="00266DEC"/>
    <w:rsid w:val="002711D4"/>
    <w:rsid w:val="00274084"/>
    <w:rsid w:val="00297AF0"/>
    <w:rsid w:val="002A495C"/>
    <w:rsid w:val="002B2CA0"/>
    <w:rsid w:val="002B628F"/>
    <w:rsid w:val="002B7EF3"/>
    <w:rsid w:val="002C221C"/>
    <w:rsid w:val="002C4496"/>
    <w:rsid w:val="002E3B47"/>
    <w:rsid w:val="002E5E6D"/>
    <w:rsid w:val="002F1280"/>
    <w:rsid w:val="00313068"/>
    <w:rsid w:val="00313D94"/>
    <w:rsid w:val="003148F4"/>
    <w:rsid w:val="00316DDB"/>
    <w:rsid w:val="00366093"/>
    <w:rsid w:val="00370AF7"/>
    <w:rsid w:val="0037688B"/>
    <w:rsid w:val="003955E7"/>
    <w:rsid w:val="003A0518"/>
    <w:rsid w:val="003B60ED"/>
    <w:rsid w:val="003C4DEA"/>
    <w:rsid w:val="003D5D82"/>
    <w:rsid w:val="003E1EC3"/>
    <w:rsid w:val="003F1F6D"/>
    <w:rsid w:val="003F3E36"/>
    <w:rsid w:val="004053AD"/>
    <w:rsid w:val="00407CD1"/>
    <w:rsid w:val="00437C05"/>
    <w:rsid w:val="00463B3D"/>
    <w:rsid w:val="00465F0D"/>
    <w:rsid w:val="004967C4"/>
    <w:rsid w:val="004C3C12"/>
    <w:rsid w:val="004E2489"/>
    <w:rsid w:val="004E3749"/>
    <w:rsid w:val="004F3EAA"/>
    <w:rsid w:val="004F4B92"/>
    <w:rsid w:val="005442CC"/>
    <w:rsid w:val="0055388C"/>
    <w:rsid w:val="00554FE9"/>
    <w:rsid w:val="005665C9"/>
    <w:rsid w:val="005667D9"/>
    <w:rsid w:val="005745BD"/>
    <w:rsid w:val="005A2C8C"/>
    <w:rsid w:val="005A7EF8"/>
    <w:rsid w:val="005B7E55"/>
    <w:rsid w:val="005C6BD1"/>
    <w:rsid w:val="005E0049"/>
    <w:rsid w:val="005E22E6"/>
    <w:rsid w:val="005E24D7"/>
    <w:rsid w:val="005E66FF"/>
    <w:rsid w:val="005E79A7"/>
    <w:rsid w:val="005F3066"/>
    <w:rsid w:val="0061285D"/>
    <w:rsid w:val="00620A26"/>
    <w:rsid w:val="00640E45"/>
    <w:rsid w:val="00640F0B"/>
    <w:rsid w:val="00650867"/>
    <w:rsid w:val="00677C0C"/>
    <w:rsid w:val="006872E2"/>
    <w:rsid w:val="006C6023"/>
    <w:rsid w:val="006D6393"/>
    <w:rsid w:val="006E4631"/>
    <w:rsid w:val="006F18BA"/>
    <w:rsid w:val="006F3161"/>
    <w:rsid w:val="00711C22"/>
    <w:rsid w:val="00712FFC"/>
    <w:rsid w:val="00714813"/>
    <w:rsid w:val="007149C5"/>
    <w:rsid w:val="0074441A"/>
    <w:rsid w:val="00752B5D"/>
    <w:rsid w:val="00752FFB"/>
    <w:rsid w:val="007533B4"/>
    <w:rsid w:val="0075763E"/>
    <w:rsid w:val="00760D90"/>
    <w:rsid w:val="007625E5"/>
    <w:rsid w:val="00777E0D"/>
    <w:rsid w:val="007A0149"/>
    <w:rsid w:val="007C635E"/>
    <w:rsid w:val="007D5921"/>
    <w:rsid w:val="007E2FC3"/>
    <w:rsid w:val="007F366A"/>
    <w:rsid w:val="007F40F0"/>
    <w:rsid w:val="00801076"/>
    <w:rsid w:val="00806FF6"/>
    <w:rsid w:val="00826E91"/>
    <w:rsid w:val="008318EB"/>
    <w:rsid w:val="00837064"/>
    <w:rsid w:val="00843E47"/>
    <w:rsid w:val="00852949"/>
    <w:rsid w:val="008662D5"/>
    <w:rsid w:val="00872790"/>
    <w:rsid w:val="00875247"/>
    <w:rsid w:val="008754F3"/>
    <w:rsid w:val="00882E52"/>
    <w:rsid w:val="00883673"/>
    <w:rsid w:val="00896906"/>
    <w:rsid w:val="008C3C1C"/>
    <w:rsid w:val="008C3E9D"/>
    <w:rsid w:val="008C61C2"/>
    <w:rsid w:val="008C6C94"/>
    <w:rsid w:val="008D2382"/>
    <w:rsid w:val="008F2D5E"/>
    <w:rsid w:val="0090124B"/>
    <w:rsid w:val="00905615"/>
    <w:rsid w:val="009232DE"/>
    <w:rsid w:val="0095618F"/>
    <w:rsid w:val="00957293"/>
    <w:rsid w:val="00964338"/>
    <w:rsid w:val="00964626"/>
    <w:rsid w:val="00970EAA"/>
    <w:rsid w:val="0097290F"/>
    <w:rsid w:val="009A6FB6"/>
    <w:rsid w:val="009B4B67"/>
    <w:rsid w:val="009B614A"/>
    <w:rsid w:val="009C36E6"/>
    <w:rsid w:val="009D4CF3"/>
    <w:rsid w:val="009F50D5"/>
    <w:rsid w:val="00A013E4"/>
    <w:rsid w:val="00A136DA"/>
    <w:rsid w:val="00A138F5"/>
    <w:rsid w:val="00A14846"/>
    <w:rsid w:val="00A43A91"/>
    <w:rsid w:val="00A543F6"/>
    <w:rsid w:val="00A670AF"/>
    <w:rsid w:val="00A7307D"/>
    <w:rsid w:val="00A74095"/>
    <w:rsid w:val="00A8659B"/>
    <w:rsid w:val="00A916F6"/>
    <w:rsid w:val="00AB26E7"/>
    <w:rsid w:val="00AB29E4"/>
    <w:rsid w:val="00AC322B"/>
    <w:rsid w:val="00AC6CE9"/>
    <w:rsid w:val="00AD0A8A"/>
    <w:rsid w:val="00AD60DB"/>
    <w:rsid w:val="00AE3A1E"/>
    <w:rsid w:val="00AF4F00"/>
    <w:rsid w:val="00B0090A"/>
    <w:rsid w:val="00B359B6"/>
    <w:rsid w:val="00B36B4F"/>
    <w:rsid w:val="00B473E6"/>
    <w:rsid w:val="00B475D5"/>
    <w:rsid w:val="00B60FBD"/>
    <w:rsid w:val="00B8736F"/>
    <w:rsid w:val="00B91CDC"/>
    <w:rsid w:val="00B92FA0"/>
    <w:rsid w:val="00B93BC6"/>
    <w:rsid w:val="00BC2EB6"/>
    <w:rsid w:val="00BD0EF6"/>
    <w:rsid w:val="00BD34A4"/>
    <w:rsid w:val="00BF2728"/>
    <w:rsid w:val="00C02F41"/>
    <w:rsid w:val="00C15F5A"/>
    <w:rsid w:val="00C268DE"/>
    <w:rsid w:val="00C269FC"/>
    <w:rsid w:val="00C27BCB"/>
    <w:rsid w:val="00C3336B"/>
    <w:rsid w:val="00C40C77"/>
    <w:rsid w:val="00C4410C"/>
    <w:rsid w:val="00CB2F5E"/>
    <w:rsid w:val="00CB59EC"/>
    <w:rsid w:val="00CC65BD"/>
    <w:rsid w:val="00CC7DC3"/>
    <w:rsid w:val="00D15E6B"/>
    <w:rsid w:val="00D2004D"/>
    <w:rsid w:val="00D213D8"/>
    <w:rsid w:val="00D221B0"/>
    <w:rsid w:val="00D22465"/>
    <w:rsid w:val="00D44D9E"/>
    <w:rsid w:val="00D46922"/>
    <w:rsid w:val="00D54ED5"/>
    <w:rsid w:val="00D67A9D"/>
    <w:rsid w:val="00D7029C"/>
    <w:rsid w:val="00D73B36"/>
    <w:rsid w:val="00D748F6"/>
    <w:rsid w:val="00DA2356"/>
    <w:rsid w:val="00DA29C5"/>
    <w:rsid w:val="00DB0989"/>
    <w:rsid w:val="00DE31F0"/>
    <w:rsid w:val="00E41B92"/>
    <w:rsid w:val="00E47EBF"/>
    <w:rsid w:val="00E677C1"/>
    <w:rsid w:val="00E76137"/>
    <w:rsid w:val="00E81EA5"/>
    <w:rsid w:val="00EA0959"/>
    <w:rsid w:val="00EA63B4"/>
    <w:rsid w:val="00EB2F4D"/>
    <w:rsid w:val="00EE18A6"/>
    <w:rsid w:val="00F044C7"/>
    <w:rsid w:val="00F50122"/>
    <w:rsid w:val="00F50594"/>
    <w:rsid w:val="00F859B5"/>
    <w:rsid w:val="00FA7898"/>
    <w:rsid w:val="00FB4089"/>
    <w:rsid w:val="00FD1A5B"/>
    <w:rsid w:val="00FE3E7C"/>
    <w:rsid w:val="00FF4C49"/>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A905B5-0E13-4BA0-96A0-140B9CF6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E0D"/>
    <w:pPr>
      <w:ind w:leftChars="200" w:left="480"/>
    </w:pPr>
  </w:style>
  <w:style w:type="character" w:styleId="a5">
    <w:name w:val="Strong"/>
    <w:basedOn w:val="a0"/>
    <w:uiPriority w:val="22"/>
    <w:qFormat/>
    <w:rsid w:val="000F3C3C"/>
    <w:rPr>
      <w:b/>
      <w:bCs/>
    </w:rPr>
  </w:style>
  <w:style w:type="paragraph" w:styleId="a6">
    <w:name w:val="Body Text"/>
    <w:basedOn w:val="a"/>
    <w:link w:val="a7"/>
    <w:rsid w:val="005442CC"/>
    <w:pPr>
      <w:spacing w:after="120" w:line="240" w:lineRule="auto"/>
    </w:pPr>
    <w:rPr>
      <w:rFonts w:ascii="Times New Roman" w:eastAsia="新細明體" w:hAnsi="Times New Roman" w:cs="Times New Roman"/>
      <w:sz w:val="24"/>
      <w:szCs w:val="24"/>
      <w:lang w:val="x-none" w:eastAsia="x-none"/>
    </w:rPr>
  </w:style>
  <w:style w:type="character" w:customStyle="1" w:styleId="a7">
    <w:name w:val="本文 字元"/>
    <w:basedOn w:val="a0"/>
    <w:link w:val="a6"/>
    <w:rsid w:val="005442CC"/>
    <w:rPr>
      <w:rFonts w:ascii="Times New Roman" w:eastAsia="新細明體" w:hAnsi="Times New Roman" w:cs="Times New Roman"/>
      <w:sz w:val="24"/>
      <w:szCs w:val="24"/>
      <w:lang w:val="x-none" w:eastAsia="x-none"/>
    </w:rPr>
  </w:style>
  <w:style w:type="paragraph" w:styleId="a8">
    <w:name w:val="footnote text"/>
    <w:basedOn w:val="a"/>
    <w:link w:val="a9"/>
    <w:uiPriority w:val="99"/>
    <w:rsid w:val="003955E7"/>
    <w:pPr>
      <w:widowControl w:val="0"/>
      <w:snapToGrid w:val="0"/>
      <w:spacing w:after="0" w:line="240" w:lineRule="auto"/>
    </w:pPr>
    <w:rPr>
      <w:rFonts w:ascii="Calibri" w:eastAsia="SimSun" w:hAnsi="Calibri" w:cs="Times New Roman"/>
      <w:kern w:val="2"/>
      <w:sz w:val="18"/>
      <w:szCs w:val="24"/>
    </w:rPr>
  </w:style>
  <w:style w:type="character" w:customStyle="1" w:styleId="a9">
    <w:name w:val="註腳文字 字元"/>
    <w:basedOn w:val="a0"/>
    <w:link w:val="a8"/>
    <w:uiPriority w:val="99"/>
    <w:rsid w:val="003955E7"/>
    <w:rPr>
      <w:rFonts w:ascii="Calibri" w:eastAsia="SimSun" w:hAnsi="Calibri" w:cs="Times New Roman"/>
      <w:kern w:val="2"/>
      <w:sz w:val="18"/>
      <w:szCs w:val="24"/>
    </w:rPr>
  </w:style>
  <w:style w:type="character" w:styleId="aa">
    <w:name w:val="footnote reference"/>
    <w:basedOn w:val="a0"/>
    <w:rsid w:val="003955E7"/>
    <w:rPr>
      <w:rFonts w:cs="Times New Roman"/>
      <w:vertAlign w:val="superscript"/>
    </w:rPr>
  </w:style>
  <w:style w:type="character" w:styleId="ab">
    <w:name w:val="Hyperlink"/>
    <w:basedOn w:val="a0"/>
    <w:uiPriority w:val="99"/>
    <w:rsid w:val="003955E7"/>
    <w:rPr>
      <w:rFonts w:cs="Times New Roman"/>
      <w:color w:val="0563C1"/>
      <w:u w:val="single"/>
    </w:rPr>
  </w:style>
  <w:style w:type="paragraph" w:styleId="ac">
    <w:name w:val="Balloon Text"/>
    <w:basedOn w:val="a"/>
    <w:link w:val="ad"/>
    <w:uiPriority w:val="99"/>
    <w:semiHidden/>
    <w:unhideWhenUsed/>
    <w:rsid w:val="008C3C1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3C1C"/>
    <w:rPr>
      <w:rFonts w:asciiTheme="majorHAnsi" w:eastAsiaTheme="majorEastAsia" w:hAnsiTheme="majorHAnsi" w:cstheme="majorBidi"/>
      <w:sz w:val="18"/>
      <w:szCs w:val="18"/>
    </w:rPr>
  </w:style>
  <w:style w:type="paragraph" w:styleId="ae">
    <w:name w:val="header"/>
    <w:basedOn w:val="a"/>
    <w:link w:val="af"/>
    <w:uiPriority w:val="99"/>
    <w:unhideWhenUsed/>
    <w:rsid w:val="005E0049"/>
    <w:pPr>
      <w:tabs>
        <w:tab w:val="center" w:pos="4153"/>
        <w:tab w:val="right" w:pos="8306"/>
      </w:tabs>
      <w:snapToGrid w:val="0"/>
    </w:pPr>
    <w:rPr>
      <w:sz w:val="20"/>
      <w:szCs w:val="20"/>
    </w:rPr>
  </w:style>
  <w:style w:type="character" w:customStyle="1" w:styleId="af">
    <w:name w:val="頁首 字元"/>
    <w:basedOn w:val="a0"/>
    <w:link w:val="ae"/>
    <w:uiPriority w:val="99"/>
    <w:rsid w:val="005E0049"/>
    <w:rPr>
      <w:sz w:val="20"/>
      <w:szCs w:val="20"/>
    </w:rPr>
  </w:style>
  <w:style w:type="paragraph" w:styleId="af0">
    <w:name w:val="footer"/>
    <w:basedOn w:val="a"/>
    <w:link w:val="af1"/>
    <w:uiPriority w:val="99"/>
    <w:unhideWhenUsed/>
    <w:rsid w:val="005E0049"/>
    <w:pPr>
      <w:tabs>
        <w:tab w:val="center" w:pos="4153"/>
        <w:tab w:val="right" w:pos="8306"/>
      </w:tabs>
      <w:snapToGrid w:val="0"/>
    </w:pPr>
    <w:rPr>
      <w:sz w:val="20"/>
      <w:szCs w:val="20"/>
    </w:rPr>
  </w:style>
  <w:style w:type="character" w:customStyle="1" w:styleId="af1">
    <w:name w:val="頁尾 字元"/>
    <w:basedOn w:val="a0"/>
    <w:link w:val="af0"/>
    <w:uiPriority w:val="99"/>
    <w:rsid w:val="005E00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8324">
      <w:bodyDiv w:val="1"/>
      <w:marLeft w:val="0"/>
      <w:marRight w:val="0"/>
      <w:marTop w:val="0"/>
      <w:marBottom w:val="0"/>
      <w:divBdr>
        <w:top w:val="none" w:sz="0" w:space="0" w:color="auto"/>
        <w:left w:val="none" w:sz="0" w:space="0" w:color="auto"/>
        <w:bottom w:val="none" w:sz="0" w:space="0" w:color="auto"/>
        <w:right w:val="none" w:sz="0" w:space="0" w:color="auto"/>
      </w:divBdr>
      <w:divsChild>
        <w:div w:id="1003364088">
          <w:marLeft w:val="547"/>
          <w:marRight w:val="0"/>
          <w:marTop w:val="115"/>
          <w:marBottom w:val="0"/>
          <w:divBdr>
            <w:top w:val="none" w:sz="0" w:space="0" w:color="auto"/>
            <w:left w:val="none" w:sz="0" w:space="0" w:color="auto"/>
            <w:bottom w:val="none" w:sz="0" w:space="0" w:color="auto"/>
            <w:right w:val="none" w:sz="0" w:space="0" w:color="auto"/>
          </w:divBdr>
        </w:div>
      </w:divsChild>
    </w:div>
    <w:div w:id="1172912982">
      <w:bodyDiv w:val="1"/>
      <w:marLeft w:val="0"/>
      <w:marRight w:val="0"/>
      <w:marTop w:val="0"/>
      <w:marBottom w:val="0"/>
      <w:divBdr>
        <w:top w:val="none" w:sz="0" w:space="0" w:color="auto"/>
        <w:left w:val="none" w:sz="0" w:space="0" w:color="auto"/>
        <w:bottom w:val="none" w:sz="0" w:space="0" w:color="auto"/>
        <w:right w:val="none" w:sz="0" w:space="0" w:color="auto"/>
      </w:divBdr>
    </w:div>
    <w:div w:id="19665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F136-DBD8-4B0A-8473-FBE0905B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1665</Words>
  <Characters>9495</Characters>
  <Application>Microsoft Office Word</Application>
  <DocSecurity>0</DocSecurity>
  <Lines>79</Lines>
  <Paragraphs>22</Paragraphs>
  <ScaleCrop>false</ScaleCrop>
  <Company>Hewlett-Packard Company</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SoCO</cp:lastModifiedBy>
  <cp:revision>4</cp:revision>
  <cp:lastPrinted>2017-09-07T10:00:00Z</cp:lastPrinted>
  <dcterms:created xsi:type="dcterms:W3CDTF">2017-09-04T06:05:00Z</dcterms:created>
  <dcterms:modified xsi:type="dcterms:W3CDTF">2017-09-07T10:01:00Z</dcterms:modified>
</cp:coreProperties>
</file>