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8D" w:rsidRPr="00493E28" w:rsidRDefault="005B268D">
      <w:pPr>
        <w:jc w:val="center"/>
        <w:rPr>
          <w:rFonts w:ascii="Times New Roman"/>
          <w:b/>
          <w:sz w:val="24"/>
          <w:szCs w:val="24"/>
          <w:lang w:val="en-US" w:eastAsia="zh-TW"/>
        </w:rPr>
      </w:pPr>
      <w:r w:rsidRPr="00493E28">
        <w:rPr>
          <w:rFonts w:ascii="Times New Roman" w:hint="eastAsia"/>
          <w:b/>
          <w:sz w:val="24"/>
          <w:szCs w:val="24"/>
          <w:lang w:eastAsia="zh-TW"/>
        </w:rPr>
        <w:t>S</w:t>
      </w:r>
      <w:proofErr w:type="spellStart"/>
      <w:r w:rsidRPr="00493E28">
        <w:rPr>
          <w:rFonts w:ascii="Times New Roman"/>
          <w:b/>
          <w:sz w:val="24"/>
          <w:szCs w:val="24"/>
          <w:lang w:val="en-US" w:eastAsia="zh-TW"/>
        </w:rPr>
        <w:t>ociety</w:t>
      </w:r>
      <w:proofErr w:type="spellEnd"/>
      <w:r w:rsidRPr="00493E28">
        <w:rPr>
          <w:rFonts w:ascii="Times New Roman"/>
          <w:b/>
          <w:sz w:val="24"/>
          <w:szCs w:val="24"/>
          <w:lang w:val="en-US" w:eastAsia="zh-TW"/>
        </w:rPr>
        <w:t xml:space="preserve"> for Community Organization (</w:t>
      </w:r>
      <w:proofErr w:type="spellStart"/>
      <w:r w:rsidRPr="00493E28">
        <w:rPr>
          <w:rFonts w:ascii="Times New Roman"/>
          <w:b/>
          <w:sz w:val="24"/>
          <w:szCs w:val="24"/>
          <w:lang w:val="en-US" w:eastAsia="zh-TW"/>
        </w:rPr>
        <w:t>SoCO</w:t>
      </w:r>
      <w:proofErr w:type="spellEnd"/>
      <w:r w:rsidRPr="00493E28">
        <w:rPr>
          <w:rFonts w:ascii="Times New Roman"/>
          <w:b/>
          <w:sz w:val="24"/>
          <w:szCs w:val="24"/>
          <w:lang w:val="en-US" w:eastAsia="zh-TW"/>
        </w:rPr>
        <w:t>)</w:t>
      </w:r>
    </w:p>
    <w:p w:rsidR="005B268D" w:rsidRPr="00493E28" w:rsidRDefault="005B268D">
      <w:pPr>
        <w:jc w:val="center"/>
        <w:rPr>
          <w:rFonts w:ascii="Times New Roman"/>
          <w:b/>
          <w:sz w:val="24"/>
          <w:szCs w:val="24"/>
          <w:lang w:val="en-US" w:eastAsia="zh-TW"/>
        </w:rPr>
      </w:pPr>
      <w:r w:rsidRPr="00493E28">
        <w:rPr>
          <w:rFonts w:ascii="Times New Roman"/>
          <w:b/>
          <w:sz w:val="24"/>
          <w:szCs w:val="24"/>
          <w:lang w:val="en-US" w:eastAsia="zh-TW"/>
        </w:rPr>
        <w:t>Press Release</w:t>
      </w:r>
    </w:p>
    <w:p w:rsidR="00C662AF" w:rsidRPr="00493E28" w:rsidRDefault="00C60B80">
      <w:pPr>
        <w:jc w:val="center"/>
        <w:rPr>
          <w:rFonts w:ascii="Times New Roman"/>
          <w:b/>
          <w:sz w:val="24"/>
          <w:szCs w:val="24"/>
        </w:rPr>
      </w:pPr>
      <w:r w:rsidRPr="00493E28">
        <w:rPr>
          <w:rFonts w:ascii="Times New Roman"/>
          <w:b/>
          <w:sz w:val="24"/>
          <w:szCs w:val="24"/>
        </w:rPr>
        <w:t xml:space="preserve">Foreign prisoners’ </w:t>
      </w:r>
      <w:proofErr w:type="spellStart"/>
      <w:r w:rsidRPr="00493E28">
        <w:rPr>
          <w:rFonts w:ascii="Times New Roman"/>
          <w:b/>
          <w:sz w:val="24"/>
          <w:szCs w:val="24"/>
        </w:rPr>
        <w:t>X’mas</w:t>
      </w:r>
      <w:proofErr w:type="spellEnd"/>
      <w:r w:rsidRPr="00493E28">
        <w:rPr>
          <w:rFonts w:ascii="Times New Roman"/>
          <w:b/>
          <w:sz w:val="24"/>
          <w:szCs w:val="24"/>
        </w:rPr>
        <w:t xml:space="preserve"> wish: To return home</w:t>
      </w:r>
      <w:r w:rsidR="00665856" w:rsidRPr="00493E28">
        <w:rPr>
          <w:rFonts w:ascii="Times New Roman"/>
          <w:b/>
          <w:sz w:val="24"/>
          <w:szCs w:val="24"/>
        </w:rPr>
        <w:t xml:space="preserve"> (22 December 2014)</w:t>
      </w:r>
    </w:p>
    <w:p w:rsidR="00C662AF" w:rsidRPr="00493E28" w:rsidRDefault="00C60B80">
      <w:pPr>
        <w:jc w:val="both"/>
        <w:rPr>
          <w:rFonts w:ascii="Times New Roman"/>
          <w:b/>
          <w:sz w:val="24"/>
          <w:szCs w:val="24"/>
          <w:u w:val="single"/>
        </w:rPr>
      </w:pPr>
      <w:r w:rsidRPr="00493E28">
        <w:rPr>
          <w:rFonts w:ascii="Times New Roman"/>
          <w:b/>
          <w:sz w:val="24"/>
          <w:szCs w:val="24"/>
          <w:u w:val="single"/>
        </w:rPr>
        <w:t>Introduction</w:t>
      </w:r>
    </w:p>
    <w:p w:rsidR="003D23B2" w:rsidRPr="00493E28" w:rsidRDefault="00C60B80">
      <w:pPr>
        <w:jc w:val="both"/>
        <w:rPr>
          <w:rFonts w:ascii="Times New Roman"/>
          <w:sz w:val="24"/>
          <w:szCs w:val="24"/>
          <w:u w:val="single"/>
          <w:lang w:val="en-US"/>
        </w:rPr>
      </w:pPr>
      <w:r w:rsidRPr="00493E28">
        <w:rPr>
          <w:rFonts w:ascii="Times New Roman"/>
          <w:sz w:val="24"/>
          <w:szCs w:val="24"/>
          <w:u w:val="single"/>
        </w:rPr>
        <w:t>Hong Kong situation</w:t>
      </w:r>
    </w:p>
    <w:p w:rsidR="00C662AF" w:rsidRPr="00493E28" w:rsidRDefault="00C60B80">
      <w:pPr>
        <w:jc w:val="both"/>
        <w:rPr>
          <w:rFonts w:ascii="Times New Roman"/>
          <w:sz w:val="24"/>
          <w:szCs w:val="24"/>
          <w:u w:val="single"/>
        </w:rPr>
      </w:pPr>
      <w:r w:rsidRPr="00493E28">
        <w:rPr>
          <w:rFonts w:ascii="Times New Roman"/>
          <w:sz w:val="24"/>
          <w:szCs w:val="24"/>
        </w:rPr>
        <w:t>Most foreign prisoners who wish to go back to their home countries to serve their sentences cannot do so because Hong Kong has only signed Transfer of Sentenced Persons (TSP) agreements with 13 countries/jurisdictions. The first was en</w:t>
      </w:r>
      <w:r w:rsidRPr="00493E28">
        <w:rPr>
          <w:rFonts w:ascii="Times New Roman"/>
          <w:sz w:val="24"/>
          <w:szCs w:val="24"/>
        </w:rPr>
        <w:t xml:space="preserve">tered with United Kingdom in 1998, and the latest agreement was concluded with Czech Republic in June 2014. </w:t>
      </w:r>
    </w:p>
    <w:p w:rsidR="00C662AF" w:rsidRPr="00493E28" w:rsidRDefault="00C60B80">
      <w:pPr>
        <w:jc w:val="both"/>
        <w:rPr>
          <w:rFonts w:ascii="Times New Roman"/>
          <w:sz w:val="24"/>
          <w:szCs w:val="24"/>
          <w:lang w:val="en-US"/>
        </w:rPr>
      </w:pPr>
      <w:r w:rsidRPr="00493E28">
        <w:rPr>
          <w:rFonts w:ascii="Times New Roman"/>
          <w:sz w:val="24"/>
          <w:szCs w:val="24"/>
          <w:lang w:val="en-US"/>
        </w:rPr>
        <w:t>The 13 countries/jurisdictions with agreements are Australia, Belgium, France, Italy, Portugal, Spain, United Kingdom, United States of America, Ph</w:t>
      </w:r>
      <w:r w:rsidRPr="00493E28">
        <w:rPr>
          <w:rFonts w:ascii="Times New Roman"/>
          <w:sz w:val="24"/>
          <w:szCs w:val="24"/>
          <w:lang w:val="en-US"/>
        </w:rPr>
        <w:t>ilippines, Sri Lanka, Thailand, Korea and Macao Special Administrative Region</w:t>
      </w:r>
      <w:r w:rsidRPr="00493E28">
        <w:rPr>
          <w:rStyle w:val="ac"/>
          <w:rFonts w:ascii="Times New Roman"/>
          <w:sz w:val="24"/>
          <w:szCs w:val="24"/>
          <w:lang w:val="en-US"/>
        </w:rPr>
        <w:footnoteReference w:id="1"/>
      </w:r>
      <w:r w:rsidRPr="00493E28">
        <w:rPr>
          <w:rFonts w:ascii="Times New Roman"/>
          <w:sz w:val="24"/>
          <w:szCs w:val="24"/>
          <w:lang w:val="en-US"/>
        </w:rPr>
        <w:t xml:space="preserve">. </w:t>
      </w:r>
    </w:p>
    <w:p w:rsidR="00C662AF" w:rsidRPr="00493E28" w:rsidRDefault="00C60B80">
      <w:pPr>
        <w:jc w:val="both"/>
        <w:rPr>
          <w:rFonts w:ascii="Times New Roman"/>
          <w:sz w:val="24"/>
          <w:szCs w:val="24"/>
          <w:lang w:val="en-US"/>
        </w:rPr>
      </w:pPr>
      <w:r w:rsidRPr="00493E28">
        <w:rPr>
          <w:rFonts w:ascii="Times New Roman"/>
          <w:sz w:val="24"/>
          <w:szCs w:val="24"/>
          <w:lang w:val="en-US"/>
        </w:rPr>
        <w:t>In comparison Australia has agreements with 68 jurisdictions, USA has agreements with 89 jurisdictions and the United Kingdom has agreements with 94 jurisdictions</w:t>
      </w:r>
      <w:r w:rsidRPr="00493E28">
        <w:rPr>
          <w:rStyle w:val="ac"/>
          <w:rFonts w:ascii="Times New Roman"/>
          <w:sz w:val="24"/>
          <w:szCs w:val="24"/>
          <w:lang w:val="en-US"/>
        </w:rPr>
        <w:footnoteReference w:id="2"/>
      </w:r>
      <w:r w:rsidRPr="00493E28">
        <w:rPr>
          <w:rFonts w:ascii="Times New Roman"/>
          <w:sz w:val="24"/>
          <w:szCs w:val="24"/>
          <w:lang w:val="en-US"/>
        </w:rPr>
        <w:t xml:space="preserve">. </w:t>
      </w:r>
    </w:p>
    <w:p w:rsidR="00C662AF" w:rsidRPr="00493E28" w:rsidRDefault="00C60B80">
      <w:pPr>
        <w:jc w:val="both"/>
        <w:rPr>
          <w:lang w:val="en-US"/>
        </w:rPr>
      </w:pPr>
      <w:r w:rsidRPr="00493E28">
        <w:rPr>
          <w:rFonts w:ascii="Times New Roman"/>
          <w:sz w:val="24"/>
          <w:szCs w:val="24"/>
          <w:lang w:val="en-US"/>
        </w:rPr>
        <w:t>Many of t</w:t>
      </w:r>
      <w:r w:rsidRPr="00493E28">
        <w:rPr>
          <w:rFonts w:ascii="Times New Roman"/>
          <w:sz w:val="24"/>
          <w:szCs w:val="24"/>
          <w:lang w:val="en-US"/>
        </w:rPr>
        <w:t xml:space="preserve">he prisoners known to SoCO are however from Africa and South America and they cannot be transferred due to the lack of a transfer agreement. Although they can seek to be transferred on an ad hoc basis, the likelihood of success of extremely small. Foreign </w:t>
      </w:r>
      <w:r w:rsidRPr="00493E28">
        <w:rPr>
          <w:rFonts w:ascii="Times New Roman"/>
          <w:sz w:val="24"/>
          <w:szCs w:val="24"/>
          <w:lang w:val="en-US"/>
        </w:rPr>
        <w:t>nationals are usually just removed from the country once the sentence is served without the be</w:t>
      </w:r>
      <w:bookmarkStart w:id="0" w:name="_GoBack"/>
      <w:bookmarkEnd w:id="0"/>
      <w:r w:rsidRPr="00493E28">
        <w:rPr>
          <w:rFonts w:ascii="Times New Roman"/>
          <w:sz w:val="24"/>
          <w:szCs w:val="24"/>
          <w:lang w:val="en-US"/>
        </w:rPr>
        <w:t xml:space="preserve">nefit of any parole supervision or the rehabilitation measures available in prisons. </w:t>
      </w:r>
    </w:p>
    <w:p w:rsidR="00C662AF" w:rsidRPr="00493E28" w:rsidRDefault="00C60B80">
      <w:pPr>
        <w:jc w:val="both"/>
        <w:rPr>
          <w:rFonts w:ascii="Times New Roman"/>
          <w:sz w:val="24"/>
          <w:szCs w:val="24"/>
          <w:lang w:val="en-US"/>
        </w:rPr>
      </w:pPr>
      <w:r w:rsidRPr="00493E28">
        <w:rPr>
          <w:rFonts w:ascii="Times New Roman"/>
          <w:sz w:val="24"/>
          <w:szCs w:val="24"/>
          <w:lang w:val="en-US"/>
        </w:rPr>
        <w:t>It’s important to note the same problem applies to Hong Kong residents impri</w:t>
      </w:r>
      <w:r w:rsidRPr="00493E28">
        <w:rPr>
          <w:rFonts w:ascii="Times New Roman"/>
          <w:sz w:val="24"/>
          <w:szCs w:val="24"/>
          <w:lang w:val="en-US"/>
        </w:rPr>
        <w:t>soned abroad. If a HK resident is imprisoned in a country which Hong Kong does not have any transfer agreement with, he/she will most likely not be transferred back to Hong Kong but must serve the whole sentence abroad before being able to come back to Hon</w:t>
      </w:r>
      <w:r w:rsidRPr="00493E28">
        <w:rPr>
          <w:rFonts w:ascii="Times New Roman"/>
          <w:sz w:val="24"/>
          <w:szCs w:val="24"/>
          <w:lang w:val="en-US"/>
        </w:rPr>
        <w:t xml:space="preserve">g Kong. </w:t>
      </w:r>
    </w:p>
    <w:p w:rsidR="00C662AF" w:rsidRPr="00493E28" w:rsidRDefault="00C662AF">
      <w:pPr>
        <w:jc w:val="both"/>
        <w:rPr>
          <w:rFonts w:ascii="Times New Roman"/>
          <w:sz w:val="24"/>
          <w:szCs w:val="24"/>
          <w:lang w:val="en-US"/>
        </w:rPr>
      </w:pPr>
    </w:p>
    <w:p w:rsidR="00C662AF" w:rsidRPr="00493E28" w:rsidRDefault="00C60B80">
      <w:pPr>
        <w:jc w:val="both"/>
        <w:rPr>
          <w:rFonts w:ascii="Times New Roman"/>
          <w:sz w:val="24"/>
          <w:szCs w:val="24"/>
          <w:u w:val="single"/>
        </w:rPr>
      </w:pPr>
      <w:r w:rsidRPr="00493E28">
        <w:rPr>
          <w:rFonts w:ascii="Times New Roman"/>
          <w:sz w:val="24"/>
          <w:szCs w:val="24"/>
          <w:u w:val="single"/>
        </w:rPr>
        <w:t xml:space="preserve">What is a transfer agreement? </w:t>
      </w:r>
    </w:p>
    <w:p w:rsidR="00C662AF" w:rsidRPr="00493E28" w:rsidRDefault="00C60B80">
      <w:pPr>
        <w:jc w:val="both"/>
        <w:rPr>
          <w:rFonts w:ascii="Times New Roman"/>
          <w:sz w:val="24"/>
          <w:szCs w:val="24"/>
        </w:rPr>
      </w:pPr>
      <w:r w:rsidRPr="00493E28">
        <w:rPr>
          <w:rFonts w:ascii="Times New Roman"/>
          <w:sz w:val="24"/>
          <w:szCs w:val="24"/>
        </w:rPr>
        <w:t>When a person is serving a sentence in a foreign country, he may seek to be transferred to back to his home country to serve his sentence. Many prisoners wish to serve their sentences at home without language or cul</w:t>
      </w:r>
      <w:r w:rsidRPr="00493E28">
        <w:rPr>
          <w:rFonts w:ascii="Times New Roman"/>
          <w:sz w:val="24"/>
          <w:szCs w:val="24"/>
        </w:rPr>
        <w:t xml:space="preserve">tural barriers and most importantly they wish to be near their families. </w:t>
      </w:r>
    </w:p>
    <w:p w:rsidR="00C662AF" w:rsidRPr="00493E28" w:rsidRDefault="00C60B80">
      <w:pPr>
        <w:jc w:val="both"/>
        <w:rPr>
          <w:rFonts w:ascii="Times New Roman"/>
          <w:sz w:val="24"/>
          <w:szCs w:val="24"/>
        </w:rPr>
      </w:pPr>
      <w:r w:rsidRPr="00493E28">
        <w:rPr>
          <w:rFonts w:ascii="Times New Roman"/>
          <w:sz w:val="24"/>
          <w:szCs w:val="24"/>
        </w:rPr>
        <w:t>In order to be transferred, there must be a transfer agreement in place, in which the transferring country, the receiving country and the prisoner agree to the transfer. It is a requ</w:t>
      </w:r>
      <w:r w:rsidRPr="00493E28">
        <w:rPr>
          <w:rFonts w:ascii="Times New Roman"/>
          <w:sz w:val="24"/>
          <w:szCs w:val="24"/>
        </w:rPr>
        <w:t xml:space="preserve">irement that the judgment of sentence and conviction is final and a certain minimum period remains to be served. </w:t>
      </w:r>
    </w:p>
    <w:p w:rsidR="00C662AF" w:rsidRPr="00493E28" w:rsidRDefault="00C60B80">
      <w:pPr>
        <w:jc w:val="both"/>
        <w:rPr>
          <w:rFonts w:ascii="Times New Roman"/>
          <w:sz w:val="24"/>
          <w:szCs w:val="24"/>
        </w:rPr>
      </w:pPr>
      <w:r w:rsidRPr="00493E28">
        <w:rPr>
          <w:rFonts w:ascii="Times New Roman"/>
          <w:sz w:val="24"/>
          <w:szCs w:val="24"/>
        </w:rPr>
        <w:t>There is also a requirement of dual criminality meaning that the conduct underlying the offence is a criminal offence both in the sentencing a</w:t>
      </w:r>
      <w:r w:rsidRPr="00493E28">
        <w:rPr>
          <w:rFonts w:ascii="Times New Roman"/>
          <w:sz w:val="24"/>
          <w:szCs w:val="24"/>
        </w:rPr>
        <w:t xml:space="preserve">nd administering State. </w:t>
      </w:r>
    </w:p>
    <w:p w:rsidR="00C662AF" w:rsidRPr="00493E28" w:rsidRDefault="00C60B80">
      <w:pPr>
        <w:jc w:val="both"/>
        <w:rPr>
          <w:rFonts w:ascii="Times New Roman"/>
          <w:sz w:val="24"/>
          <w:szCs w:val="24"/>
        </w:rPr>
      </w:pPr>
      <w:r w:rsidRPr="00493E28">
        <w:rPr>
          <w:rFonts w:ascii="Times New Roman"/>
          <w:sz w:val="24"/>
          <w:szCs w:val="24"/>
        </w:rPr>
        <w:t>Regarding the sentence the receiving State can either continue to enforce the sentence or convert the sentence.</w:t>
      </w:r>
    </w:p>
    <w:p w:rsidR="00C662AF" w:rsidRPr="00493E28" w:rsidRDefault="00C60B80">
      <w:pPr>
        <w:jc w:val="both"/>
        <w:rPr>
          <w:rFonts w:ascii="Times New Roman"/>
          <w:sz w:val="24"/>
          <w:szCs w:val="24"/>
        </w:rPr>
      </w:pPr>
      <w:r w:rsidRPr="00493E28">
        <w:rPr>
          <w:rFonts w:ascii="Times New Roman"/>
          <w:sz w:val="24"/>
          <w:szCs w:val="24"/>
        </w:rPr>
        <w:t xml:space="preserve">If the parties agree on a continued enforcement of the sentence, the prisoner will serve the remainder of the original </w:t>
      </w:r>
      <w:r w:rsidRPr="00493E28">
        <w:rPr>
          <w:rFonts w:ascii="Times New Roman"/>
          <w:sz w:val="24"/>
          <w:szCs w:val="24"/>
        </w:rPr>
        <w:t>sentence in the receiving State. If the sentence is converted, the receiving State will impose a new sentence. This may be less severe, but not more severe than the original one.</w:t>
      </w:r>
    </w:p>
    <w:p w:rsidR="00C662AF" w:rsidRPr="00493E28" w:rsidRDefault="00C662AF">
      <w:pPr>
        <w:jc w:val="both"/>
        <w:rPr>
          <w:rFonts w:ascii="Times New Roman"/>
          <w:sz w:val="24"/>
          <w:szCs w:val="24"/>
        </w:rPr>
      </w:pPr>
    </w:p>
    <w:p w:rsidR="005B268D" w:rsidRPr="00493E28" w:rsidRDefault="005B268D">
      <w:pPr>
        <w:rPr>
          <w:rFonts w:ascii="Times New Roman"/>
          <w:sz w:val="24"/>
          <w:szCs w:val="24"/>
          <w:u w:val="single"/>
          <w:lang w:val="en-US"/>
        </w:rPr>
      </w:pPr>
      <w:r w:rsidRPr="00493E28">
        <w:rPr>
          <w:rFonts w:ascii="Times New Roman"/>
          <w:sz w:val="24"/>
          <w:szCs w:val="24"/>
          <w:u w:val="single"/>
          <w:lang w:val="en-US"/>
        </w:rPr>
        <w:br w:type="page"/>
      </w:r>
    </w:p>
    <w:p w:rsidR="00C662AF" w:rsidRPr="00493E28" w:rsidRDefault="00C60B80">
      <w:pPr>
        <w:jc w:val="both"/>
        <w:rPr>
          <w:rFonts w:ascii="Times New Roman"/>
          <w:sz w:val="24"/>
          <w:szCs w:val="24"/>
          <w:u w:val="single"/>
          <w:lang w:val="en-US"/>
        </w:rPr>
      </w:pPr>
      <w:r w:rsidRPr="00493E28">
        <w:rPr>
          <w:rFonts w:ascii="Times New Roman"/>
          <w:sz w:val="24"/>
          <w:szCs w:val="24"/>
          <w:u w:val="single"/>
          <w:lang w:val="en-US"/>
        </w:rPr>
        <w:lastRenderedPageBreak/>
        <w:t>Statistics on Hong Kong prison population</w:t>
      </w:r>
    </w:p>
    <w:p w:rsidR="00C662AF" w:rsidRPr="00493E28" w:rsidRDefault="00C60B80">
      <w:pPr>
        <w:jc w:val="both"/>
        <w:rPr>
          <w:rFonts w:ascii="Times New Roman"/>
          <w:sz w:val="24"/>
          <w:szCs w:val="24"/>
          <w:lang w:val="en-US"/>
        </w:rPr>
      </w:pPr>
      <w:r w:rsidRPr="00493E28">
        <w:rPr>
          <w:rFonts w:ascii="Times New Roman"/>
          <w:sz w:val="24"/>
          <w:szCs w:val="24"/>
          <w:lang w:val="en-US"/>
        </w:rPr>
        <w:t xml:space="preserve">As at 30 September 2014, there was a total prison population of 7,097 and 1,598 remands. Figures from end 2013 show that out of 9,039 people under the Correctional Services Department’s management, 1,779 were females and 7,260 were males. </w:t>
      </w:r>
    </w:p>
    <w:p w:rsidR="00C662AF" w:rsidRPr="00493E28" w:rsidRDefault="00C60B80">
      <w:pPr>
        <w:jc w:val="both"/>
        <w:rPr>
          <w:rFonts w:ascii="Times New Roman"/>
          <w:sz w:val="24"/>
          <w:szCs w:val="24"/>
          <w:lang w:val="en-US"/>
        </w:rPr>
      </w:pPr>
      <w:r w:rsidRPr="00493E28">
        <w:rPr>
          <w:rFonts w:ascii="Times New Roman"/>
          <w:sz w:val="24"/>
          <w:szCs w:val="24"/>
          <w:lang w:val="en-US"/>
        </w:rPr>
        <w:t>As at 6 June 201</w:t>
      </w:r>
      <w:r w:rsidRPr="00493E28">
        <w:rPr>
          <w:rFonts w:ascii="Times New Roman"/>
          <w:sz w:val="24"/>
          <w:szCs w:val="24"/>
          <w:lang w:val="en-US"/>
        </w:rPr>
        <w:t xml:space="preserve">4, there were 1,016 sentenced persons from places outside Hong Kong/of other nationality. As seen in Table 1 the majority (653 sentenced persons) were from Asia, followed by 249 people from Africa. </w:t>
      </w:r>
    </w:p>
    <w:p w:rsidR="00C662AF" w:rsidRPr="00493E28" w:rsidRDefault="00C60B80">
      <w:pPr>
        <w:jc w:val="both"/>
        <w:rPr>
          <w:rFonts w:ascii="Times New Roman"/>
          <w:sz w:val="24"/>
          <w:szCs w:val="24"/>
          <w:u w:val="single"/>
          <w:lang w:val="en-US"/>
        </w:rPr>
      </w:pPr>
      <w:r w:rsidRPr="00493E28">
        <w:rPr>
          <w:rFonts w:ascii="Times New Roman"/>
          <w:sz w:val="24"/>
          <w:szCs w:val="24"/>
          <w:u w:val="single"/>
          <w:lang w:val="en-US"/>
        </w:rPr>
        <w:t>Table. 1. No. of sentenced persons of other nationality/f</w:t>
      </w:r>
      <w:r w:rsidRPr="00493E28">
        <w:rPr>
          <w:rFonts w:ascii="Times New Roman"/>
          <w:sz w:val="24"/>
          <w:szCs w:val="24"/>
          <w:u w:val="single"/>
          <w:lang w:val="en-US"/>
        </w:rPr>
        <w:t xml:space="preserve">rom places outside Hong Kong.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493E28" w:rsidRPr="00493E28" w:rsidTr="005B268D">
        <w:trPr>
          <w:jc w:val="center"/>
        </w:trPr>
        <w:tc>
          <w:tcPr>
            <w:tcW w:w="4261"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Continent</w:t>
            </w:r>
          </w:p>
        </w:tc>
        <w:tc>
          <w:tcPr>
            <w:tcW w:w="4261"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No. of sentenced persons</w:t>
            </w:r>
          </w:p>
        </w:tc>
      </w:tr>
      <w:tr w:rsidR="00493E28" w:rsidRPr="00493E28" w:rsidTr="005B268D">
        <w:trPr>
          <w:jc w:val="center"/>
        </w:trPr>
        <w:tc>
          <w:tcPr>
            <w:tcW w:w="4261"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Asia</w:t>
            </w:r>
          </w:p>
        </w:tc>
        <w:tc>
          <w:tcPr>
            <w:tcW w:w="4261"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653</w:t>
            </w:r>
          </w:p>
        </w:tc>
      </w:tr>
      <w:tr w:rsidR="00493E28" w:rsidRPr="00493E28" w:rsidTr="005B268D">
        <w:trPr>
          <w:jc w:val="center"/>
        </w:trPr>
        <w:tc>
          <w:tcPr>
            <w:tcW w:w="4261"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Africa</w:t>
            </w:r>
          </w:p>
        </w:tc>
        <w:tc>
          <w:tcPr>
            <w:tcW w:w="4261"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249</w:t>
            </w:r>
          </w:p>
        </w:tc>
      </w:tr>
      <w:tr w:rsidR="00493E28" w:rsidRPr="00493E28" w:rsidTr="005B268D">
        <w:trPr>
          <w:jc w:val="center"/>
        </w:trPr>
        <w:tc>
          <w:tcPr>
            <w:tcW w:w="4261"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South America</w:t>
            </w:r>
          </w:p>
        </w:tc>
        <w:tc>
          <w:tcPr>
            <w:tcW w:w="4261"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85</w:t>
            </w:r>
          </w:p>
        </w:tc>
      </w:tr>
      <w:tr w:rsidR="00493E28" w:rsidRPr="00493E28" w:rsidTr="005B268D">
        <w:trPr>
          <w:jc w:val="center"/>
        </w:trPr>
        <w:tc>
          <w:tcPr>
            <w:tcW w:w="4261"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Western</w:t>
            </w:r>
          </w:p>
        </w:tc>
        <w:tc>
          <w:tcPr>
            <w:tcW w:w="4261"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29</w:t>
            </w:r>
          </w:p>
        </w:tc>
      </w:tr>
      <w:tr w:rsidR="00493E28" w:rsidRPr="00493E28" w:rsidTr="005B268D">
        <w:trPr>
          <w:jc w:val="center"/>
        </w:trPr>
        <w:tc>
          <w:tcPr>
            <w:tcW w:w="4261"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Total</w:t>
            </w:r>
          </w:p>
        </w:tc>
        <w:tc>
          <w:tcPr>
            <w:tcW w:w="4261"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1,016</w:t>
            </w:r>
          </w:p>
        </w:tc>
      </w:tr>
    </w:tbl>
    <w:p w:rsidR="00C662AF" w:rsidRPr="00493E28" w:rsidRDefault="00C662AF">
      <w:pPr>
        <w:jc w:val="both"/>
        <w:rPr>
          <w:rFonts w:ascii="Times New Roman"/>
          <w:sz w:val="24"/>
          <w:szCs w:val="24"/>
          <w:u w:val="single"/>
          <w:lang w:val="en-US"/>
        </w:rPr>
      </w:pPr>
    </w:p>
    <w:p w:rsidR="00C662AF" w:rsidRPr="00493E28" w:rsidRDefault="00C60B80">
      <w:pPr>
        <w:jc w:val="both"/>
        <w:rPr>
          <w:rFonts w:ascii="Times New Roman"/>
          <w:sz w:val="24"/>
          <w:szCs w:val="24"/>
          <w:lang w:val="en-US"/>
        </w:rPr>
      </w:pPr>
      <w:r w:rsidRPr="00493E28">
        <w:rPr>
          <w:rFonts w:ascii="Times New Roman"/>
          <w:sz w:val="24"/>
          <w:szCs w:val="24"/>
          <w:u w:val="single"/>
          <w:lang w:val="en-US"/>
        </w:rPr>
        <w:t>Applications for outward transfer</w:t>
      </w:r>
    </w:p>
    <w:p w:rsidR="00C662AF" w:rsidRPr="00493E28" w:rsidRDefault="00C60B80">
      <w:pPr>
        <w:jc w:val="both"/>
        <w:rPr>
          <w:rFonts w:ascii="Times New Roman"/>
          <w:sz w:val="24"/>
          <w:szCs w:val="24"/>
          <w:lang w:val="en-US"/>
        </w:rPr>
      </w:pPr>
      <w:r w:rsidRPr="00493E28">
        <w:rPr>
          <w:rFonts w:ascii="Times New Roman"/>
          <w:sz w:val="24"/>
          <w:szCs w:val="24"/>
          <w:lang w:val="en-US"/>
        </w:rPr>
        <w:t xml:space="preserve">During the period 1 June 2001-16 June 2014, the government received 259 transfer applications. </w:t>
      </w:r>
    </w:p>
    <w:p w:rsidR="00C662AF" w:rsidRPr="00493E28" w:rsidRDefault="00C60B80">
      <w:pPr>
        <w:jc w:val="both"/>
        <w:rPr>
          <w:rFonts w:ascii="Times New Roman"/>
          <w:sz w:val="24"/>
          <w:szCs w:val="24"/>
          <w:lang w:val="en-US"/>
        </w:rPr>
      </w:pPr>
      <w:r w:rsidRPr="00493E28">
        <w:rPr>
          <w:rFonts w:ascii="Times New Roman"/>
          <w:sz w:val="24"/>
          <w:szCs w:val="24"/>
          <w:lang w:val="en-US"/>
        </w:rPr>
        <w:t xml:space="preserve">Of these only 23 have been successful, and nearly all (22) were to countries that have a Transfer of Sentenced Persons agreement with Hong Kong, while the last </w:t>
      </w:r>
      <w:r w:rsidRPr="00493E28">
        <w:rPr>
          <w:rFonts w:ascii="Times New Roman"/>
          <w:sz w:val="24"/>
          <w:szCs w:val="24"/>
          <w:lang w:val="en-US"/>
        </w:rPr>
        <w:t xml:space="preserve">one was made through an ad hoc transfer. That person was from Nigeria. </w:t>
      </w:r>
    </w:p>
    <w:p w:rsidR="00C662AF" w:rsidRPr="00493E28" w:rsidRDefault="00C60B80">
      <w:pPr>
        <w:jc w:val="both"/>
        <w:rPr>
          <w:rFonts w:ascii="Times New Roman"/>
          <w:sz w:val="24"/>
          <w:szCs w:val="24"/>
          <w:lang w:val="en-US"/>
        </w:rPr>
      </w:pPr>
      <w:r w:rsidRPr="00493E28">
        <w:rPr>
          <w:rFonts w:ascii="Times New Roman"/>
          <w:sz w:val="24"/>
          <w:szCs w:val="24"/>
          <w:lang w:val="en-US"/>
        </w:rPr>
        <w:t>When one compares the success rates, the rate with TSP agreement (33%) is much higher than that of the ad hoc applications (0.5%).</w:t>
      </w:r>
    </w:p>
    <w:p w:rsidR="00C662AF" w:rsidRPr="00493E28" w:rsidRDefault="00C662AF">
      <w:pPr>
        <w:jc w:val="both"/>
        <w:rPr>
          <w:rFonts w:ascii="Times New Roman"/>
          <w:sz w:val="24"/>
          <w:szCs w:val="24"/>
          <w:lang w:val="en-US"/>
        </w:rPr>
      </w:pPr>
    </w:p>
    <w:p w:rsidR="00C662AF" w:rsidRPr="00493E28" w:rsidRDefault="00C60B80">
      <w:pPr>
        <w:jc w:val="both"/>
        <w:rPr>
          <w:rFonts w:ascii="Times New Roman"/>
          <w:sz w:val="24"/>
          <w:szCs w:val="24"/>
          <w:u w:val="single"/>
          <w:lang w:val="en-US"/>
        </w:rPr>
      </w:pPr>
      <w:r w:rsidRPr="00493E28">
        <w:rPr>
          <w:rFonts w:ascii="Times New Roman"/>
          <w:sz w:val="24"/>
          <w:szCs w:val="24"/>
          <w:u w:val="single"/>
          <w:lang w:val="en-US"/>
        </w:rPr>
        <w:t xml:space="preserve">Table 2. </w:t>
      </w:r>
      <w:proofErr w:type="gramStart"/>
      <w:r w:rsidRPr="00493E28">
        <w:rPr>
          <w:rFonts w:ascii="Times New Roman"/>
          <w:sz w:val="24"/>
          <w:szCs w:val="24"/>
          <w:u w:val="single"/>
          <w:lang w:val="en-US"/>
        </w:rPr>
        <w:t>Applications for outward transfer made by s</w:t>
      </w:r>
      <w:r w:rsidRPr="00493E28">
        <w:rPr>
          <w:rFonts w:ascii="Times New Roman"/>
          <w:sz w:val="24"/>
          <w:szCs w:val="24"/>
          <w:u w:val="single"/>
          <w:lang w:val="en-US"/>
        </w:rPr>
        <w:t>entenced persons in HK</w:t>
      </w:r>
      <w:r w:rsidRPr="00493E28">
        <w:rPr>
          <w:rFonts w:ascii="Times New Roman"/>
          <w:sz w:val="24"/>
          <w:szCs w:val="24"/>
          <w:u w:val="single"/>
          <w:lang w:val="en-US"/>
        </w:rPr>
        <w:t xml:space="preserve"> (1 June 2001 – 16 June 2014).</w:t>
      </w:r>
      <w:proofErr w:type="gramEnd"/>
      <w:r w:rsidRPr="00493E28">
        <w:rPr>
          <w:rFonts w:ascii="Times New Roman"/>
          <w:sz w:val="24"/>
          <w:szCs w:val="24"/>
          <w:u w:val="single"/>
          <w:lang w:val="en-US"/>
        </w:rPr>
        <w:t xml:space="preserve"> </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57"/>
        <w:gridCol w:w="1457"/>
        <w:gridCol w:w="1497"/>
        <w:gridCol w:w="1457"/>
        <w:gridCol w:w="1457"/>
      </w:tblGrid>
      <w:tr w:rsidR="00493E28" w:rsidRPr="00493E28" w:rsidTr="005B268D">
        <w:trPr>
          <w:jc w:val="center"/>
        </w:trPr>
        <w:tc>
          <w:tcPr>
            <w:tcW w:w="1385"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Country to be transferred to</w:t>
            </w:r>
          </w:p>
        </w:tc>
        <w:tc>
          <w:tcPr>
            <w:tcW w:w="1457"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No. of applications received</w:t>
            </w:r>
          </w:p>
        </w:tc>
        <w:tc>
          <w:tcPr>
            <w:tcW w:w="1457"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No. of successful applications</w:t>
            </w:r>
          </w:p>
        </w:tc>
        <w:tc>
          <w:tcPr>
            <w:tcW w:w="1497"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No. of unsuccessful applications</w:t>
            </w:r>
          </w:p>
        </w:tc>
        <w:tc>
          <w:tcPr>
            <w:tcW w:w="1457"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No. of withdrawn applications</w:t>
            </w:r>
          </w:p>
        </w:tc>
        <w:tc>
          <w:tcPr>
            <w:tcW w:w="1457"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No. of applications under process</w:t>
            </w:r>
          </w:p>
        </w:tc>
      </w:tr>
      <w:tr w:rsidR="00493E28" w:rsidRPr="00493E28" w:rsidTr="005B268D">
        <w:trPr>
          <w:trHeight w:val="539"/>
          <w:jc w:val="center"/>
        </w:trPr>
        <w:tc>
          <w:tcPr>
            <w:tcW w:w="1385"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 xml:space="preserve">With TSP </w:t>
            </w:r>
            <w:r w:rsidRPr="00493E28">
              <w:rPr>
                <w:rFonts w:ascii="Times New Roman"/>
                <w:sz w:val="24"/>
                <w:szCs w:val="24"/>
                <w:lang w:val="en-US"/>
              </w:rPr>
              <w:t>Agreement</w:t>
            </w:r>
          </w:p>
        </w:tc>
        <w:tc>
          <w:tcPr>
            <w:tcW w:w="1457"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66</w:t>
            </w:r>
          </w:p>
        </w:tc>
        <w:tc>
          <w:tcPr>
            <w:tcW w:w="1457"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22</w:t>
            </w:r>
          </w:p>
        </w:tc>
        <w:tc>
          <w:tcPr>
            <w:tcW w:w="1497"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12</w:t>
            </w:r>
          </w:p>
        </w:tc>
        <w:tc>
          <w:tcPr>
            <w:tcW w:w="1457"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14</w:t>
            </w:r>
          </w:p>
        </w:tc>
        <w:tc>
          <w:tcPr>
            <w:tcW w:w="1457"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18</w:t>
            </w:r>
          </w:p>
        </w:tc>
      </w:tr>
      <w:tr w:rsidR="00493E28" w:rsidRPr="00493E28" w:rsidTr="005B268D">
        <w:trPr>
          <w:trHeight w:val="435"/>
          <w:jc w:val="center"/>
        </w:trPr>
        <w:tc>
          <w:tcPr>
            <w:tcW w:w="1385"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 xml:space="preserve">No TSP Agreement </w:t>
            </w:r>
          </w:p>
        </w:tc>
        <w:tc>
          <w:tcPr>
            <w:tcW w:w="1457"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193</w:t>
            </w:r>
          </w:p>
        </w:tc>
        <w:tc>
          <w:tcPr>
            <w:tcW w:w="1457"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1</w:t>
            </w:r>
          </w:p>
        </w:tc>
        <w:tc>
          <w:tcPr>
            <w:tcW w:w="1497"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49</w:t>
            </w:r>
          </w:p>
        </w:tc>
        <w:tc>
          <w:tcPr>
            <w:tcW w:w="1457"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6</w:t>
            </w:r>
          </w:p>
        </w:tc>
        <w:tc>
          <w:tcPr>
            <w:tcW w:w="1457" w:type="dxa"/>
            <w:shd w:val="clear" w:color="auto" w:fill="auto"/>
          </w:tcPr>
          <w:p w:rsidR="00C662AF" w:rsidRPr="00493E28" w:rsidRDefault="00C60B80" w:rsidP="005B268D">
            <w:pPr>
              <w:spacing w:line="240" w:lineRule="exact"/>
              <w:jc w:val="both"/>
              <w:rPr>
                <w:rFonts w:ascii="Times New Roman"/>
                <w:sz w:val="24"/>
                <w:szCs w:val="24"/>
                <w:lang w:val="en-US"/>
              </w:rPr>
            </w:pPr>
            <w:r w:rsidRPr="00493E28">
              <w:rPr>
                <w:rFonts w:ascii="Times New Roman"/>
                <w:sz w:val="24"/>
                <w:szCs w:val="24"/>
                <w:lang w:val="en-US"/>
              </w:rPr>
              <w:t>137</w:t>
            </w:r>
          </w:p>
        </w:tc>
      </w:tr>
      <w:tr w:rsidR="00493E28" w:rsidRPr="00493E28" w:rsidTr="005B268D">
        <w:trPr>
          <w:jc w:val="center"/>
        </w:trPr>
        <w:tc>
          <w:tcPr>
            <w:tcW w:w="1385"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Total</w:t>
            </w:r>
          </w:p>
        </w:tc>
        <w:tc>
          <w:tcPr>
            <w:tcW w:w="1457"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259</w:t>
            </w:r>
          </w:p>
        </w:tc>
        <w:tc>
          <w:tcPr>
            <w:tcW w:w="1457"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23</w:t>
            </w:r>
          </w:p>
        </w:tc>
        <w:tc>
          <w:tcPr>
            <w:tcW w:w="1497"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61</w:t>
            </w:r>
          </w:p>
        </w:tc>
        <w:tc>
          <w:tcPr>
            <w:tcW w:w="1457"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20</w:t>
            </w:r>
          </w:p>
        </w:tc>
        <w:tc>
          <w:tcPr>
            <w:tcW w:w="1457" w:type="dxa"/>
            <w:shd w:val="clear" w:color="auto" w:fill="auto"/>
          </w:tcPr>
          <w:p w:rsidR="00C662AF" w:rsidRPr="00493E28" w:rsidRDefault="00C60B80" w:rsidP="005B268D">
            <w:pPr>
              <w:spacing w:line="240" w:lineRule="exact"/>
              <w:jc w:val="both"/>
              <w:rPr>
                <w:rFonts w:ascii="Times New Roman"/>
                <w:b/>
                <w:sz w:val="24"/>
                <w:szCs w:val="24"/>
                <w:lang w:val="en-US"/>
              </w:rPr>
            </w:pPr>
            <w:r w:rsidRPr="00493E28">
              <w:rPr>
                <w:rFonts w:ascii="Times New Roman"/>
                <w:b/>
                <w:sz w:val="24"/>
                <w:szCs w:val="24"/>
                <w:lang w:val="en-US"/>
              </w:rPr>
              <w:t>155</w:t>
            </w:r>
          </w:p>
        </w:tc>
      </w:tr>
    </w:tbl>
    <w:p w:rsidR="00C662AF" w:rsidRPr="00493E28" w:rsidRDefault="00C662AF">
      <w:pPr>
        <w:jc w:val="both"/>
        <w:rPr>
          <w:rFonts w:ascii="Times New Roman"/>
          <w:sz w:val="24"/>
          <w:szCs w:val="24"/>
          <w:lang w:val="en-US"/>
        </w:rPr>
      </w:pPr>
    </w:p>
    <w:p w:rsidR="00C662AF" w:rsidRPr="00493E28" w:rsidRDefault="00C60B80">
      <w:pPr>
        <w:jc w:val="both"/>
        <w:rPr>
          <w:rFonts w:ascii="Times New Roman"/>
          <w:sz w:val="24"/>
          <w:szCs w:val="24"/>
          <w:u w:val="single"/>
          <w:lang w:val="en-US"/>
        </w:rPr>
      </w:pPr>
      <w:r w:rsidRPr="00493E28">
        <w:rPr>
          <w:rFonts w:ascii="Times New Roman"/>
          <w:sz w:val="24"/>
          <w:szCs w:val="24"/>
          <w:u w:val="single"/>
          <w:lang w:val="en-US"/>
        </w:rPr>
        <w:t>Applications for inward transfer</w:t>
      </w:r>
    </w:p>
    <w:p w:rsidR="00C662AF" w:rsidRPr="00493E28" w:rsidRDefault="00C60B80">
      <w:pPr>
        <w:jc w:val="both"/>
        <w:rPr>
          <w:rFonts w:ascii="Times New Roman"/>
          <w:sz w:val="24"/>
          <w:szCs w:val="24"/>
          <w:u w:val="single"/>
          <w:lang w:val="en-US"/>
        </w:rPr>
      </w:pPr>
      <w:r w:rsidRPr="00493E28">
        <w:rPr>
          <w:rFonts w:ascii="Times New Roman"/>
          <w:sz w:val="24"/>
          <w:szCs w:val="24"/>
          <w:lang w:val="en-US"/>
        </w:rPr>
        <w:t>Hong Kong residents sentenced abroad</w:t>
      </w:r>
      <w:r w:rsidRPr="00493E28">
        <w:rPr>
          <w:rStyle w:val="ac"/>
          <w:rFonts w:ascii="Times New Roman"/>
          <w:sz w:val="24"/>
          <w:szCs w:val="24"/>
          <w:lang w:val="en-US"/>
        </w:rPr>
        <w:footnoteReference w:id="3"/>
      </w:r>
      <w:r w:rsidRPr="00493E28">
        <w:rPr>
          <w:rFonts w:ascii="Times New Roman"/>
          <w:sz w:val="24"/>
          <w:szCs w:val="24"/>
          <w:lang w:val="en-US"/>
        </w:rPr>
        <w:t xml:space="preserve"> may also apply to be transferred back to Hong Kong. </w:t>
      </w:r>
    </w:p>
    <w:p w:rsidR="00C662AF" w:rsidRPr="00493E28" w:rsidRDefault="00C60B80">
      <w:pPr>
        <w:jc w:val="both"/>
        <w:rPr>
          <w:rFonts w:ascii="Times New Roman"/>
          <w:sz w:val="24"/>
          <w:szCs w:val="24"/>
          <w:lang w:val="en-US"/>
        </w:rPr>
      </w:pPr>
      <w:r w:rsidRPr="00493E28">
        <w:rPr>
          <w:rFonts w:ascii="Times New Roman"/>
          <w:sz w:val="24"/>
          <w:szCs w:val="24"/>
          <w:lang w:val="en-US"/>
        </w:rPr>
        <w:t xml:space="preserve">During the period 1 June 2001 – 16 June 2014 </w:t>
      </w:r>
      <w:r w:rsidRPr="00493E28">
        <w:rPr>
          <w:rFonts w:ascii="Times New Roman"/>
          <w:sz w:val="24"/>
          <w:szCs w:val="24"/>
          <w:lang w:val="en-US"/>
        </w:rPr>
        <w:t>Hong Kong SAR received 90 applications from Hong Kong residents to be transferred back to Hong Kong. Of these 31 were successful. 20 people’s applications are under process, and 39 applications have been categorized as unnecessary/withdrawn.</w:t>
      </w:r>
    </w:p>
    <w:p w:rsidR="00C662AF" w:rsidRPr="00493E28" w:rsidRDefault="00C60B80">
      <w:pPr>
        <w:jc w:val="both"/>
        <w:rPr>
          <w:rFonts w:ascii="Times New Roman"/>
          <w:sz w:val="24"/>
          <w:szCs w:val="24"/>
          <w:lang w:val="en-US"/>
        </w:rPr>
      </w:pPr>
      <w:r w:rsidRPr="00493E28">
        <w:rPr>
          <w:rFonts w:ascii="Times New Roman"/>
          <w:sz w:val="24"/>
          <w:szCs w:val="24"/>
          <w:lang w:val="en-US"/>
        </w:rPr>
        <w:lastRenderedPageBreak/>
        <w:t>As for the suc</w:t>
      </w:r>
      <w:r w:rsidRPr="00493E28">
        <w:rPr>
          <w:rFonts w:ascii="Times New Roman"/>
          <w:sz w:val="24"/>
          <w:szCs w:val="24"/>
          <w:lang w:val="en-US"/>
        </w:rPr>
        <w:t>cessful applications, the majority were from Thailand (28 applications) and 3 were from the USA (table 2).</w:t>
      </w:r>
    </w:p>
    <w:p w:rsidR="00C662AF" w:rsidRPr="00493E28" w:rsidRDefault="00C60B80">
      <w:pPr>
        <w:jc w:val="both"/>
        <w:rPr>
          <w:rFonts w:ascii="Times New Roman"/>
          <w:sz w:val="24"/>
          <w:szCs w:val="24"/>
          <w:u w:val="single"/>
          <w:lang w:val="en-US"/>
        </w:rPr>
      </w:pPr>
      <w:r w:rsidRPr="00493E28">
        <w:rPr>
          <w:rFonts w:ascii="Times New Roman"/>
          <w:sz w:val="24"/>
          <w:szCs w:val="24"/>
          <w:u w:val="single"/>
          <w:lang w:val="en-US"/>
        </w:rPr>
        <w:t>Table 3. Applications for inward transfer made by HK residents (1 June 2001 – 16 June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2657"/>
        <w:gridCol w:w="1705"/>
      </w:tblGrid>
      <w:tr w:rsidR="00493E28" w:rsidRPr="00493E28">
        <w:tc>
          <w:tcPr>
            <w:tcW w:w="1704"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Transferring country</w:t>
            </w:r>
          </w:p>
        </w:tc>
        <w:tc>
          <w:tcPr>
            <w:tcW w:w="1704"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No. of applications received</w:t>
            </w:r>
          </w:p>
        </w:tc>
        <w:tc>
          <w:tcPr>
            <w:tcW w:w="1704"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 xml:space="preserve">No. of </w:t>
            </w:r>
            <w:r w:rsidRPr="00493E28">
              <w:rPr>
                <w:rFonts w:ascii="Times New Roman"/>
                <w:b/>
                <w:sz w:val="24"/>
                <w:szCs w:val="24"/>
                <w:lang w:val="en-US"/>
              </w:rPr>
              <w:t>successful applications</w:t>
            </w:r>
          </w:p>
        </w:tc>
        <w:tc>
          <w:tcPr>
            <w:tcW w:w="1705"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No. of unnecessary/withdrawn applications</w:t>
            </w:r>
          </w:p>
        </w:tc>
        <w:tc>
          <w:tcPr>
            <w:tcW w:w="1705"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No. of applications under process</w:t>
            </w:r>
          </w:p>
        </w:tc>
      </w:tr>
      <w:tr w:rsidR="00493E28" w:rsidRPr="00493E28">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Australia</w:t>
            </w:r>
          </w:p>
        </w:tc>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32</w:t>
            </w:r>
          </w:p>
        </w:tc>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0</w:t>
            </w:r>
          </w:p>
        </w:tc>
        <w:tc>
          <w:tcPr>
            <w:tcW w:w="1705"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23</w:t>
            </w:r>
          </w:p>
        </w:tc>
        <w:tc>
          <w:tcPr>
            <w:tcW w:w="1705"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9</w:t>
            </w:r>
          </w:p>
        </w:tc>
      </w:tr>
      <w:tr w:rsidR="00493E28" w:rsidRPr="00493E28">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Philippines</w:t>
            </w:r>
          </w:p>
        </w:tc>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7</w:t>
            </w:r>
          </w:p>
        </w:tc>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0</w:t>
            </w:r>
          </w:p>
        </w:tc>
        <w:tc>
          <w:tcPr>
            <w:tcW w:w="1705"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1</w:t>
            </w:r>
          </w:p>
        </w:tc>
        <w:tc>
          <w:tcPr>
            <w:tcW w:w="1705"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6</w:t>
            </w:r>
          </w:p>
        </w:tc>
      </w:tr>
      <w:tr w:rsidR="00493E28" w:rsidRPr="00493E28">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Thailand</w:t>
            </w:r>
          </w:p>
        </w:tc>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47</w:t>
            </w:r>
          </w:p>
        </w:tc>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28</w:t>
            </w:r>
          </w:p>
        </w:tc>
        <w:tc>
          <w:tcPr>
            <w:tcW w:w="1705"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14</w:t>
            </w:r>
          </w:p>
        </w:tc>
        <w:tc>
          <w:tcPr>
            <w:tcW w:w="1705"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5</w:t>
            </w:r>
          </w:p>
        </w:tc>
      </w:tr>
      <w:tr w:rsidR="00493E28" w:rsidRPr="00493E28">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USA</w:t>
            </w:r>
          </w:p>
        </w:tc>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4</w:t>
            </w:r>
          </w:p>
        </w:tc>
        <w:tc>
          <w:tcPr>
            <w:tcW w:w="1704"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3</w:t>
            </w:r>
          </w:p>
        </w:tc>
        <w:tc>
          <w:tcPr>
            <w:tcW w:w="1705"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1</w:t>
            </w:r>
          </w:p>
        </w:tc>
        <w:tc>
          <w:tcPr>
            <w:tcW w:w="1705" w:type="dxa"/>
            <w:shd w:val="clear" w:color="auto" w:fill="auto"/>
          </w:tcPr>
          <w:p w:rsidR="00C662AF" w:rsidRPr="00493E28" w:rsidRDefault="00C60B80">
            <w:pPr>
              <w:jc w:val="both"/>
              <w:rPr>
                <w:rFonts w:ascii="Times New Roman"/>
                <w:sz w:val="24"/>
                <w:szCs w:val="24"/>
                <w:lang w:val="en-US"/>
              </w:rPr>
            </w:pPr>
            <w:r w:rsidRPr="00493E28">
              <w:rPr>
                <w:rFonts w:ascii="Times New Roman"/>
                <w:sz w:val="24"/>
                <w:szCs w:val="24"/>
                <w:lang w:val="en-US"/>
              </w:rPr>
              <w:t>0</w:t>
            </w:r>
          </w:p>
        </w:tc>
      </w:tr>
      <w:tr w:rsidR="00493E28" w:rsidRPr="00493E28">
        <w:tc>
          <w:tcPr>
            <w:tcW w:w="1704"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Total</w:t>
            </w:r>
          </w:p>
        </w:tc>
        <w:tc>
          <w:tcPr>
            <w:tcW w:w="1704"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90</w:t>
            </w:r>
          </w:p>
        </w:tc>
        <w:tc>
          <w:tcPr>
            <w:tcW w:w="1704"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31</w:t>
            </w:r>
          </w:p>
        </w:tc>
        <w:tc>
          <w:tcPr>
            <w:tcW w:w="1705"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39</w:t>
            </w:r>
          </w:p>
        </w:tc>
        <w:tc>
          <w:tcPr>
            <w:tcW w:w="1705" w:type="dxa"/>
            <w:shd w:val="clear" w:color="auto" w:fill="auto"/>
          </w:tcPr>
          <w:p w:rsidR="00C662AF" w:rsidRPr="00493E28" w:rsidRDefault="00C60B80">
            <w:pPr>
              <w:jc w:val="both"/>
              <w:rPr>
                <w:rFonts w:ascii="Times New Roman"/>
                <w:b/>
                <w:sz w:val="24"/>
                <w:szCs w:val="24"/>
                <w:lang w:val="en-US"/>
              </w:rPr>
            </w:pPr>
            <w:r w:rsidRPr="00493E28">
              <w:rPr>
                <w:rFonts w:ascii="Times New Roman"/>
                <w:b/>
                <w:sz w:val="24"/>
                <w:szCs w:val="24"/>
                <w:lang w:val="en-US"/>
              </w:rPr>
              <w:t>20</w:t>
            </w:r>
          </w:p>
        </w:tc>
      </w:tr>
    </w:tbl>
    <w:p w:rsidR="00C662AF" w:rsidRPr="00493E28" w:rsidRDefault="00C662AF">
      <w:pPr>
        <w:jc w:val="both"/>
        <w:rPr>
          <w:rFonts w:ascii="Times New Roman"/>
          <w:sz w:val="24"/>
          <w:szCs w:val="24"/>
          <w:lang w:val="en-US"/>
        </w:rPr>
      </w:pPr>
    </w:p>
    <w:p w:rsidR="00C662AF" w:rsidRPr="00493E28" w:rsidRDefault="00C60B80">
      <w:pPr>
        <w:jc w:val="both"/>
        <w:rPr>
          <w:rFonts w:ascii="Times New Roman"/>
          <w:b/>
          <w:sz w:val="24"/>
          <w:szCs w:val="24"/>
          <w:u w:val="single"/>
        </w:rPr>
      </w:pPr>
      <w:r w:rsidRPr="00493E28">
        <w:rPr>
          <w:rFonts w:ascii="Times New Roman"/>
          <w:b/>
          <w:sz w:val="24"/>
          <w:szCs w:val="24"/>
          <w:u w:val="single"/>
        </w:rPr>
        <w:t>Transfer agreements</w:t>
      </w:r>
    </w:p>
    <w:p w:rsidR="00C662AF" w:rsidRPr="00493E28" w:rsidRDefault="00C60B80">
      <w:pPr>
        <w:jc w:val="both"/>
        <w:rPr>
          <w:rFonts w:ascii="Times New Roman"/>
          <w:sz w:val="24"/>
          <w:szCs w:val="24"/>
        </w:rPr>
      </w:pPr>
      <w:r w:rsidRPr="00493E28">
        <w:rPr>
          <w:rFonts w:ascii="Times New Roman"/>
          <w:sz w:val="24"/>
          <w:szCs w:val="24"/>
        </w:rPr>
        <w:t xml:space="preserve">There are two types of legal </w:t>
      </w:r>
      <w:r w:rsidRPr="00493E28">
        <w:rPr>
          <w:rFonts w:ascii="Times New Roman"/>
          <w:sz w:val="24"/>
          <w:szCs w:val="24"/>
        </w:rPr>
        <w:t>instruments that are available to transfer prisoners.</w:t>
      </w:r>
    </w:p>
    <w:p w:rsidR="00C662AF" w:rsidRPr="00493E28" w:rsidRDefault="00C60B80">
      <w:pPr>
        <w:jc w:val="both"/>
        <w:rPr>
          <w:rFonts w:ascii="Times New Roman"/>
          <w:sz w:val="24"/>
          <w:szCs w:val="24"/>
          <w:lang w:val="en-US"/>
        </w:rPr>
      </w:pPr>
      <w:r w:rsidRPr="00493E28">
        <w:rPr>
          <w:rFonts w:ascii="Times New Roman"/>
          <w:sz w:val="24"/>
          <w:szCs w:val="24"/>
          <w:u w:val="single"/>
          <w:lang w:val="en-US"/>
        </w:rPr>
        <w:t>Multilateral instruments</w:t>
      </w:r>
      <w:r w:rsidRPr="00493E28">
        <w:rPr>
          <w:rFonts w:ascii="Times New Roman"/>
          <w:sz w:val="24"/>
          <w:szCs w:val="24"/>
          <w:lang w:val="en-US"/>
        </w:rPr>
        <w:t xml:space="preserve">: </w:t>
      </w:r>
    </w:p>
    <w:p w:rsidR="00C662AF" w:rsidRPr="00493E28" w:rsidRDefault="00C60B80">
      <w:pPr>
        <w:jc w:val="both"/>
        <w:rPr>
          <w:rFonts w:ascii="Times New Roman"/>
          <w:sz w:val="24"/>
          <w:szCs w:val="24"/>
          <w:lang w:val="en-US"/>
        </w:rPr>
      </w:pPr>
      <w:r w:rsidRPr="00493E28">
        <w:rPr>
          <w:rFonts w:ascii="Times New Roman"/>
          <w:sz w:val="24"/>
          <w:szCs w:val="24"/>
          <w:lang w:val="en-US"/>
        </w:rPr>
        <w:t>Firstly, there’s the European Convention on the Transfer of Sentenced Persons</w:t>
      </w:r>
      <w:r w:rsidRPr="00493E28">
        <w:rPr>
          <w:rStyle w:val="ac"/>
          <w:rFonts w:ascii="Times New Roman"/>
          <w:sz w:val="24"/>
          <w:szCs w:val="24"/>
          <w:lang w:val="en-US"/>
        </w:rPr>
        <w:footnoteReference w:id="4"/>
      </w:r>
      <w:r w:rsidRPr="00493E28">
        <w:rPr>
          <w:rFonts w:ascii="Times New Roman"/>
          <w:sz w:val="24"/>
          <w:szCs w:val="24"/>
          <w:lang w:val="en-US"/>
        </w:rPr>
        <w:t>. This has been ratified by 64 countries</w:t>
      </w:r>
      <w:r w:rsidRPr="00493E28">
        <w:rPr>
          <w:rStyle w:val="ac"/>
          <w:rFonts w:ascii="Times New Roman"/>
          <w:sz w:val="24"/>
          <w:szCs w:val="24"/>
          <w:lang w:val="en-US"/>
        </w:rPr>
        <w:footnoteReference w:id="5"/>
      </w:r>
      <w:r w:rsidRPr="00493E28">
        <w:rPr>
          <w:rFonts w:ascii="Times New Roman"/>
          <w:sz w:val="24"/>
          <w:szCs w:val="24"/>
          <w:lang w:val="en-US"/>
        </w:rPr>
        <w:t xml:space="preserve">, of which 18 countries are States outside Europe. Thus </w:t>
      </w:r>
      <w:r w:rsidRPr="00493E28">
        <w:rPr>
          <w:rFonts w:ascii="Times New Roman"/>
          <w:sz w:val="24"/>
          <w:szCs w:val="24"/>
          <w:lang w:val="en-US"/>
        </w:rPr>
        <w:t xml:space="preserve">it is open to  signature by non-member States. For instance Japan and Korea have ratified the Convention </w:t>
      </w:r>
      <w:r w:rsidRPr="00493E28">
        <w:rPr>
          <w:rStyle w:val="ac"/>
          <w:rFonts w:ascii="Times New Roman"/>
          <w:sz w:val="24"/>
          <w:szCs w:val="24"/>
          <w:lang w:val="en-US"/>
        </w:rPr>
        <w:footnoteReference w:id="6"/>
      </w:r>
      <w:r w:rsidRPr="00493E28">
        <w:rPr>
          <w:rFonts w:ascii="Times New Roman"/>
          <w:sz w:val="24"/>
          <w:szCs w:val="24"/>
          <w:lang w:val="en-US"/>
        </w:rPr>
        <w:t xml:space="preserve">, but not Hong Kong or China. </w:t>
      </w:r>
    </w:p>
    <w:p w:rsidR="00C662AF" w:rsidRPr="00493E28" w:rsidRDefault="00C60B80">
      <w:pPr>
        <w:jc w:val="both"/>
        <w:rPr>
          <w:rFonts w:ascii="Times New Roman"/>
          <w:sz w:val="24"/>
          <w:szCs w:val="24"/>
          <w:lang w:val="en-US"/>
        </w:rPr>
      </w:pPr>
      <w:r w:rsidRPr="00493E28">
        <w:rPr>
          <w:rFonts w:ascii="Times New Roman"/>
          <w:sz w:val="24"/>
          <w:szCs w:val="24"/>
          <w:lang w:val="en-US"/>
        </w:rPr>
        <w:t>Besides from this, there are The Scheme for the Transfer of Convicted Offenders within the Commonwealth; The Inter-Amer</w:t>
      </w:r>
      <w:r w:rsidRPr="00493E28">
        <w:rPr>
          <w:rFonts w:ascii="Times New Roman"/>
          <w:sz w:val="24"/>
          <w:szCs w:val="24"/>
          <w:lang w:val="en-US"/>
        </w:rPr>
        <w:t xml:space="preserve">ican Convention on Serving Criminal Sentences which has 17 States parties. </w:t>
      </w:r>
    </w:p>
    <w:p w:rsidR="00C662AF" w:rsidRPr="00493E28" w:rsidRDefault="00C60B80">
      <w:pPr>
        <w:jc w:val="both"/>
        <w:rPr>
          <w:rFonts w:ascii="Times New Roman"/>
          <w:sz w:val="24"/>
          <w:szCs w:val="24"/>
          <w:lang w:val="en-US"/>
        </w:rPr>
      </w:pPr>
      <w:r w:rsidRPr="00493E28">
        <w:rPr>
          <w:rFonts w:ascii="Times New Roman"/>
          <w:sz w:val="24"/>
          <w:szCs w:val="24"/>
          <w:lang w:val="en-US"/>
        </w:rPr>
        <w:t>The benefit of ratifying a multilateral agreement is that a State can enter into agreements with several other States in one go, and avoid the lengthy and costly process of negotia</w:t>
      </w:r>
      <w:r w:rsidRPr="00493E28">
        <w:rPr>
          <w:rFonts w:ascii="Times New Roman"/>
          <w:sz w:val="24"/>
          <w:szCs w:val="24"/>
          <w:lang w:val="en-US"/>
        </w:rPr>
        <w:t xml:space="preserve">ting new bilateral treaties. On the other hand bilateral agreements offer flexibility regarding which States a State enters into agreements with and allows for special provisions. </w:t>
      </w:r>
    </w:p>
    <w:p w:rsidR="00C662AF" w:rsidRPr="00493E28" w:rsidRDefault="00C662AF">
      <w:pPr>
        <w:jc w:val="both"/>
        <w:rPr>
          <w:rFonts w:ascii="Times New Roman"/>
          <w:sz w:val="24"/>
          <w:szCs w:val="24"/>
          <w:lang w:val="en-US"/>
        </w:rPr>
      </w:pPr>
    </w:p>
    <w:p w:rsidR="00C662AF" w:rsidRPr="00493E28" w:rsidRDefault="00C60B80">
      <w:pPr>
        <w:jc w:val="both"/>
        <w:rPr>
          <w:rFonts w:ascii="Times New Roman"/>
          <w:sz w:val="24"/>
          <w:szCs w:val="24"/>
          <w:u w:val="single"/>
          <w:lang w:val="en-US"/>
        </w:rPr>
      </w:pPr>
      <w:r w:rsidRPr="00493E28">
        <w:rPr>
          <w:rFonts w:ascii="Times New Roman"/>
          <w:sz w:val="24"/>
          <w:szCs w:val="24"/>
          <w:u w:val="single"/>
          <w:lang w:val="en-US"/>
        </w:rPr>
        <w:t>Bilateral agreements</w:t>
      </w:r>
    </w:p>
    <w:p w:rsidR="00C662AF" w:rsidRPr="00493E28" w:rsidRDefault="00C60B80">
      <w:pPr>
        <w:jc w:val="both"/>
        <w:rPr>
          <w:rFonts w:ascii="Times New Roman"/>
          <w:sz w:val="24"/>
          <w:szCs w:val="24"/>
          <w:lang w:val="en-US"/>
        </w:rPr>
      </w:pPr>
      <w:r w:rsidRPr="00493E28">
        <w:rPr>
          <w:rFonts w:ascii="Times New Roman"/>
          <w:sz w:val="24"/>
          <w:szCs w:val="24"/>
          <w:lang w:val="en-US"/>
        </w:rPr>
        <w:t>Many bilateral agreements are entered into by States,</w:t>
      </w:r>
      <w:r w:rsidRPr="00493E28">
        <w:rPr>
          <w:rFonts w:ascii="Times New Roman"/>
          <w:sz w:val="24"/>
          <w:szCs w:val="24"/>
          <w:lang w:val="en-US"/>
        </w:rPr>
        <w:t xml:space="preserve"> also where there are multilateral agreements. For instance United Kingdom has 23 bilateral agreements with other States/jurisdictions. </w:t>
      </w:r>
    </w:p>
    <w:p w:rsidR="00C662AF" w:rsidRPr="00493E28" w:rsidRDefault="00C60B80">
      <w:pPr>
        <w:jc w:val="both"/>
        <w:rPr>
          <w:rFonts w:ascii="Times New Roman"/>
          <w:sz w:val="24"/>
          <w:szCs w:val="24"/>
        </w:rPr>
      </w:pPr>
      <w:r w:rsidRPr="00493E28">
        <w:rPr>
          <w:rFonts w:ascii="Times New Roman"/>
          <w:sz w:val="24"/>
          <w:szCs w:val="24"/>
        </w:rPr>
        <w:t xml:space="preserve"> </w:t>
      </w:r>
    </w:p>
    <w:p w:rsidR="00C662AF" w:rsidRPr="00493E28" w:rsidRDefault="00C60B80">
      <w:pPr>
        <w:jc w:val="both"/>
        <w:rPr>
          <w:rFonts w:ascii="Times New Roman"/>
          <w:b/>
          <w:sz w:val="24"/>
          <w:szCs w:val="24"/>
          <w:u w:val="single"/>
        </w:rPr>
      </w:pPr>
      <w:r w:rsidRPr="00493E28">
        <w:rPr>
          <w:rFonts w:ascii="Times New Roman"/>
          <w:b/>
          <w:sz w:val="24"/>
          <w:szCs w:val="24"/>
          <w:u w:val="single"/>
        </w:rPr>
        <w:t>Benefits of transferring prisoners</w:t>
      </w:r>
    </w:p>
    <w:p w:rsidR="00C662AF" w:rsidRPr="00493E28" w:rsidRDefault="00C60B80">
      <w:pPr>
        <w:jc w:val="both"/>
        <w:rPr>
          <w:rFonts w:ascii="Times New Roman"/>
          <w:sz w:val="24"/>
          <w:szCs w:val="24"/>
          <w:u w:val="single"/>
        </w:rPr>
      </w:pPr>
      <w:r w:rsidRPr="00493E28">
        <w:rPr>
          <w:rFonts w:ascii="Times New Roman"/>
          <w:sz w:val="24"/>
          <w:szCs w:val="24"/>
          <w:u w:val="single"/>
        </w:rPr>
        <w:t>Reintegration</w:t>
      </w:r>
    </w:p>
    <w:p w:rsidR="00C662AF" w:rsidRPr="00493E28" w:rsidRDefault="00C60B80">
      <w:pPr>
        <w:jc w:val="both"/>
        <w:rPr>
          <w:rFonts w:ascii="Times New Roman"/>
          <w:sz w:val="24"/>
          <w:szCs w:val="24"/>
        </w:rPr>
      </w:pPr>
      <w:r w:rsidRPr="00493E28">
        <w:rPr>
          <w:rFonts w:ascii="Times New Roman"/>
          <w:sz w:val="24"/>
          <w:szCs w:val="24"/>
        </w:rPr>
        <w:t>One of the most</w:t>
      </w:r>
      <w:r w:rsidRPr="00493E28">
        <w:rPr>
          <w:rFonts w:ascii="Times New Roman"/>
          <w:sz w:val="24"/>
          <w:szCs w:val="24"/>
        </w:rPr>
        <w:t xml:space="preserve"> important aims of prisons is to rehabilitate offenders into society so they will not reoffend again. Keeping good contact with family members and having access to training and employment programmes is therefore important for prisoners to reintegrate into </w:t>
      </w:r>
      <w:r w:rsidRPr="00493E28">
        <w:rPr>
          <w:rFonts w:ascii="Times New Roman"/>
          <w:sz w:val="24"/>
          <w:szCs w:val="24"/>
        </w:rPr>
        <w:t xml:space="preserve">society. </w:t>
      </w:r>
    </w:p>
    <w:p w:rsidR="00C662AF" w:rsidRPr="00493E28" w:rsidRDefault="00C60B80">
      <w:pPr>
        <w:jc w:val="both"/>
        <w:rPr>
          <w:rFonts w:ascii="Times New Roman"/>
          <w:sz w:val="24"/>
          <w:szCs w:val="24"/>
        </w:rPr>
      </w:pPr>
      <w:r w:rsidRPr="00493E28">
        <w:rPr>
          <w:rFonts w:ascii="Times New Roman"/>
          <w:sz w:val="24"/>
          <w:szCs w:val="24"/>
        </w:rPr>
        <w:lastRenderedPageBreak/>
        <w:t>If a prisoner is a foreigner and not a resident of Hong Kong that person will normally be deported back to his country of origin after serving his sentence. He will thus not be integrated into Hong Kong society upon release. As the training and e</w:t>
      </w:r>
      <w:r w:rsidRPr="00493E28">
        <w:rPr>
          <w:rFonts w:ascii="Times New Roman"/>
          <w:sz w:val="24"/>
          <w:szCs w:val="24"/>
        </w:rPr>
        <w:t>mployment programmes in Hong Kong prisons are aimed at reintegration in Hong Kong, it would be better if a foreign prisoner, if he so wishes, goes back to his country of origin to serve his prison term. He would then be able to make full use of the reinteg</w:t>
      </w:r>
      <w:r w:rsidRPr="00493E28">
        <w:rPr>
          <w:rFonts w:ascii="Times New Roman"/>
          <w:sz w:val="24"/>
          <w:szCs w:val="24"/>
        </w:rPr>
        <w:t xml:space="preserve">ration services and measures available there. </w:t>
      </w:r>
    </w:p>
    <w:p w:rsidR="00C662AF" w:rsidRPr="00493E28" w:rsidRDefault="00C60B80">
      <w:pPr>
        <w:jc w:val="both"/>
        <w:rPr>
          <w:rFonts w:ascii="Times New Roman"/>
          <w:sz w:val="24"/>
          <w:szCs w:val="24"/>
        </w:rPr>
      </w:pPr>
      <w:r w:rsidRPr="00493E28">
        <w:rPr>
          <w:rFonts w:ascii="Times New Roman"/>
          <w:sz w:val="24"/>
          <w:szCs w:val="24"/>
        </w:rPr>
        <w:t>Having family support improves the likelihood of successful reintegration. If foreign prisoners could serve their sentences in their home country, they would be able to receive family visits just like local re</w:t>
      </w:r>
      <w:r w:rsidRPr="00493E28">
        <w:rPr>
          <w:rFonts w:ascii="Times New Roman"/>
          <w:sz w:val="24"/>
          <w:szCs w:val="24"/>
        </w:rPr>
        <w:t xml:space="preserve">sidents are allowed visits from their families and friends. </w:t>
      </w:r>
    </w:p>
    <w:p w:rsidR="00C662AF" w:rsidRPr="00493E28" w:rsidRDefault="00C662AF">
      <w:pPr>
        <w:jc w:val="both"/>
        <w:rPr>
          <w:rFonts w:ascii="Times New Roman"/>
          <w:sz w:val="24"/>
          <w:szCs w:val="24"/>
        </w:rPr>
      </w:pPr>
    </w:p>
    <w:p w:rsidR="00C662AF" w:rsidRPr="00493E28" w:rsidRDefault="00C60B80">
      <w:pPr>
        <w:jc w:val="both"/>
        <w:rPr>
          <w:rFonts w:ascii="Times New Roman"/>
          <w:sz w:val="24"/>
          <w:szCs w:val="24"/>
          <w:u w:val="single"/>
        </w:rPr>
      </w:pPr>
      <w:r w:rsidRPr="00493E28">
        <w:rPr>
          <w:rFonts w:ascii="Times New Roman"/>
          <w:sz w:val="24"/>
          <w:szCs w:val="24"/>
          <w:u w:val="single"/>
        </w:rPr>
        <w:t>Law enforcement</w:t>
      </w:r>
    </w:p>
    <w:p w:rsidR="00C662AF" w:rsidRPr="00493E28" w:rsidRDefault="00C60B80">
      <w:pPr>
        <w:jc w:val="both"/>
        <w:rPr>
          <w:rFonts w:ascii="Times New Roman"/>
          <w:sz w:val="24"/>
          <w:szCs w:val="24"/>
          <w:lang w:val="en-US"/>
        </w:rPr>
      </w:pPr>
      <w:r w:rsidRPr="00493E28">
        <w:rPr>
          <w:rFonts w:ascii="Times New Roman"/>
          <w:sz w:val="24"/>
          <w:szCs w:val="24"/>
          <w:lang w:val="en-US"/>
        </w:rPr>
        <w:t>Besides from the rehabilitative benefits of transferring prisoners, it is also beneficial from a law enforcement perspective. Prisoners who are not transferred will in most cases</w:t>
      </w:r>
      <w:r w:rsidRPr="00493E28">
        <w:rPr>
          <w:rFonts w:ascii="Times New Roman"/>
          <w:sz w:val="24"/>
          <w:szCs w:val="24"/>
          <w:lang w:val="en-US"/>
        </w:rPr>
        <w:t xml:space="preserve"> just be deported to their country when released. However, in such a case the receiving country has no control over the timing or mode of that person’s arrival, nor what the person will do. Nor does it have any information about the offence committed.</w:t>
      </w:r>
    </w:p>
    <w:p w:rsidR="00C662AF" w:rsidRPr="00493E28" w:rsidRDefault="00C60B80">
      <w:pPr>
        <w:jc w:val="both"/>
        <w:rPr>
          <w:rFonts w:ascii="Times New Roman"/>
          <w:sz w:val="24"/>
          <w:szCs w:val="24"/>
          <w:lang w:val="en-US"/>
        </w:rPr>
      </w:pPr>
      <w:r w:rsidRPr="00493E28">
        <w:rPr>
          <w:rFonts w:ascii="Times New Roman"/>
          <w:sz w:val="24"/>
          <w:szCs w:val="24"/>
          <w:lang w:val="en-US"/>
        </w:rPr>
        <w:t>Howe</w:t>
      </w:r>
      <w:r w:rsidRPr="00493E28">
        <w:rPr>
          <w:rFonts w:ascii="Times New Roman"/>
          <w:sz w:val="24"/>
          <w:szCs w:val="24"/>
          <w:lang w:val="en-US"/>
        </w:rPr>
        <w:t xml:space="preserve">ver, as stated by the United Nations Office of Drugs and Crime in its </w:t>
      </w:r>
      <w:r w:rsidRPr="00493E28">
        <w:rPr>
          <w:rFonts w:ascii="Times New Roman"/>
          <w:i/>
          <w:sz w:val="24"/>
          <w:szCs w:val="24"/>
        </w:rPr>
        <w:t>Handbook on the International Transfer of Sentenced Persons</w:t>
      </w:r>
      <w:r w:rsidRPr="00493E28">
        <w:rPr>
          <w:rFonts w:ascii="Times New Roman"/>
          <w:sz w:val="24"/>
          <w:szCs w:val="24"/>
          <w:lang w:val="en-US"/>
        </w:rPr>
        <w:t xml:space="preserve">  if a person is transferred the State can use its own criminal justice system to exercise some control over the prisoners prio</w:t>
      </w:r>
      <w:r w:rsidRPr="00493E28">
        <w:rPr>
          <w:rFonts w:ascii="Times New Roman"/>
          <w:sz w:val="24"/>
          <w:szCs w:val="24"/>
          <w:lang w:val="en-US"/>
        </w:rPr>
        <w:t>r to and following release into the community, thereby benefitting crime prevention and law enforcement. Also if transferred the receiving State has detailed information about the offence and the prisoner’s adjustment to life in prison</w:t>
      </w:r>
      <w:r w:rsidRPr="00493E28">
        <w:rPr>
          <w:rStyle w:val="ac"/>
          <w:rFonts w:ascii="Times New Roman"/>
          <w:sz w:val="24"/>
          <w:szCs w:val="24"/>
          <w:lang w:val="en-US"/>
        </w:rPr>
        <w:footnoteReference w:id="7"/>
      </w:r>
      <w:r w:rsidRPr="00493E28">
        <w:rPr>
          <w:rFonts w:ascii="Times New Roman"/>
          <w:sz w:val="24"/>
          <w:szCs w:val="24"/>
          <w:lang w:val="en-US"/>
        </w:rPr>
        <w:t xml:space="preserve">. </w:t>
      </w:r>
    </w:p>
    <w:p w:rsidR="00C662AF" w:rsidRPr="00493E28" w:rsidRDefault="00C662AF">
      <w:pPr>
        <w:jc w:val="both"/>
        <w:rPr>
          <w:rFonts w:ascii="Times New Roman"/>
          <w:sz w:val="24"/>
          <w:szCs w:val="24"/>
          <w:lang w:val="en-US"/>
        </w:rPr>
      </w:pPr>
    </w:p>
    <w:p w:rsidR="00C662AF" w:rsidRPr="00493E28" w:rsidRDefault="00C60B80">
      <w:pPr>
        <w:jc w:val="both"/>
        <w:rPr>
          <w:rFonts w:ascii="Times New Roman"/>
          <w:b/>
          <w:sz w:val="24"/>
          <w:szCs w:val="24"/>
          <w:lang w:val="en-US"/>
        </w:rPr>
      </w:pPr>
      <w:r w:rsidRPr="00493E28">
        <w:rPr>
          <w:rFonts w:ascii="Times New Roman"/>
          <w:b/>
          <w:sz w:val="24"/>
          <w:szCs w:val="24"/>
          <w:lang w:val="en-US"/>
        </w:rPr>
        <w:t>Recommendations:</w:t>
      </w:r>
      <w:r w:rsidRPr="00493E28">
        <w:rPr>
          <w:rFonts w:ascii="Times New Roman"/>
          <w:b/>
          <w:sz w:val="24"/>
          <w:szCs w:val="24"/>
          <w:lang w:val="en-US"/>
        </w:rPr>
        <w:t xml:space="preserve"> </w:t>
      </w:r>
    </w:p>
    <w:p w:rsidR="00C662AF" w:rsidRPr="00493E28" w:rsidRDefault="00C60B80">
      <w:pPr>
        <w:numPr>
          <w:ilvl w:val="0"/>
          <w:numId w:val="7"/>
        </w:numPr>
        <w:spacing w:after="0" w:line="240" w:lineRule="auto"/>
        <w:jc w:val="both"/>
        <w:rPr>
          <w:rFonts w:ascii="Times New Roman"/>
          <w:b/>
          <w:sz w:val="24"/>
          <w:szCs w:val="24"/>
          <w:lang w:val="en-US"/>
        </w:rPr>
      </w:pPr>
      <w:r w:rsidRPr="00493E28">
        <w:rPr>
          <w:rFonts w:ascii="Times New Roman"/>
          <w:b/>
          <w:sz w:val="24"/>
          <w:szCs w:val="24"/>
          <w:lang w:val="en-US"/>
        </w:rPr>
        <w:t xml:space="preserve">The HKSAR should enter into more bilateral agreements with countries in order to transfer foreign prisoners. It should proactively negotiate agreements with countries from which its foreign prisoner population comes from. </w:t>
      </w:r>
    </w:p>
    <w:p w:rsidR="00C662AF" w:rsidRPr="00493E28" w:rsidRDefault="00C662AF">
      <w:pPr>
        <w:ind w:left="720"/>
        <w:jc w:val="both"/>
        <w:rPr>
          <w:rFonts w:ascii="Times New Roman"/>
          <w:b/>
          <w:sz w:val="24"/>
          <w:szCs w:val="24"/>
          <w:lang w:val="en-US"/>
        </w:rPr>
      </w:pPr>
    </w:p>
    <w:p w:rsidR="00C662AF" w:rsidRPr="00493E28" w:rsidRDefault="00C60B80">
      <w:pPr>
        <w:numPr>
          <w:ilvl w:val="0"/>
          <w:numId w:val="7"/>
        </w:numPr>
        <w:spacing w:after="0" w:line="240" w:lineRule="auto"/>
        <w:jc w:val="both"/>
        <w:rPr>
          <w:rFonts w:ascii="Times New Roman"/>
          <w:b/>
          <w:sz w:val="24"/>
          <w:szCs w:val="24"/>
          <w:lang w:val="en-US"/>
        </w:rPr>
      </w:pPr>
      <w:r w:rsidRPr="00493E28">
        <w:rPr>
          <w:rFonts w:ascii="Times New Roman"/>
          <w:b/>
          <w:sz w:val="24"/>
          <w:szCs w:val="24"/>
          <w:lang w:val="en-US"/>
        </w:rPr>
        <w:t>The HKSAR should ratify the Eu</w:t>
      </w:r>
      <w:r w:rsidRPr="00493E28">
        <w:rPr>
          <w:rFonts w:ascii="Times New Roman"/>
          <w:b/>
          <w:sz w:val="24"/>
          <w:szCs w:val="24"/>
          <w:lang w:val="en-US"/>
        </w:rPr>
        <w:t xml:space="preserve">ropean Convention on the Transfer of Sentenced Persons in order to enter into agreements with multiple countries at the same time. </w:t>
      </w:r>
    </w:p>
    <w:p w:rsidR="00C662AF" w:rsidRPr="00493E28" w:rsidRDefault="00C662AF">
      <w:pPr>
        <w:jc w:val="both"/>
        <w:rPr>
          <w:rFonts w:ascii="Times New Roman"/>
          <w:sz w:val="24"/>
          <w:szCs w:val="24"/>
          <w:lang w:val="en-US"/>
        </w:rPr>
      </w:pPr>
    </w:p>
    <w:p w:rsidR="003B0390" w:rsidRPr="00493E28" w:rsidRDefault="003B0390">
      <w:pPr>
        <w:rPr>
          <w:rFonts w:ascii="Times New Roman"/>
          <w:b/>
          <w:sz w:val="24"/>
          <w:szCs w:val="24"/>
          <w:lang w:val="en-US"/>
        </w:rPr>
      </w:pPr>
      <w:r w:rsidRPr="00493E28">
        <w:rPr>
          <w:rFonts w:ascii="Times New Roman"/>
          <w:b/>
          <w:sz w:val="24"/>
          <w:szCs w:val="24"/>
          <w:lang w:val="en-US"/>
        </w:rPr>
        <w:br w:type="page"/>
      </w:r>
    </w:p>
    <w:p w:rsidR="00C662AF" w:rsidRPr="00493E28" w:rsidRDefault="00C60B80">
      <w:pPr>
        <w:jc w:val="both"/>
        <w:rPr>
          <w:rFonts w:ascii="Times New Roman"/>
          <w:b/>
          <w:sz w:val="24"/>
          <w:szCs w:val="24"/>
          <w:lang w:val="en-US"/>
        </w:rPr>
      </w:pPr>
      <w:r w:rsidRPr="00493E28">
        <w:rPr>
          <w:rFonts w:ascii="Times New Roman"/>
          <w:b/>
          <w:sz w:val="24"/>
          <w:szCs w:val="24"/>
          <w:lang w:val="en-US"/>
        </w:rPr>
        <w:lastRenderedPageBreak/>
        <w:t xml:space="preserve">Case stories: </w:t>
      </w:r>
    </w:p>
    <w:p w:rsidR="00C662AF" w:rsidRPr="00493E28" w:rsidRDefault="00C60B80">
      <w:pPr>
        <w:jc w:val="both"/>
        <w:rPr>
          <w:rFonts w:ascii="Times New Roman"/>
          <w:b/>
          <w:sz w:val="24"/>
          <w:szCs w:val="24"/>
          <w:lang w:val="en-US"/>
        </w:rPr>
      </w:pPr>
      <w:r w:rsidRPr="00493E28">
        <w:rPr>
          <w:rFonts w:ascii="Times New Roman"/>
          <w:b/>
          <w:sz w:val="24"/>
          <w:szCs w:val="24"/>
          <w:lang w:val="en-US"/>
        </w:rPr>
        <w:t>Mary</w:t>
      </w:r>
    </w:p>
    <w:p w:rsidR="00C662AF" w:rsidRPr="00493E28" w:rsidRDefault="00C60B80">
      <w:pPr>
        <w:jc w:val="both"/>
        <w:rPr>
          <w:rFonts w:ascii="Times New Roman"/>
          <w:sz w:val="24"/>
          <w:szCs w:val="24"/>
          <w:lang w:val="en-US"/>
        </w:rPr>
      </w:pPr>
      <w:r w:rsidRPr="00493E28">
        <w:rPr>
          <w:rFonts w:ascii="Times New Roman"/>
          <w:sz w:val="24"/>
          <w:szCs w:val="24"/>
          <w:lang w:val="en-US"/>
        </w:rPr>
        <w:t>Mary was arrested in 2010 for drug trafficking and was sentenced to 17 years and 8 months’ impris</w:t>
      </w:r>
      <w:r w:rsidRPr="00493E28">
        <w:rPr>
          <w:rFonts w:ascii="Times New Roman"/>
          <w:sz w:val="24"/>
          <w:szCs w:val="24"/>
          <w:lang w:val="en-US"/>
        </w:rPr>
        <w:t>onment. At the time of arrest her daughter was 7 years old, now 11 years old. She admitted in court that she trafficked cocaine worth HK$2.7 million for a reward of 4,000 USD, because of debt. She was a businesswoman selling garments, but because of a fire</w:t>
      </w:r>
      <w:r w:rsidRPr="00493E28">
        <w:rPr>
          <w:rFonts w:ascii="Times New Roman"/>
          <w:sz w:val="24"/>
          <w:szCs w:val="24"/>
          <w:lang w:val="en-US"/>
        </w:rPr>
        <w:t xml:space="preserve"> her business dropped substantially. </w:t>
      </w:r>
    </w:p>
    <w:p w:rsidR="00C662AF" w:rsidRPr="00493E28" w:rsidRDefault="00C60B80">
      <w:pPr>
        <w:jc w:val="both"/>
        <w:rPr>
          <w:rFonts w:ascii="Times New Roman"/>
          <w:sz w:val="24"/>
          <w:szCs w:val="24"/>
          <w:lang w:val="en-US"/>
        </w:rPr>
      </w:pPr>
      <w:r w:rsidRPr="00493E28">
        <w:rPr>
          <w:rFonts w:ascii="Times New Roman"/>
          <w:sz w:val="24"/>
          <w:szCs w:val="24"/>
          <w:lang w:val="en-US"/>
        </w:rPr>
        <w:t>As she is not a HK resident, she will be deported back to Kenya once she has served her sentence. However, she wishes to serve her sentence in Kenya because her daughter and mother are there. She is a widow. Her husban</w:t>
      </w:r>
      <w:r w:rsidRPr="00493E28">
        <w:rPr>
          <w:rFonts w:ascii="Times New Roman"/>
          <w:sz w:val="24"/>
          <w:szCs w:val="24"/>
          <w:lang w:val="en-US"/>
        </w:rPr>
        <w:t>d died 8 years ago.  Her mother is old and suffers from serious illness, but takes care of W’s daughter. W worries that her mother is unable to take care of her daughter, and wishes to be there for her daughter, give her advice and be a mother for her, eve</w:t>
      </w:r>
      <w:r w:rsidRPr="00493E28">
        <w:rPr>
          <w:rFonts w:ascii="Times New Roman"/>
          <w:sz w:val="24"/>
          <w:szCs w:val="24"/>
          <w:lang w:val="en-US"/>
        </w:rPr>
        <w:t xml:space="preserve">n if she has to do that from prison. At least if she is in a Kenyan prison, her daughter and mother can come visit her. Here in Hong Kong she is only able to make a 10 minute phone call every 2 months. Her mother is illiterate so she cannot write letters. </w:t>
      </w:r>
      <w:r w:rsidRPr="00493E28">
        <w:rPr>
          <w:rFonts w:ascii="Times New Roman"/>
          <w:sz w:val="24"/>
          <w:szCs w:val="24"/>
          <w:lang w:val="en-US"/>
        </w:rPr>
        <w:t xml:space="preserve">Her family cannot afford to come visit her. </w:t>
      </w:r>
    </w:p>
    <w:p w:rsidR="00C662AF" w:rsidRPr="00493E28" w:rsidRDefault="00C60B80">
      <w:pPr>
        <w:jc w:val="both"/>
        <w:rPr>
          <w:rFonts w:ascii="Times New Roman"/>
          <w:sz w:val="24"/>
          <w:szCs w:val="24"/>
          <w:lang w:val="en-US"/>
        </w:rPr>
      </w:pPr>
      <w:r w:rsidRPr="00493E28">
        <w:rPr>
          <w:rFonts w:ascii="Times New Roman"/>
          <w:sz w:val="24"/>
          <w:szCs w:val="24"/>
          <w:lang w:val="en-US"/>
        </w:rPr>
        <w:t>W applied for a transfer to Kenya</w:t>
      </w:r>
      <w:r w:rsidRPr="00493E28">
        <w:rPr>
          <w:rFonts w:ascii="Times New Roman"/>
          <w:sz w:val="24"/>
          <w:szCs w:val="24"/>
          <w:lang w:val="en-US"/>
        </w:rPr>
        <w:t xml:space="preserve"> right after she had been sentenced. She didn’t appeal against her sentence initially because a transfer application can only be made if there are no court proceedings pending. Hoping to be transferred fast, she therefore didn’t appeal. However, she was di</w:t>
      </w:r>
      <w:r w:rsidRPr="00493E28">
        <w:rPr>
          <w:rFonts w:ascii="Times New Roman"/>
          <w:sz w:val="24"/>
          <w:szCs w:val="24"/>
          <w:lang w:val="en-US"/>
        </w:rPr>
        <w:t>sappointed when she found that Kenya doesn’t have any transfer agreement with Hong Kong and the likelihood of transfer was therefore extremely small. After learning this, she applied for leave to appeal against sentence out of time, which was however rejec</w:t>
      </w:r>
      <w:r w:rsidRPr="00493E28">
        <w:rPr>
          <w:rFonts w:ascii="Times New Roman"/>
          <w:sz w:val="24"/>
          <w:szCs w:val="24"/>
          <w:lang w:val="en-US"/>
        </w:rPr>
        <w:t xml:space="preserve">ted. </w:t>
      </w:r>
    </w:p>
    <w:p w:rsidR="00C662AF" w:rsidRPr="00493E28" w:rsidRDefault="00C662AF">
      <w:pPr>
        <w:jc w:val="both"/>
        <w:rPr>
          <w:rFonts w:ascii="Times New Roman"/>
          <w:b/>
          <w:sz w:val="24"/>
          <w:szCs w:val="24"/>
          <w:lang w:val="en-US"/>
        </w:rPr>
      </w:pPr>
    </w:p>
    <w:p w:rsidR="00C662AF" w:rsidRPr="00493E28" w:rsidRDefault="00C60B80">
      <w:pPr>
        <w:jc w:val="both"/>
        <w:rPr>
          <w:rFonts w:ascii="Times New Roman"/>
          <w:b/>
          <w:sz w:val="24"/>
          <w:szCs w:val="24"/>
          <w:lang w:val="en-US"/>
        </w:rPr>
      </w:pPr>
      <w:r w:rsidRPr="00493E28">
        <w:rPr>
          <w:rFonts w:ascii="Times New Roman"/>
          <w:b/>
          <w:sz w:val="24"/>
          <w:szCs w:val="24"/>
          <w:lang w:val="en-US"/>
        </w:rPr>
        <w:t>Crystal</w:t>
      </w:r>
    </w:p>
    <w:p w:rsidR="00C662AF" w:rsidRPr="00493E28" w:rsidRDefault="00C60B80">
      <w:pPr>
        <w:jc w:val="both"/>
        <w:rPr>
          <w:rFonts w:ascii="Times New Roman"/>
          <w:b/>
          <w:sz w:val="24"/>
          <w:szCs w:val="24"/>
          <w:lang w:val="en-US"/>
        </w:rPr>
      </w:pPr>
      <w:r w:rsidRPr="00493E28">
        <w:rPr>
          <w:rFonts w:ascii="Times New Roman"/>
          <w:sz w:val="24"/>
          <w:szCs w:val="24"/>
          <w:lang w:val="en-US"/>
        </w:rPr>
        <w:t>Crystal has no previous convictions. She was 9 when her father passed away, and she was left taking care of her aged and sick mother. She has</w:t>
      </w:r>
      <w:r w:rsidRPr="00493E28">
        <w:rPr>
          <w:rFonts w:ascii="Times New Roman"/>
          <w:sz w:val="24"/>
          <w:szCs w:val="24"/>
          <w:lang w:val="en-US"/>
        </w:rPr>
        <w:t xml:space="preserve"> three children, who at the time of her arrest were 12, 10 and 4. The father had died in 2007. Someone promised to pay for their education and treat her mother’s illness if she agreed to traffic drugs to Hong Kong. She agreed, but was caught in Hong Kong a</w:t>
      </w:r>
      <w:r w:rsidRPr="00493E28">
        <w:rPr>
          <w:rFonts w:ascii="Times New Roman"/>
          <w:sz w:val="24"/>
          <w:szCs w:val="24"/>
          <w:lang w:val="en-US"/>
        </w:rPr>
        <w:t xml:space="preserve">irport. She didn’t receive any reward for trafficking the drugs. In short she was used as a drug mule. </w:t>
      </w:r>
    </w:p>
    <w:p w:rsidR="00C662AF" w:rsidRPr="00493E28" w:rsidRDefault="00C60B80">
      <w:pPr>
        <w:jc w:val="both"/>
        <w:rPr>
          <w:rFonts w:ascii="Times New Roman"/>
          <w:sz w:val="24"/>
          <w:szCs w:val="24"/>
          <w:lang w:val="en-US"/>
        </w:rPr>
      </w:pPr>
      <w:r w:rsidRPr="00493E28">
        <w:rPr>
          <w:rFonts w:ascii="Times New Roman"/>
          <w:sz w:val="24"/>
          <w:szCs w:val="24"/>
          <w:lang w:val="en-US"/>
        </w:rPr>
        <w:t xml:space="preserve">Now her 80 year old mother is taking care of her three children. She applied for transfer in August 2011 and is still waiting. </w:t>
      </w:r>
    </w:p>
    <w:p w:rsidR="00C662AF" w:rsidRPr="00493E28" w:rsidRDefault="00C60B80">
      <w:pPr>
        <w:jc w:val="both"/>
        <w:rPr>
          <w:rFonts w:ascii="Times New Roman"/>
          <w:sz w:val="24"/>
          <w:szCs w:val="24"/>
          <w:lang w:val="en-US"/>
        </w:rPr>
      </w:pPr>
      <w:r w:rsidRPr="00493E28">
        <w:rPr>
          <w:rFonts w:ascii="Times New Roman"/>
          <w:sz w:val="24"/>
          <w:szCs w:val="24"/>
          <w:lang w:val="en-US"/>
        </w:rPr>
        <w:t>She suffers from high bl</w:t>
      </w:r>
      <w:r w:rsidRPr="00493E28">
        <w:rPr>
          <w:rFonts w:ascii="Times New Roman"/>
          <w:sz w:val="24"/>
          <w:szCs w:val="24"/>
          <w:lang w:val="en-US"/>
        </w:rPr>
        <w:t xml:space="preserve">ood pressure and anaemia. </w:t>
      </w:r>
    </w:p>
    <w:p w:rsidR="00C662AF" w:rsidRPr="00493E28" w:rsidRDefault="00C60B80">
      <w:pPr>
        <w:jc w:val="both"/>
        <w:rPr>
          <w:rFonts w:ascii="Times New Roman"/>
          <w:sz w:val="24"/>
          <w:szCs w:val="24"/>
          <w:lang w:val="en-US"/>
        </w:rPr>
      </w:pPr>
      <w:r w:rsidRPr="00493E28">
        <w:rPr>
          <w:rFonts w:ascii="Times New Roman"/>
          <w:sz w:val="24"/>
          <w:szCs w:val="24"/>
          <w:lang w:val="en-US"/>
        </w:rPr>
        <w:t xml:space="preserve">Like other prisoners, she can only call her three children and mother once every 2 months for 10 minutes. Obviously it is impossible for her to have any meaningful conversation with all children within the 10 minutes. </w:t>
      </w:r>
    </w:p>
    <w:p w:rsidR="00C662AF" w:rsidRPr="00493E28" w:rsidRDefault="00C60B80">
      <w:pPr>
        <w:jc w:val="both"/>
        <w:rPr>
          <w:rFonts w:ascii="Times New Roman"/>
          <w:sz w:val="24"/>
          <w:szCs w:val="24"/>
          <w:lang w:val="en-US"/>
        </w:rPr>
      </w:pPr>
      <w:r w:rsidRPr="00493E28">
        <w:rPr>
          <w:rFonts w:ascii="Times New Roman"/>
          <w:sz w:val="24"/>
          <w:szCs w:val="24"/>
          <w:lang w:val="en-US"/>
        </w:rPr>
        <w:t xml:space="preserve"> </w:t>
      </w:r>
    </w:p>
    <w:p w:rsidR="00C662AF" w:rsidRPr="00493E28" w:rsidRDefault="00C60B80">
      <w:pPr>
        <w:jc w:val="both"/>
        <w:rPr>
          <w:rFonts w:ascii="Times New Roman"/>
          <w:i/>
          <w:sz w:val="24"/>
          <w:szCs w:val="24"/>
          <w:lang w:val="en-US"/>
        </w:rPr>
      </w:pPr>
      <w:r w:rsidRPr="00493E28">
        <w:rPr>
          <w:rFonts w:ascii="Times New Roman"/>
          <w:sz w:val="24"/>
          <w:szCs w:val="24"/>
          <w:lang w:val="en-US"/>
        </w:rPr>
        <w:t>(</w:t>
      </w:r>
      <w:r w:rsidRPr="00493E28">
        <w:rPr>
          <w:rFonts w:ascii="Times New Roman"/>
          <w:i/>
          <w:sz w:val="24"/>
          <w:szCs w:val="24"/>
          <w:lang w:val="en-US"/>
        </w:rPr>
        <w:t>The nam</w:t>
      </w:r>
      <w:r w:rsidRPr="00493E28">
        <w:rPr>
          <w:rFonts w:ascii="Times New Roman"/>
          <w:i/>
          <w:sz w:val="24"/>
          <w:szCs w:val="24"/>
          <w:lang w:val="en-US"/>
        </w:rPr>
        <w:t>es of the prisoners have been changed due to privacy concerns)</w:t>
      </w:r>
    </w:p>
    <w:sectPr w:rsidR="00C662AF" w:rsidRPr="00493E28" w:rsidSect="005B268D">
      <w:pgSz w:w="11906" w:h="16838"/>
      <w:pgMar w:top="567"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80" w:rsidRDefault="00C60B80">
      <w:pPr>
        <w:spacing w:after="0" w:line="240" w:lineRule="auto"/>
      </w:pPr>
      <w:r>
        <w:separator/>
      </w:r>
    </w:p>
  </w:endnote>
  <w:endnote w:type="continuationSeparator" w:id="0">
    <w:p w:rsidR="00C60B80" w:rsidRDefault="00C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80" w:rsidRDefault="00C60B80">
      <w:pPr>
        <w:spacing w:after="0" w:line="240" w:lineRule="auto"/>
      </w:pPr>
      <w:r>
        <w:separator/>
      </w:r>
    </w:p>
  </w:footnote>
  <w:footnote w:type="continuationSeparator" w:id="0">
    <w:p w:rsidR="00C60B80" w:rsidRDefault="00C60B80">
      <w:pPr>
        <w:spacing w:after="0" w:line="240" w:lineRule="auto"/>
      </w:pPr>
      <w:r>
        <w:continuationSeparator/>
      </w:r>
    </w:p>
  </w:footnote>
  <w:footnote w:id="1">
    <w:p w:rsidR="00C662AF" w:rsidRDefault="00C60B80">
      <w:pPr>
        <w:pStyle w:val="aa"/>
        <w:rPr>
          <w:lang w:val="en-AU"/>
        </w:rPr>
      </w:pPr>
      <w:r>
        <w:rPr>
          <w:rStyle w:val="ac"/>
        </w:rPr>
        <w:footnoteRef/>
      </w:r>
      <w:r>
        <w:t xml:space="preserve"> </w:t>
      </w:r>
      <w:r>
        <w:rPr>
          <w:lang w:val="en-AU"/>
        </w:rPr>
        <w:t xml:space="preserve">Letter from Security Bureau 17 July 2014. Please note that Macao’s transfer agreement does not appear on the List of </w:t>
      </w:r>
      <w:r>
        <w:rPr>
          <w:lang w:val="en-AU"/>
        </w:rPr>
        <w:t>Transfer of Sentenced Persons Agreements (Gazette References) http://www.doj.gov.hk/eng/laws/table5ti.html</w:t>
      </w:r>
    </w:p>
  </w:footnote>
  <w:footnote w:id="2">
    <w:p w:rsidR="00C662AF" w:rsidRDefault="00C60B80">
      <w:pPr>
        <w:pStyle w:val="aa"/>
      </w:pPr>
      <w:r>
        <w:rPr>
          <w:rStyle w:val="ac"/>
        </w:rPr>
        <w:footnoteRef/>
      </w:r>
      <w:r>
        <w:t xml:space="preserve"> </w:t>
      </w:r>
      <w:hyperlink r:id="rId1" w:history="1">
        <w:r>
          <w:rPr>
            <w:rStyle w:val="ad"/>
            <w:color w:val="auto"/>
          </w:rPr>
          <w:t>http://www.prisonersabroad.org.uk/upload</w:t>
        </w:r>
        <w:r>
          <w:rPr>
            <w:rStyle w:val="ad"/>
            <w:color w:val="auto"/>
          </w:rPr>
          <w:t>s/documents/prisoners/Prison%20transfer%20v7.1.pdf</w:t>
        </w:r>
      </w:hyperlink>
      <w:r>
        <w:t>, extracted 14/8/14</w:t>
      </w:r>
    </w:p>
  </w:footnote>
  <w:footnote w:id="3">
    <w:p w:rsidR="00C662AF" w:rsidRDefault="00C60B80">
      <w:pPr>
        <w:pStyle w:val="aa"/>
        <w:rPr>
          <w:lang w:val="en-AU"/>
        </w:rPr>
      </w:pPr>
      <w:r>
        <w:rPr>
          <w:rStyle w:val="ac"/>
        </w:rPr>
        <w:footnoteRef/>
      </w:r>
      <w:r>
        <w:t xml:space="preserve"> </w:t>
      </w:r>
      <w:r>
        <w:rPr>
          <w:lang w:val="en-AU"/>
        </w:rPr>
        <w:t>Excluding Macau SAR</w:t>
      </w:r>
    </w:p>
  </w:footnote>
  <w:footnote w:id="4">
    <w:p w:rsidR="00C662AF" w:rsidRDefault="00C60B80">
      <w:pPr>
        <w:rPr>
          <w:rFonts w:ascii="Times New Roman"/>
          <w:sz w:val="20"/>
          <w:szCs w:val="20"/>
        </w:rPr>
      </w:pPr>
      <w:r>
        <w:rPr>
          <w:rStyle w:val="ac"/>
          <w:rFonts w:ascii="Times New Roman"/>
          <w:sz w:val="20"/>
          <w:szCs w:val="20"/>
        </w:rPr>
        <w:footnoteRef/>
      </w:r>
      <w:r>
        <w:rPr>
          <w:rFonts w:ascii="Times New Roman"/>
          <w:sz w:val="20"/>
          <w:szCs w:val="20"/>
        </w:rPr>
        <w:t xml:space="preserve"> Entry into force 1 July 1985 </w:t>
      </w:r>
      <w:hyperlink r:id="rId2" w:tgtFrame="_blank" w:history="1">
        <w:r>
          <w:rPr>
            <w:rFonts w:ascii="Times New Roman" w:eastAsia="Times New Roman"/>
            <w:sz w:val="20"/>
            <w:szCs w:val="20"/>
            <w:u w:val="single"/>
          </w:rPr>
          <w:t>http://conventions.coe.int/Treaty/EN/reports/html/112.htm</w:t>
        </w:r>
      </w:hyperlink>
      <w:r>
        <w:rPr>
          <w:rFonts w:ascii="Times New Roman" w:eastAsia="Times New Roman"/>
          <w:sz w:val="20"/>
          <w:szCs w:val="20"/>
        </w:rPr>
        <w:t xml:space="preserve">. This however, has been replaced by framework decision 2008/909/JHA in respect of transfer decisions among European Union member States. </w:t>
      </w:r>
    </w:p>
    <w:p w:rsidR="00C662AF" w:rsidRDefault="00C662AF">
      <w:pPr>
        <w:pStyle w:val="aa"/>
        <w:rPr>
          <w:lang w:val="en-AU"/>
        </w:rPr>
      </w:pPr>
    </w:p>
  </w:footnote>
  <w:footnote w:id="5">
    <w:p w:rsidR="00C662AF" w:rsidRDefault="00C60B80">
      <w:pPr>
        <w:pStyle w:val="aa"/>
      </w:pPr>
      <w:r>
        <w:rPr>
          <w:rStyle w:val="ac"/>
        </w:rPr>
        <w:footnoteRef/>
      </w:r>
      <w:r>
        <w:t xml:space="preserve"> </w:t>
      </w:r>
      <w:hyperlink r:id="rId3" w:history="1">
        <w:r>
          <w:rPr>
            <w:rStyle w:val="ad"/>
            <w:color w:val="auto"/>
          </w:rPr>
          <w:t>http://conventions.coe.int/Treaty/Commun/ChercheSig.asp?NT=112&amp;CM=8&amp;DF=14/08/2014&amp;CL=ENG</w:t>
        </w:r>
      </w:hyperlink>
      <w:r>
        <w:t>, extracted on 14/8/14</w:t>
      </w:r>
    </w:p>
  </w:footnote>
  <w:footnote w:id="6">
    <w:p w:rsidR="00C662AF" w:rsidRDefault="00C60B80">
      <w:pPr>
        <w:pStyle w:val="aa"/>
      </w:pPr>
      <w:r>
        <w:rPr>
          <w:rStyle w:val="ac"/>
        </w:rPr>
        <w:footnoteRef/>
      </w:r>
      <w:r>
        <w:t xml:space="preserve"> http://conventions.coe.int/Treaty/Commun/ChercheSig.asp?NT=112&amp;CM=8&amp;DF=08/08/2014&amp;CL=ENG</w:t>
      </w:r>
    </w:p>
  </w:footnote>
  <w:footnote w:id="7">
    <w:p w:rsidR="00C662AF" w:rsidRDefault="00C60B80">
      <w:pPr>
        <w:pStyle w:val="aa"/>
      </w:pPr>
      <w:r>
        <w:rPr>
          <w:rStyle w:val="ac"/>
        </w:rPr>
        <w:footnoteRef/>
      </w:r>
      <w:r>
        <w:t xml:space="preserve"> </w:t>
      </w:r>
      <w:r>
        <w:rPr>
          <w:lang w:val="en-AU"/>
        </w:rPr>
        <w:t>Unit</w:t>
      </w:r>
      <w:r>
        <w:rPr>
          <w:lang w:val="en-AU"/>
        </w:rPr>
        <w:t xml:space="preserve">ed Nations Office of Drugs and Crime 2012: </w:t>
      </w:r>
      <w:r>
        <w:rPr>
          <w:i/>
          <w:lang w:val="en-AU"/>
        </w:rPr>
        <w:t xml:space="preserve">Handbook on the International Transfer of Sentenced Persons, </w:t>
      </w:r>
      <w:r>
        <w:rPr>
          <w:lang w:val="en-AU"/>
        </w:rPr>
        <w:t>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CEE"/>
    <w:multiLevelType w:val="hybridMultilevel"/>
    <w:tmpl w:val="37820868"/>
    <w:lvl w:ilvl="0" w:tplc="EF508834">
      <w:start w:val="1"/>
      <w:numFmt w:val="lowerLetter"/>
      <w:lvlText w:val="%1."/>
      <w:lvlJc w:val="left"/>
      <w:pPr>
        <w:ind w:left="720" w:hanging="360"/>
      </w:pPr>
      <w:rPr>
        <w:rFonts w:hint="default"/>
      </w:rPr>
    </w:lvl>
    <w:lvl w:ilvl="1" w:tplc="9C18C92E">
      <w:start w:val="1"/>
      <w:numFmt w:val="lowerLetter"/>
      <w:lvlText w:val="%2."/>
      <w:lvlJc w:val="left"/>
      <w:pPr>
        <w:ind w:left="1440" w:hanging="360"/>
      </w:pPr>
    </w:lvl>
    <w:lvl w:ilvl="2" w:tplc="888037FC">
      <w:start w:val="1"/>
      <w:numFmt w:val="lowerRoman"/>
      <w:lvlText w:val="%3."/>
      <w:lvlJc w:val="right"/>
      <w:pPr>
        <w:ind w:left="2160" w:hanging="180"/>
      </w:pPr>
    </w:lvl>
    <w:lvl w:ilvl="3" w:tplc="369ECA3C">
      <w:start w:val="1"/>
      <w:numFmt w:val="decimal"/>
      <w:lvlText w:val="%4."/>
      <w:lvlJc w:val="left"/>
      <w:pPr>
        <w:ind w:left="2880" w:hanging="360"/>
      </w:pPr>
    </w:lvl>
    <w:lvl w:ilvl="4" w:tplc="030074C6">
      <w:start w:val="1"/>
      <w:numFmt w:val="lowerLetter"/>
      <w:lvlText w:val="%5."/>
      <w:lvlJc w:val="left"/>
      <w:pPr>
        <w:ind w:left="3600" w:hanging="360"/>
      </w:pPr>
    </w:lvl>
    <w:lvl w:ilvl="5" w:tplc="3B688272">
      <w:start w:val="1"/>
      <w:numFmt w:val="lowerRoman"/>
      <w:lvlText w:val="%6."/>
      <w:lvlJc w:val="right"/>
      <w:pPr>
        <w:ind w:left="4320" w:hanging="180"/>
      </w:pPr>
    </w:lvl>
    <w:lvl w:ilvl="6" w:tplc="E912DAD4">
      <w:start w:val="1"/>
      <w:numFmt w:val="decimal"/>
      <w:lvlText w:val="%7."/>
      <w:lvlJc w:val="left"/>
      <w:pPr>
        <w:ind w:left="5040" w:hanging="360"/>
      </w:pPr>
    </w:lvl>
    <w:lvl w:ilvl="7" w:tplc="71A2C292">
      <w:start w:val="1"/>
      <w:numFmt w:val="lowerLetter"/>
      <w:lvlText w:val="%8."/>
      <w:lvlJc w:val="left"/>
      <w:pPr>
        <w:ind w:left="5760" w:hanging="360"/>
      </w:pPr>
    </w:lvl>
    <w:lvl w:ilvl="8" w:tplc="F98297A2">
      <w:start w:val="1"/>
      <w:numFmt w:val="lowerRoman"/>
      <w:lvlText w:val="%9."/>
      <w:lvlJc w:val="right"/>
      <w:pPr>
        <w:ind w:left="6480" w:hanging="180"/>
      </w:pPr>
    </w:lvl>
  </w:abstractNum>
  <w:abstractNum w:abstractNumId="1">
    <w:nsid w:val="2C347709"/>
    <w:multiLevelType w:val="hybridMultilevel"/>
    <w:tmpl w:val="D6A89724"/>
    <w:lvl w:ilvl="0" w:tplc="B6E63E92">
      <w:start w:val="1"/>
      <w:numFmt w:val="lowerLetter"/>
      <w:lvlText w:val="%1."/>
      <w:lvlJc w:val="left"/>
      <w:pPr>
        <w:ind w:left="720" w:hanging="360"/>
      </w:pPr>
      <w:rPr>
        <w:rFonts w:hint="default"/>
      </w:rPr>
    </w:lvl>
    <w:lvl w:ilvl="1" w:tplc="E0D84518">
      <w:start w:val="1"/>
      <w:numFmt w:val="lowerLetter"/>
      <w:lvlText w:val="%2."/>
      <w:lvlJc w:val="left"/>
      <w:pPr>
        <w:ind w:left="1440" w:hanging="360"/>
      </w:pPr>
    </w:lvl>
    <w:lvl w:ilvl="2" w:tplc="325E8D0C">
      <w:start w:val="1"/>
      <w:numFmt w:val="lowerRoman"/>
      <w:lvlText w:val="%3."/>
      <w:lvlJc w:val="right"/>
      <w:pPr>
        <w:ind w:left="2160" w:hanging="180"/>
      </w:pPr>
    </w:lvl>
    <w:lvl w:ilvl="3" w:tplc="73BA2AC0">
      <w:start w:val="1"/>
      <w:numFmt w:val="decimal"/>
      <w:lvlText w:val="%4."/>
      <w:lvlJc w:val="left"/>
      <w:pPr>
        <w:ind w:left="2880" w:hanging="360"/>
      </w:pPr>
    </w:lvl>
    <w:lvl w:ilvl="4" w:tplc="634CE120">
      <w:start w:val="1"/>
      <w:numFmt w:val="lowerLetter"/>
      <w:lvlText w:val="%5."/>
      <w:lvlJc w:val="left"/>
      <w:pPr>
        <w:ind w:left="3600" w:hanging="360"/>
      </w:pPr>
    </w:lvl>
    <w:lvl w:ilvl="5" w:tplc="13C01522">
      <w:start w:val="1"/>
      <w:numFmt w:val="lowerRoman"/>
      <w:lvlText w:val="%6."/>
      <w:lvlJc w:val="right"/>
      <w:pPr>
        <w:ind w:left="4320" w:hanging="180"/>
      </w:pPr>
    </w:lvl>
    <w:lvl w:ilvl="6" w:tplc="00B6C688">
      <w:start w:val="1"/>
      <w:numFmt w:val="decimal"/>
      <w:lvlText w:val="%7."/>
      <w:lvlJc w:val="left"/>
      <w:pPr>
        <w:ind w:left="5040" w:hanging="360"/>
      </w:pPr>
    </w:lvl>
    <w:lvl w:ilvl="7" w:tplc="D950597E">
      <w:start w:val="1"/>
      <w:numFmt w:val="lowerLetter"/>
      <w:lvlText w:val="%8."/>
      <w:lvlJc w:val="left"/>
      <w:pPr>
        <w:ind w:left="5760" w:hanging="360"/>
      </w:pPr>
    </w:lvl>
    <w:lvl w:ilvl="8" w:tplc="A38CDCB6">
      <w:start w:val="1"/>
      <w:numFmt w:val="lowerRoman"/>
      <w:lvlText w:val="%9."/>
      <w:lvlJc w:val="right"/>
      <w:pPr>
        <w:ind w:left="6480" w:hanging="180"/>
      </w:pPr>
    </w:lvl>
  </w:abstractNum>
  <w:abstractNum w:abstractNumId="2">
    <w:nsid w:val="43AA062C"/>
    <w:multiLevelType w:val="hybridMultilevel"/>
    <w:tmpl w:val="FAEAAFFA"/>
    <w:lvl w:ilvl="0" w:tplc="A990628A">
      <w:start w:val="1"/>
      <w:numFmt w:val="lowerLetter"/>
      <w:lvlText w:val="%1."/>
      <w:lvlJc w:val="left"/>
      <w:pPr>
        <w:ind w:left="720" w:hanging="360"/>
      </w:pPr>
      <w:rPr>
        <w:rFonts w:hint="default"/>
      </w:rPr>
    </w:lvl>
    <w:lvl w:ilvl="1" w:tplc="A8BCD35E">
      <w:start w:val="1"/>
      <w:numFmt w:val="lowerLetter"/>
      <w:lvlText w:val="%2."/>
      <w:lvlJc w:val="left"/>
      <w:pPr>
        <w:ind w:left="1440" w:hanging="360"/>
      </w:pPr>
    </w:lvl>
    <w:lvl w:ilvl="2" w:tplc="6CFEBDE8">
      <w:start w:val="1"/>
      <w:numFmt w:val="lowerRoman"/>
      <w:lvlText w:val="%3."/>
      <w:lvlJc w:val="right"/>
      <w:pPr>
        <w:ind w:left="2160" w:hanging="180"/>
      </w:pPr>
    </w:lvl>
    <w:lvl w:ilvl="3" w:tplc="1D409C50">
      <w:start w:val="1"/>
      <w:numFmt w:val="decimal"/>
      <w:lvlText w:val="%4."/>
      <w:lvlJc w:val="left"/>
      <w:pPr>
        <w:ind w:left="2880" w:hanging="360"/>
      </w:pPr>
    </w:lvl>
    <w:lvl w:ilvl="4" w:tplc="51521D5C">
      <w:start w:val="1"/>
      <w:numFmt w:val="lowerLetter"/>
      <w:lvlText w:val="%5."/>
      <w:lvlJc w:val="left"/>
      <w:pPr>
        <w:ind w:left="3600" w:hanging="360"/>
      </w:pPr>
    </w:lvl>
    <w:lvl w:ilvl="5" w:tplc="9DECD11C">
      <w:start w:val="1"/>
      <w:numFmt w:val="lowerRoman"/>
      <w:lvlText w:val="%6."/>
      <w:lvlJc w:val="right"/>
      <w:pPr>
        <w:ind w:left="4320" w:hanging="180"/>
      </w:pPr>
    </w:lvl>
    <w:lvl w:ilvl="6" w:tplc="D696DD62">
      <w:start w:val="1"/>
      <w:numFmt w:val="decimal"/>
      <w:lvlText w:val="%7."/>
      <w:lvlJc w:val="left"/>
      <w:pPr>
        <w:ind w:left="5040" w:hanging="360"/>
      </w:pPr>
    </w:lvl>
    <w:lvl w:ilvl="7" w:tplc="77487608">
      <w:start w:val="1"/>
      <w:numFmt w:val="lowerLetter"/>
      <w:lvlText w:val="%8."/>
      <w:lvlJc w:val="left"/>
      <w:pPr>
        <w:ind w:left="5760" w:hanging="360"/>
      </w:pPr>
    </w:lvl>
    <w:lvl w:ilvl="8" w:tplc="83F4B084">
      <w:start w:val="1"/>
      <w:numFmt w:val="lowerRoman"/>
      <w:lvlText w:val="%9."/>
      <w:lvlJc w:val="right"/>
      <w:pPr>
        <w:ind w:left="6480" w:hanging="180"/>
      </w:pPr>
    </w:lvl>
  </w:abstractNum>
  <w:abstractNum w:abstractNumId="3">
    <w:nsid w:val="573847F3"/>
    <w:multiLevelType w:val="hybridMultilevel"/>
    <w:tmpl w:val="D6EA4EBE"/>
    <w:lvl w:ilvl="0" w:tplc="5ECC3838">
      <w:start w:val="1"/>
      <w:numFmt w:val="lowerLetter"/>
      <w:lvlText w:val="%1."/>
      <w:lvlJc w:val="left"/>
      <w:pPr>
        <w:ind w:left="720" w:hanging="360"/>
      </w:pPr>
      <w:rPr>
        <w:rFonts w:hint="default"/>
      </w:rPr>
    </w:lvl>
    <w:lvl w:ilvl="1" w:tplc="3D242088">
      <w:start w:val="1"/>
      <w:numFmt w:val="lowerLetter"/>
      <w:lvlText w:val="%2."/>
      <w:lvlJc w:val="left"/>
      <w:pPr>
        <w:ind w:left="1440" w:hanging="360"/>
      </w:pPr>
    </w:lvl>
    <w:lvl w:ilvl="2" w:tplc="879AB0C0">
      <w:start w:val="1"/>
      <w:numFmt w:val="lowerRoman"/>
      <w:lvlText w:val="%3."/>
      <w:lvlJc w:val="right"/>
      <w:pPr>
        <w:ind w:left="2160" w:hanging="180"/>
      </w:pPr>
    </w:lvl>
    <w:lvl w:ilvl="3" w:tplc="43C2EE62">
      <w:start w:val="1"/>
      <w:numFmt w:val="decimal"/>
      <w:lvlText w:val="%4."/>
      <w:lvlJc w:val="left"/>
      <w:pPr>
        <w:ind w:left="2880" w:hanging="360"/>
      </w:pPr>
    </w:lvl>
    <w:lvl w:ilvl="4" w:tplc="B70CE296">
      <w:start w:val="1"/>
      <w:numFmt w:val="lowerLetter"/>
      <w:lvlText w:val="%5."/>
      <w:lvlJc w:val="left"/>
      <w:pPr>
        <w:ind w:left="3600" w:hanging="360"/>
      </w:pPr>
    </w:lvl>
    <w:lvl w:ilvl="5" w:tplc="1764953E">
      <w:start w:val="1"/>
      <w:numFmt w:val="lowerRoman"/>
      <w:lvlText w:val="%6."/>
      <w:lvlJc w:val="right"/>
      <w:pPr>
        <w:ind w:left="4320" w:hanging="180"/>
      </w:pPr>
    </w:lvl>
    <w:lvl w:ilvl="6" w:tplc="F08854DA">
      <w:start w:val="1"/>
      <w:numFmt w:val="decimal"/>
      <w:lvlText w:val="%7."/>
      <w:lvlJc w:val="left"/>
      <w:pPr>
        <w:ind w:left="5040" w:hanging="360"/>
      </w:pPr>
    </w:lvl>
    <w:lvl w:ilvl="7" w:tplc="8C144D78">
      <w:start w:val="1"/>
      <w:numFmt w:val="lowerLetter"/>
      <w:lvlText w:val="%8."/>
      <w:lvlJc w:val="left"/>
      <w:pPr>
        <w:ind w:left="5760" w:hanging="360"/>
      </w:pPr>
    </w:lvl>
    <w:lvl w:ilvl="8" w:tplc="5E1854AE">
      <w:start w:val="1"/>
      <w:numFmt w:val="lowerRoman"/>
      <w:lvlText w:val="%9."/>
      <w:lvlJc w:val="right"/>
      <w:pPr>
        <w:ind w:left="6480" w:hanging="180"/>
      </w:pPr>
    </w:lvl>
  </w:abstractNum>
  <w:abstractNum w:abstractNumId="4">
    <w:nsid w:val="58101568"/>
    <w:multiLevelType w:val="hybridMultilevel"/>
    <w:tmpl w:val="B1F0C2B2"/>
    <w:lvl w:ilvl="0" w:tplc="E05E15F2">
      <w:start w:val="1"/>
      <w:numFmt w:val="lowerLetter"/>
      <w:lvlText w:val="%1."/>
      <w:lvlJc w:val="left"/>
      <w:pPr>
        <w:ind w:left="720" w:hanging="360"/>
      </w:pPr>
      <w:rPr>
        <w:rFonts w:hint="default"/>
      </w:rPr>
    </w:lvl>
    <w:lvl w:ilvl="1" w:tplc="522E0216">
      <w:start w:val="1"/>
      <w:numFmt w:val="lowerLetter"/>
      <w:lvlText w:val="%2."/>
      <w:lvlJc w:val="left"/>
      <w:pPr>
        <w:ind w:left="1440" w:hanging="360"/>
      </w:pPr>
    </w:lvl>
    <w:lvl w:ilvl="2" w:tplc="4B8A768A">
      <w:start w:val="1"/>
      <w:numFmt w:val="lowerRoman"/>
      <w:lvlText w:val="%3."/>
      <w:lvlJc w:val="right"/>
      <w:pPr>
        <w:ind w:left="2160" w:hanging="180"/>
      </w:pPr>
    </w:lvl>
    <w:lvl w:ilvl="3" w:tplc="F7A28800">
      <w:start w:val="1"/>
      <w:numFmt w:val="decimal"/>
      <w:lvlText w:val="%4."/>
      <w:lvlJc w:val="left"/>
      <w:pPr>
        <w:ind w:left="2880" w:hanging="360"/>
      </w:pPr>
    </w:lvl>
    <w:lvl w:ilvl="4" w:tplc="E6BA1B16">
      <w:start w:val="1"/>
      <w:numFmt w:val="lowerLetter"/>
      <w:lvlText w:val="%5."/>
      <w:lvlJc w:val="left"/>
      <w:pPr>
        <w:ind w:left="3600" w:hanging="360"/>
      </w:pPr>
    </w:lvl>
    <w:lvl w:ilvl="5" w:tplc="A37C78CA">
      <w:start w:val="1"/>
      <w:numFmt w:val="lowerRoman"/>
      <w:lvlText w:val="%6."/>
      <w:lvlJc w:val="right"/>
      <w:pPr>
        <w:ind w:left="4320" w:hanging="180"/>
      </w:pPr>
    </w:lvl>
    <w:lvl w:ilvl="6" w:tplc="67AA5E50">
      <w:start w:val="1"/>
      <w:numFmt w:val="decimal"/>
      <w:lvlText w:val="%7."/>
      <w:lvlJc w:val="left"/>
      <w:pPr>
        <w:ind w:left="5040" w:hanging="360"/>
      </w:pPr>
    </w:lvl>
    <w:lvl w:ilvl="7" w:tplc="92623920">
      <w:start w:val="1"/>
      <w:numFmt w:val="lowerLetter"/>
      <w:lvlText w:val="%8."/>
      <w:lvlJc w:val="left"/>
      <w:pPr>
        <w:ind w:left="5760" w:hanging="360"/>
      </w:pPr>
    </w:lvl>
    <w:lvl w:ilvl="8" w:tplc="F1E8D44A">
      <w:start w:val="1"/>
      <w:numFmt w:val="lowerRoman"/>
      <w:lvlText w:val="%9."/>
      <w:lvlJc w:val="right"/>
      <w:pPr>
        <w:ind w:left="6480" w:hanging="180"/>
      </w:pPr>
    </w:lvl>
  </w:abstractNum>
  <w:abstractNum w:abstractNumId="5">
    <w:nsid w:val="6E673D8A"/>
    <w:multiLevelType w:val="hybridMultilevel"/>
    <w:tmpl w:val="0AA00566"/>
    <w:lvl w:ilvl="0" w:tplc="644E61F6">
      <w:start w:val="1"/>
      <w:numFmt w:val="decimal"/>
      <w:lvlText w:val="%1."/>
      <w:lvlJc w:val="left"/>
      <w:pPr>
        <w:ind w:left="720" w:hanging="360"/>
      </w:pPr>
      <w:rPr>
        <w:rFonts w:hint="default"/>
      </w:rPr>
    </w:lvl>
    <w:lvl w:ilvl="1" w:tplc="A74A5CD0">
      <w:start w:val="1"/>
      <w:numFmt w:val="lowerLetter"/>
      <w:lvlText w:val="%2."/>
      <w:lvlJc w:val="left"/>
      <w:pPr>
        <w:ind w:left="1440" w:hanging="360"/>
      </w:pPr>
    </w:lvl>
    <w:lvl w:ilvl="2" w:tplc="F2C4E588">
      <w:start w:val="1"/>
      <w:numFmt w:val="lowerRoman"/>
      <w:lvlText w:val="%3."/>
      <w:lvlJc w:val="right"/>
      <w:pPr>
        <w:ind w:left="2160" w:hanging="180"/>
      </w:pPr>
    </w:lvl>
    <w:lvl w:ilvl="3" w:tplc="36B4F2BC">
      <w:start w:val="1"/>
      <w:numFmt w:val="decimal"/>
      <w:lvlText w:val="%4."/>
      <w:lvlJc w:val="left"/>
      <w:pPr>
        <w:ind w:left="2880" w:hanging="360"/>
      </w:pPr>
    </w:lvl>
    <w:lvl w:ilvl="4" w:tplc="A1A82346">
      <w:start w:val="1"/>
      <w:numFmt w:val="lowerLetter"/>
      <w:lvlText w:val="%5."/>
      <w:lvlJc w:val="left"/>
      <w:pPr>
        <w:ind w:left="3600" w:hanging="360"/>
      </w:pPr>
    </w:lvl>
    <w:lvl w:ilvl="5" w:tplc="B2BA2240">
      <w:start w:val="1"/>
      <w:numFmt w:val="lowerRoman"/>
      <w:lvlText w:val="%6."/>
      <w:lvlJc w:val="right"/>
      <w:pPr>
        <w:ind w:left="4320" w:hanging="180"/>
      </w:pPr>
    </w:lvl>
    <w:lvl w:ilvl="6" w:tplc="5530A658">
      <w:start w:val="1"/>
      <w:numFmt w:val="decimal"/>
      <w:lvlText w:val="%7."/>
      <w:lvlJc w:val="left"/>
      <w:pPr>
        <w:ind w:left="5040" w:hanging="360"/>
      </w:pPr>
    </w:lvl>
    <w:lvl w:ilvl="7" w:tplc="FDF2F6B2">
      <w:start w:val="1"/>
      <w:numFmt w:val="lowerLetter"/>
      <w:lvlText w:val="%8."/>
      <w:lvlJc w:val="left"/>
      <w:pPr>
        <w:ind w:left="5760" w:hanging="360"/>
      </w:pPr>
    </w:lvl>
    <w:lvl w:ilvl="8" w:tplc="D2D27238">
      <w:start w:val="1"/>
      <w:numFmt w:val="lowerRoman"/>
      <w:lvlText w:val="%9."/>
      <w:lvlJc w:val="right"/>
      <w:pPr>
        <w:ind w:left="6480" w:hanging="180"/>
      </w:pPr>
    </w:lvl>
  </w:abstractNum>
  <w:abstractNum w:abstractNumId="6">
    <w:nsid w:val="76211ABD"/>
    <w:multiLevelType w:val="hybridMultilevel"/>
    <w:tmpl w:val="DFA8C6BA"/>
    <w:lvl w:ilvl="0" w:tplc="4F1AE848">
      <w:start w:val="1"/>
      <w:numFmt w:val="lowerLetter"/>
      <w:lvlText w:val="%1."/>
      <w:lvlJc w:val="left"/>
      <w:pPr>
        <w:ind w:left="720" w:hanging="360"/>
      </w:pPr>
      <w:rPr>
        <w:rFonts w:hint="default"/>
      </w:rPr>
    </w:lvl>
    <w:lvl w:ilvl="1" w:tplc="98BC0D62">
      <w:start w:val="1"/>
      <w:numFmt w:val="lowerLetter"/>
      <w:lvlText w:val="%2."/>
      <w:lvlJc w:val="left"/>
      <w:pPr>
        <w:ind w:left="1440" w:hanging="360"/>
      </w:pPr>
    </w:lvl>
    <w:lvl w:ilvl="2" w:tplc="DBF8782C">
      <w:start w:val="1"/>
      <w:numFmt w:val="lowerRoman"/>
      <w:lvlText w:val="%3."/>
      <w:lvlJc w:val="right"/>
      <w:pPr>
        <w:ind w:left="2160" w:hanging="180"/>
      </w:pPr>
    </w:lvl>
    <w:lvl w:ilvl="3" w:tplc="980A4328">
      <w:start w:val="1"/>
      <w:numFmt w:val="decimal"/>
      <w:lvlText w:val="%4."/>
      <w:lvlJc w:val="left"/>
      <w:pPr>
        <w:ind w:left="2880" w:hanging="360"/>
      </w:pPr>
    </w:lvl>
    <w:lvl w:ilvl="4" w:tplc="BF941662">
      <w:start w:val="1"/>
      <w:numFmt w:val="lowerLetter"/>
      <w:lvlText w:val="%5."/>
      <w:lvlJc w:val="left"/>
      <w:pPr>
        <w:ind w:left="3600" w:hanging="360"/>
      </w:pPr>
    </w:lvl>
    <w:lvl w:ilvl="5" w:tplc="04CAF454">
      <w:start w:val="1"/>
      <w:numFmt w:val="lowerRoman"/>
      <w:lvlText w:val="%6."/>
      <w:lvlJc w:val="right"/>
      <w:pPr>
        <w:ind w:left="4320" w:hanging="180"/>
      </w:pPr>
    </w:lvl>
    <w:lvl w:ilvl="6" w:tplc="DD103F88">
      <w:start w:val="1"/>
      <w:numFmt w:val="decimal"/>
      <w:lvlText w:val="%7."/>
      <w:lvlJc w:val="left"/>
      <w:pPr>
        <w:ind w:left="5040" w:hanging="360"/>
      </w:pPr>
    </w:lvl>
    <w:lvl w:ilvl="7" w:tplc="9724A7FE">
      <w:start w:val="1"/>
      <w:numFmt w:val="lowerLetter"/>
      <w:lvlText w:val="%8."/>
      <w:lvlJc w:val="left"/>
      <w:pPr>
        <w:ind w:left="5760" w:hanging="360"/>
      </w:pPr>
    </w:lvl>
    <w:lvl w:ilvl="8" w:tplc="2890A2FA">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DC"/>
    <w:rsid w:val="00002EAC"/>
    <w:rsid w:val="00044D3C"/>
    <w:rsid w:val="0005046D"/>
    <w:rsid w:val="00060959"/>
    <w:rsid w:val="000709AD"/>
    <w:rsid w:val="001270E3"/>
    <w:rsid w:val="00151C1A"/>
    <w:rsid w:val="00162FE0"/>
    <w:rsid w:val="00194E38"/>
    <w:rsid w:val="001B09ED"/>
    <w:rsid w:val="001C3168"/>
    <w:rsid w:val="001E30DC"/>
    <w:rsid w:val="00232E18"/>
    <w:rsid w:val="002618A7"/>
    <w:rsid w:val="002E53FE"/>
    <w:rsid w:val="0033363A"/>
    <w:rsid w:val="00352073"/>
    <w:rsid w:val="00364E5E"/>
    <w:rsid w:val="003A699B"/>
    <w:rsid w:val="003B0390"/>
    <w:rsid w:val="003D23B2"/>
    <w:rsid w:val="003D66E6"/>
    <w:rsid w:val="00411802"/>
    <w:rsid w:val="00493E28"/>
    <w:rsid w:val="004B2D6E"/>
    <w:rsid w:val="005458E6"/>
    <w:rsid w:val="0057276F"/>
    <w:rsid w:val="0057678E"/>
    <w:rsid w:val="005B268D"/>
    <w:rsid w:val="0062607D"/>
    <w:rsid w:val="00642355"/>
    <w:rsid w:val="00665856"/>
    <w:rsid w:val="00667137"/>
    <w:rsid w:val="006A132E"/>
    <w:rsid w:val="006E1A53"/>
    <w:rsid w:val="006F66FE"/>
    <w:rsid w:val="007026CD"/>
    <w:rsid w:val="007341E3"/>
    <w:rsid w:val="007409FD"/>
    <w:rsid w:val="007552C5"/>
    <w:rsid w:val="007E09FC"/>
    <w:rsid w:val="007E3AE2"/>
    <w:rsid w:val="007F1DB3"/>
    <w:rsid w:val="00813473"/>
    <w:rsid w:val="00827B59"/>
    <w:rsid w:val="00831711"/>
    <w:rsid w:val="008A7A4E"/>
    <w:rsid w:val="008F4F47"/>
    <w:rsid w:val="009029AC"/>
    <w:rsid w:val="00910621"/>
    <w:rsid w:val="0094693A"/>
    <w:rsid w:val="009504F2"/>
    <w:rsid w:val="00975352"/>
    <w:rsid w:val="009D7DED"/>
    <w:rsid w:val="00A07FD0"/>
    <w:rsid w:val="00A54CD5"/>
    <w:rsid w:val="00A92642"/>
    <w:rsid w:val="00AA4F7D"/>
    <w:rsid w:val="00AD16B3"/>
    <w:rsid w:val="00B31016"/>
    <w:rsid w:val="00B35A1E"/>
    <w:rsid w:val="00B66EEE"/>
    <w:rsid w:val="00B77636"/>
    <w:rsid w:val="00B87481"/>
    <w:rsid w:val="00B9623D"/>
    <w:rsid w:val="00BB6455"/>
    <w:rsid w:val="00BD1A4B"/>
    <w:rsid w:val="00BE21C7"/>
    <w:rsid w:val="00BF6A81"/>
    <w:rsid w:val="00C33655"/>
    <w:rsid w:val="00C5595B"/>
    <w:rsid w:val="00C560CA"/>
    <w:rsid w:val="00C60B80"/>
    <w:rsid w:val="00C662AF"/>
    <w:rsid w:val="00C81D26"/>
    <w:rsid w:val="00C844C5"/>
    <w:rsid w:val="00CB015C"/>
    <w:rsid w:val="00CF761E"/>
    <w:rsid w:val="00D86896"/>
    <w:rsid w:val="00DD600D"/>
    <w:rsid w:val="00DE2E93"/>
    <w:rsid w:val="00E01CA0"/>
    <w:rsid w:val="00E40C5B"/>
    <w:rsid w:val="00E4558B"/>
    <w:rsid w:val="00E57AF1"/>
    <w:rsid w:val="00E75ADA"/>
    <w:rsid w:val="00E815FB"/>
    <w:rsid w:val="00E85696"/>
    <w:rsid w:val="00EC5B27"/>
    <w:rsid w:val="00F56CE0"/>
    <w:rsid w:val="00F62067"/>
    <w:rsid w:val="00F62761"/>
    <w:rsid w:val="00F80F52"/>
    <w:rsid w:val="00FC277E"/>
    <w:rsid w:val="00FE1BB0"/>
    <w:rsid w:val="00FF1D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Times New Roman" w:cs="Times New Roman"/>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pPr>
      <w:keepNext/>
      <w:spacing w:after="0" w:line="240" w:lineRule="auto"/>
      <w:outlineLvl w:val="0"/>
    </w:pPr>
    <w:rPr>
      <w:rFonts w:ascii="Times New Roman"/>
      <w:b/>
      <w:kern w:val="2"/>
      <w:sz w:val="24"/>
      <w:szCs w:val="20"/>
      <w:u w:val="single"/>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Date"/>
    <w:basedOn w:val="a"/>
    <w:link w:val="a5"/>
    <w:uiPriority w:val="99"/>
  </w:style>
  <w:style w:type="character" w:customStyle="1" w:styleId="a5">
    <w:name w:val="日期 字元"/>
    <w:basedOn w:val="a0"/>
    <w:link w:val="a4"/>
    <w:uiPriority w:val="99"/>
  </w:style>
  <w:style w:type="paragraph" w:styleId="a6">
    <w:name w:val="header"/>
    <w:basedOn w:val="a"/>
    <w:link w:val="a7"/>
    <w:uiPriority w:val="99"/>
    <w:pPr>
      <w:tabs>
        <w:tab w:val="center" w:pos="4513"/>
        <w:tab w:val="right" w:pos="9026"/>
      </w:tabs>
      <w:spacing w:after="0" w:line="240" w:lineRule="auto"/>
    </w:pPr>
  </w:style>
  <w:style w:type="character" w:customStyle="1" w:styleId="a7">
    <w:name w:val="頁首 字元"/>
    <w:basedOn w:val="a0"/>
    <w:link w:val="a6"/>
    <w:uiPriority w:val="99"/>
  </w:style>
  <w:style w:type="paragraph" w:styleId="a8">
    <w:name w:val="footer"/>
    <w:basedOn w:val="a"/>
    <w:link w:val="a9"/>
    <w:uiPriority w:val="99"/>
    <w:pPr>
      <w:tabs>
        <w:tab w:val="center" w:pos="4513"/>
        <w:tab w:val="right" w:pos="9026"/>
      </w:tabs>
      <w:spacing w:after="0" w:line="240" w:lineRule="auto"/>
    </w:pPr>
  </w:style>
  <w:style w:type="character" w:customStyle="1" w:styleId="a9">
    <w:name w:val="頁尾 字元"/>
    <w:basedOn w:val="a0"/>
    <w:link w:val="a8"/>
    <w:uiPriority w:val="99"/>
  </w:style>
  <w:style w:type="paragraph" w:styleId="aa">
    <w:name w:val="footnote text"/>
    <w:basedOn w:val="a"/>
    <w:link w:val="ab"/>
    <w:uiPriority w:val="99"/>
    <w:pPr>
      <w:spacing w:after="0" w:line="240" w:lineRule="auto"/>
    </w:pPr>
    <w:rPr>
      <w:rFonts w:ascii="Times New Roman"/>
      <w:kern w:val="2"/>
      <w:sz w:val="20"/>
      <w:szCs w:val="20"/>
      <w:lang w:val="en-GB" w:eastAsia="en-GB"/>
    </w:rPr>
  </w:style>
  <w:style w:type="character" w:customStyle="1" w:styleId="ab">
    <w:name w:val="註腳文字 字元"/>
    <w:basedOn w:val="a0"/>
    <w:link w:val="aa"/>
    <w:uiPriority w:val="99"/>
    <w:rPr>
      <w:rFonts w:ascii="Times New Roman" w:eastAsia="新細明體" w:hAnsi="Times New Roman" w:cs="Times New Roman"/>
      <w:kern w:val="2"/>
      <w:sz w:val="20"/>
      <w:szCs w:val="20"/>
      <w:lang w:val="en-GB" w:eastAsia="en-GB"/>
    </w:rPr>
  </w:style>
  <w:style w:type="character" w:styleId="ac">
    <w:name w:val="footnote reference"/>
    <w:uiPriority w:val="99"/>
    <w:rPr>
      <w:vertAlign w:val="superscript"/>
    </w:rPr>
  </w:style>
  <w:style w:type="character" w:styleId="ad">
    <w:name w:val="Hyperlink"/>
    <w:uiPriority w:val="99"/>
    <w:rPr>
      <w:color w:val="0000FF"/>
      <w:u w:val="single"/>
    </w:rPr>
  </w:style>
  <w:style w:type="character" w:customStyle="1" w:styleId="10">
    <w:name w:val="標題 1 字元"/>
    <w:basedOn w:val="a0"/>
    <w:link w:val="1"/>
    <w:rPr>
      <w:rFonts w:ascii="Times New Roman" w:eastAsia="新細明體" w:hAnsi="Times New Roman" w:cs="Times New Roman"/>
      <w:b/>
      <w:kern w:val="2"/>
      <w:sz w:val="24"/>
      <w:szCs w:val="20"/>
      <w:u w:val="single"/>
      <w:lang w:val="en-US" w:eastAsia="en-GB"/>
    </w:rPr>
  </w:style>
  <w:style w:type="paragraph" w:styleId="ae">
    <w:name w:val="Balloon Text"/>
    <w:basedOn w:val="a"/>
    <w:link w:val="af"/>
    <w:uiPriority w:val="99"/>
    <w:pPr>
      <w:spacing w:after="0" w:line="240" w:lineRule="auto"/>
    </w:pPr>
    <w:rPr>
      <w:rFonts w:ascii="Segoe UI" w:hAnsi="Segoe UI" w:cs="Segoe UI"/>
      <w:sz w:val="18"/>
      <w:szCs w:val="18"/>
    </w:rPr>
  </w:style>
  <w:style w:type="character" w:customStyle="1" w:styleId="af">
    <w:name w:val="註解方塊文字 字元"/>
    <w:basedOn w:val="a0"/>
    <w:link w:val="ae"/>
    <w:uiPriority w:val="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Times New Roman" w:cs="Times New Roman"/>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pPr>
      <w:keepNext/>
      <w:spacing w:after="0" w:line="240" w:lineRule="auto"/>
      <w:outlineLvl w:val="0"/>
    </w:pPr>
    <w:rPr>
      <w:rFonts w:ascii="Times New Roman"/>
      <w:b/>
      <w:kern w:val="2"/>
      <w:sz w:val="24"/>
      <w:szCs w:val="20"/>
      <w:u w:val="single"/>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Date"/>
    <w:basedOn w:val="a"/>
    <w:link w:val="a5"/>
    <w:uiPriority w:val="99"/>
  </w:style>
  <w:style w:type="character" w:customStyle="1" w:styleId="a5">
    <w:name w:val="日期 字元"/>
    <w:basedOn w:val="a0"/>
    <w:link w:val="a4"/>
    <w:uiPriority w:val="99"/>
  </w:style>
  <w:style w:type="paragraph" w:styleId="a6">
    <w:name w:val="header"/>
    <w:basedOn w:val="a"/>
    <w:link w:val="a7"/>
    <w:uiPriority w:val="99"/>
    <w:pPr>
      <w:tabs>
        <w:tab w:val="center" w:pos="4513"/>
        <w:tab w:val="right" w:pos="9026"/>
      </w:tabs>
      <w:spacing w:after="0" w:line="240" w:lineRule="auto"/>
    </w:pPr>
  </w:style>
  <w:style w:type="character" w:customStyle="1" w:styleId="a7">
    <w:name w:val="頁首 字元"/>
    <w:basedOn w:val="a0"/>
    <w:link w:val="a6"/>
    <w:uiPriority w:val="99"/>
  </w:style>
  <w:style w:type="paragraph" w:styleId="a8">
    <w:name w:val="footer"/>
    <w:basedOn w:val="a"/>
    <w:link w:val="a9"/>
    <w:uiPriority w:val="99"/>
    <w:pPr>
      <w:tabs>
        <w:tab w:val="center" w:pos="4513"/>
        <w:tab w:val="right" w:pos="9026"/>
      </w:tabs>
      <w:spacing w:after="0" w:line="240" w:lineRule="auto"/>
    </w:pPr>
  </w:style>
  <w:style w:type="character" w:customStyle="1" w:styleId="a9">
    <w:name w:val="頁尾 字元"/>
    <w:basedOn w:val="a0"/>
    <w:link w:val="a8"/>
    <w:uiPriority w:val="99"/>
  </w:style>
  <w:style w:type="paragraph" w:styleId="aa">
    <w:name w:val="footnote text"/>
    <w:basedOn w:val="a"/>
    <w:link w:val="ab"/>
    <w:uiPriority w:val="99"/>
    <w:pPr>
      <w:spacing w:after="0" w:line="240" w:lineRule="auto"/>
    </w:pPr>
    <w:rPr>
      <w:rFonts w:ascii="Times New Roman"/>
      <w:kern w:val="2"/>
      <w:sz w:val="20"/>
      <w:szCs w:val="20"/>
      <w:lang w:val="en-GB" w:eastAsia="en-GB"/>
    </w:rPr>
  </w:style>
  <w:style w:type="character" w:customStyle="1" w:styleId="ab">
    <w:name w:val="註腳文字 字元"/>
    <w:basedOn w:val="a0"/>
    <w:link w:val="aa"/>
    <w:uiPriority w:val="99"/>
    <w:rPr>
      <w:rFonts w:ascii="Times New Roman" w:eastAsia="新細明體" w:hAnsi="Times New Roman" w:cs="Times New Roman"/>
      <w:kern w:val="2"/>
      <w:sz w:val="20"/>
      <w:szCs w:val="20"/>
      <w:lang w:val="en-GB" w:eastAsia="en-GB"/>
    </w:rPr>
  </w:style>
  <w:style w:type="character" w:styleId="ac">
    <w:name w:val="footnote reference"/>
    <w:uiPriority w:val="99"/>
    <w:rPr>
      <w:vertAlign w:val="superscript"/>
    </w:rPr>
  </w:style>
  <w:style w:type="character" w:styleId="ad">
    <w:name w:val="Hyperlink"/>
    <w:uiPriority w:val="99"/>
    <w:rPr>
      <w:color w:val="0000FF"/>
      <w:u w:val="single"/>
    </w:rPr>
  </w:style>
  <w:style w:type="character" w:customStyle="1" w:styleId="10">
    <w:name w:val="標題 1 字元"/>
    <w:basedOn w:val="a0"/>
    <w:link w:val="1"/>
    <w:rPr>
      <w:rFonts w:ascii="Times New Roman" w:eastAsia="新細明體" w:hAnsi="Times New Roman" w:cs="Times New Roman"/>
      <w:b/>
      <w:kern w:val="2"/>
      <w:sz w:val="24"/>
      <w:szCs w:val="20"/>
      <w:u w:val="single"/>
      <w:lang w:val="en-US" w:eastAsia="en-GB"/>
    </w:rPr>
  </w:style>
  <w:style w:type="paragraph" w:styleId="ae">
    <w:name w:val="Balloon Text"/>
    <w:basedOn w:val="a"/>
    <w:link w:val="af"/>
    <w:uiPriority w:val="99"/>
    <w:pPr>
      <w:spacing w:after="0" w:line="240" w:lineRule="auto"/>
    </w:pPr>
    <w:rPr>
      <w:rFonts w:ascii="Segoe UI" w:hAnsi="Segoe UI" w:cs="Segoe UI"/>
      <w:sz w:val="18"/>
      <w:szCs w:val="18"/>
    </w:rPr>
  </w:style>
  <w:style w:type="character" w:customStyle="1" w:styleId="af">
    <w:name w:val="註解方塊文字 字元"/>
    <w:basedOn w:val="a0"/>
    <w:link w:val="ae"/>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nventions.coe.int/Treaty/Commun/ChercheSig.asp?NT=112&amp;CM=8&amp;DF=14/08/2014&amp;CL=ENG" TargetMode="External"/><Relationship Id="rId2" Type="http://schemas.openxmlformats.org/officeDocument/2006/relationships/hyperlink" Target="http://conventions.coe.int/Treaty/EN/reports/html/112.htm" TargetMode="External"/><Relationship Id="rId1" Type="http://schemas.openxmlformats.org/officeDocument/2006/relationships/hyperlink" Target="http://www.prisonersabroad.org.uk/uploads/documents/prisoners/Prison%20transfer%20v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D05-3B98-4A5D-BA0D-EF59E861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Lin</dc:creator>
  <cp:keywords/>
  <dc:description/>
  <cp:lastModifiedBy>Yuen</cp:lastModifiedBy>
  <cp:revision>11</cp:revision>
  <dcterms:created xsi:type="dcterms:W3CDTF">2014-12-17T03:42:00Z</dcterms:created>
  <dcterms:modified xsi:type="dcterms:W3CDTF">2014-12-22T08:09:00Z</dcterms:modified>
</cp:coreProperties>
</file>