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DD3C6" w14:textId="1930E5B9" w:rsidR="006E0BC1" w:rsidRPr="00086750" w:rsidRDefault="00086750" w:rsidP="00086750">
      <w:pPr>
        <w:spacing w:before="0" w:after="0" w:line="240" w:lineRule="auto"/>
        <w:jc w:val="center"/>
        <w:rPr>
          <w:rFonts w:eastAsiaTheme="minorHAnsi" w:cstheme="majorBidi"/>
          <w:b/>
          <w:bCs/>
          <w:color w:val="auto"/>
          <w:lang w:val="en-US" w:eastAsia="zh-TW"/>
        </w:rPr>
      </w:pPr>
      <w:r w:rsidRPr="00086750">
        <w:rPr>
          <w:rFonts w:eastAsiaTheme="minorHAnsi" w:cstheme="majorBidi"/>
          <w:b/>
          <w:bCs/>
          <w:color w:val="auto"/>
          <w:lang w:val="en-US" w:eastAsia="zh-TW"/>
        </w:rPr>
        <w:t>Society for Community Organization</w:t>
      </w:r>
    </w:p>
    <w:p w14:paraId="04A06AE1" w14:textId="37E80AFE" w:rsidR="00086750" w:rsidRPr="00086750" w:rsidRDefault="00086750" w:rsidP="00086750">
      <w:pPr>
        <w:spacing w:before="0" w:after="0" w:line="240" w:lineRule="auto"/>
        <w:jc w:val="center"/>
        <w:rPr>
          <w:rFonts w:eastAsiaTheme="minorHAnsi" w:cstheme="majorBidi"/>
          <w:b/>
          <w:bCs/>
          <w:color w:val="auto"/>
          <w:lang w:val="en-US" w:eastAsia="zh-TW"/>
        </w:rPr>
      </w:pPr>
      <w:r w:rsidRPr="00086750">
        <w:rPr>
          <w:rFonts w:eastAsiaTheme="minorHAnsi" w:cstheme="majorBidi"/>
          <w:b/>
          <w:bCs/>
          <w:color w:val="auto"/>
          <w:lang w:val="en-US" w:eastAsia="zh-TW"/>
        </w:rPr>
        <w:t>52, Princess Margaret Road, 3/F</w:t>
      </w:r>
    </w:p>
    <w:p w14:paraId="03E9B597" w14:textId="3442F8B4" w:rsidR="00086750" w:rsidRPr="00086750" w:rsidRDefault="00086750" w:rsidP="00086750">
      <w:pPr>
        <w:spacing w:before="0" w:after="0" w:line="240" w:lineRule="auto"/>
        <w:jc w:val="center"/>
        <w:rPr>
          <w:rFonts w:eastAsiaTheme="minorHAnsi" w:cstheme="majorBidi"/>
          <w:b/>
          <w:bCs/>
          <w:color w:val="auto"/>
          <w:lang w:val="en-US" w:eastAsia="zh-TW"/>
        </w:rPr>
      </w:pPr>
      <w:r w:rsidRPr="00086750">
        <w:rPr>
          <w:rFonts w:eastAsiaTheme="minorHAnsi" w:cstheme="majorBidi"/>
          <w:b/>
          <w:bCs/>
          <w:color w:val="auto"/>
          <w:lang w:val="en-US" w:eastAsia="zh-TW"/>
        </w:rPr>
        <w:t>Homantin</w:t>
      </w:r>
    </w:p>
    <w:p w14:paraId="3344940B" w14:textId="3B6064D3" w:rsidR="006E0BC1" w:rsidRDefault="00086750" w:rsidP="00086750">
      <w:pPr>
        <w:spacing w:before="0" w:after="0" w:line="240" w:lineRule="auto"/>
        <w:jc w:val="center"/>
        <w:rPr>
          <w:rFonts w:eastAsiaTheme="minorHAnsi" w:cstheme="majorBidi"/>
          <w:b/>
          <w:bCs/>
          <w:color w:val="auto"/>
          <w:lang w:val="en-US" w:eastAsia="zh-TW"/>
        </w:rPr>
      </w:pPr>
      <w:r w:rsidRPr="00086750">
        <w:rPr>
          <w:rFonts w:eastAsiaTheme="minorHAnsi" w:cstheme="majorBidi"/>
          <w:b/>
          <w:bCs/>
          <w:color w:val="auto"/>
          <w:lang w:val="en-US" w:eastAsia="zh-TW"/>
        </w:rPr>
        <w:t>Tel: 2713 9165  Fax: 2761 3326</w:t>
      </w:r>
    </w:p>
    <w:p w14:paraId="7C08D82D" w14:textId="77777777" w:rsidR="00086750" w:rsidRPr="00086750" w:rsidRDefault="00086750" w:rsidP="00086750">
      <w:pPr>
        <w:spacing w:before="0" w:after="0" w:line="240" w:lineRule="auto"/>
        <w:jc w:val="center"/>
        <w:rPr>
          <w:rFonts w:eastAsiaTheme="minorHAnsi" w:cstheme="majorBidi"/>
          <w:b/>
          <w:bCs/>
          <w:color w:val="auto"/>
          <w:lang w:val="en-US" w:eastAsia="zh-TW"/>
        </w:rPr>
      </w:pPr>
    </w:p>
    <w:p w14:paraId="4E6A345F" w14:textId="1D233EEC" w:rsidR="00AA14C3" w:rsidRPr="004A3CD7" w:rsidRDefault="004A3CD7" w:rsidP="00D873F8">
      <w:pPr>
        <w:pStyle w:val="Title"/>
      </w:pPr>
      <w:r w:rsidRPr="004A3CD7">
        <w:t>Press release</w:t>
      </w:r>
    </w:p>
    <w:p w14:paraId="1523CA60" w14:textId="5321111E" w:rsidR="00D873F8" w:rsidRPr="004A3CD7" w:rsidRDefault="00D873F8" w:rsidP="00086750">
      <w:pPr>
        <w:ind w:right="480"/>
        <w:jc w:val="right"/>
        <w:rPr>
          <w:lang w:val="en-US" w:eastAsia="zh-TW"/>
        </w:rPr>
      </w:pPr>
      <w:r>
        <w:rPr>
          <w:lang w:val="en-US" w:eastAsia="zh-TW"/>
        </w:rPr>
        <w:tab/>
      </w:r>
      <w:r w:rsidR="004A3CD7">
        <w:rPr>
          <w:lang w:val="en-US" w:eastAsia="zh-TW"/>
        </w:rPr>
        <w:t>20 Nov 2016</w:t>
      </w:r>
    </w:p>
    <w:p w14:paraId="3F8E8556" w14:textId="23DF73CD" w:rsidR="00D83A8E" w:rsidRPr="008B5850" w:rsidRDefault="008B5850" w:rsidP="00D873F8">
      <w:pPr>
        <w:pStyle w:val="Heading1"/>
      </w:pPr>
      <w:bookmarkStart w:id="0" w:name="_Toc341086589"/>
      <w:r w:rsidRPr="008B5850">
        <w:t xml:space="preserve">1. </w:t>
      </w:r>
      <w:r w:rsidR="00D83A8E" w:rsidRPr="008B5850">
        <w:t>Introduction</w:t>
      </w:r>
      <w:bookmarkEnd w:id="0"/>
    </w:p>
    <w:p w14:paraId="618FFB22" w14:textId="423D0497" w:rsidR="006E0BC1" w:rsidRPr="00D83A8E" w:rsidRDefault="00D83A8E" w:rsidP="00D83A8E">
      <w:r>
        <w:t xml:space="preserve">Based on </w:t>
      </w:r>
      <w:r w:rsidR="002F79DD">
        <w:t>the</w:t>
      </w:r>
      <w:r>
        <w:t xml:space="preserve"> report conducted by Society of Community Organization </w:t>
      </w:r>
      <w:sdt>
        <w:sdtPr>
          <w:id w:val="-1005521810"/>
          <w:citation/>
        </w:sdtPr>
        <w:sdtEndPr/>
        <w:sdtContent>
          <w:r w:rsidR="002F79DD" w:rsidRPr="002F79DD">
            <w:fldChar w:fldCharType="begin"/>
          </w:r>
          <w:r w:rsidR="009C7CD9">
            <w:instrText xml:space="preserve">CITATION Hol16 \l 1030 </w:instrText>
          </w:r>
          <w:r w:rsidR="002F79DD" w:rsidRPr="002F79DD">
            <w:fldChar w:fldCharType="separate"/>
          </w:r>
          <w:r w:rsidR="009C7CD9" w:rsidRPr="009C7CD9">
            <w:rPr>
              <w:noProof/>
            </w:rPr>
            <w:t>(SoCO, 2016)</w:t>
          </w:r>
          <w:r w:rsidR="002F79DD" w:rsidRPr="002F79DD">
            <w:fldChar w:fldCharType="end"/>
          </w:r>
        </w:sdtContent>
      </w:sdt>
      <w:r>
        <w:t>, we call</w:t>
      </w:r>
      <w:r w:rsidR="002F79DD">
        <w:t xml:space="preserve"> upon the government to amend</w:t>
      </w:r>
      <w:r w:rsidR="004A3CD7">
        <w:t xml:space="preserve"> the Prison R</w:t>
      </w:r>
      <w:r>
        <w:t xml:space="preserve">ules </w:t>
      </w:r>
      <w:r w:rsidR="002F79DD">
        <w:t>related to</w:t>
      </w:r>
      <w:r>
        <w:t xml:space="preserve"> the practice of solitary confinement. </w:t>
      </w:r>
      <w:r w:rsidRPr="00D44BAC">
        <w:t xml:space="preserve">Solitary confinement is an outdated and counterproductive practice that directly is causing Hong </w:t>
      </w:r>
      <w:r w:rsidRPr="00782495">
        <w:t>Kong’s social and economic development to slow down. It poses serious health risks to all prisoners who are subject to it, goes against any modern notion of human rights, flies in the face of research on how to most effectively administrate a prison, and contributes to severe social and economic losses</w:t>
      </w:r>
      <w:r w:rsidRPr="00D44BAC">
        <w:t>, as it is harmful to prisoners’ rehabilitation and increases recidivism.</w:t>
      </w:r>
    </w:p>
    <w:p w14:paraId="1DEB602F" w14:textId="77777777" w:rsidR="00D83A8E" w:rsidRPr="008B5850" w:rsidRDefault="008B5850" w:rsidP="008B5850">
      <w:pPr>
        <w:pStyle w:val="Heading2"/>
      </w:pPr>
      <w:bookmarkStart w:id="1" w:name="_Toc341086590"/>
      <w:r w:rsidRPr="008B5850">
        <w:t xml:space="preserve">1.1 </w:t>
      </w:r>
      <w:r w:rsidR="00D83A8E" w:rsidRPr="008B5850">
        <w:t>What is Solitary Confinement?</w:t>
      </w:r>
      <w:bookmarkEnd w:id="1"/>
    </w:p>
    <w:p w14:paraId="69D5B853" w14:textId="0AB717A7" w:rsidR="00D83A8E" w:rsidRDefault="00D83A8E" w:rsidP="00D83A8E">
      <w:r w:rsidRPr="00D44BAC">
        <w:t>Solitary confinement refers to the act of placing a prisoner in a special housing unit, wherein the prisoner is segregated from other prisoners. In this small cell, the prisoner will be isolated for 22 or 23 hours a day – having onl</w:t>
      </w:r>
      <w:r w:rsidR="00CB1280">
        <w:t xml:space="preserve">y one or two hours of exercise. </w:t>
      </w:r>
      <w:bookmarkStart w:id="2" w:name="_GoBack"/>
      <w:bookmarkEnd w:id="2"/>
    </w:p>
    <w:p w14:paraId="03A2FD83" w14:textId="40759133" w:rsidR="00D873F8" w:rsidRPr="00655421" w:rsidRDefault="00D873F8" w:rsidP="00D873F8">
      <w:pPr>
        <w:pStyle w:val="Heading2"/>
      </w:pPr>
      <w:r>
        <w:t xml:space="preserve">1.2 </w:t>
      </w:r>
      <w:r w:rsidRPr="00655421">
        <w:t>How is Solitary Confinement used in Hong Kong?</w:t>
      </w:r>
    </w:p>
    <w:p w14:paraId="1EE4330E" w14:textId="77777777" w:rsidR="00D873F8" w:rsidRPr="00D44BAC" w:rsidRDefault="00D873F8" w:rsidP="00D873F8">
      <w:r w:rsidRPr="00D44BAC">
        <w:t xml:space="preserve">The official grounds for solitary confinement in Hong Kong are </w:t>
      </w:r>
      <w:r>
        <w:t xml:space="preserve">broadly explained </w:t>
      </w:r>
      <w:r w:rsidRPr="00D44BAC">
        <w:t>one of three reasons</w:t>
      </w:r>
      <w:r>
        <w:t>:</w:t>
      </w:r>
    </w:p>
    <w:p w14:paraId="338756DC" w14:textId="77777777" w:rsidR="00D873F8" w:rsidRPr="002F4832" w:rsidRDefault="00D873F8" w:rsidP="00D873F8">
      <w:pPr>
        <w:pStyle w:val="ListParagraph"/>
        <w:numPr>
          <w:ilvl w:val="0"/>
          <w:numId w:val="3"/>
        </w:numPr>
        <w:spacing w:line="276" w:lineRule="auto"/>
      </w:pPr>
      <w:r w:rsidRPr="002F4832">
        <w:rPr>
          <w:b/>
          <w:bCs/>
        </w:rPr>
        <w:t xml:space="preserve">Punishment: </w:t>
      </w:r>
      <w:r w:rsidRPr="002F4832">
        <w:t>Isolation functions as a punishment for a prisoner’s misconduct following a disciplinary hearing</w:t>
      </w:r>
      <w:bookmarkStart w:id="3" w:name="_Ref340839558"/>
      <w:r w:rsidRPr="002F4832">
        <w:rPr>
          <w:rStyle w:val="FootnoteReference"/>
        </w:rPr>
        <w:footnoteReference w:id="1"/>
      </w:r>
      <w:bookmarkEnd w:id="3"/>
      <w:r w:rsidRPr="002F4832">
        <w:t>.</w:t>
      </w:r>
    </w:p>
    <w:p w14:paraId="6A1C074B" w14:textId="77777777" w:rsidR="00D873F8" w:rsidRPr="002F4832" w:rsidRDefault="00D873F8" w:rsidP="00D873F8">
      <w:pPr>
        <w:pStyle w:val="ListParagraph"/>
        <w:numPr>
          <w:ilvl w:val="0"/>
          <w:numId w:val="3"/>
        </w:numPr>
        <w:spacing w:line="276" w:lineRule="auto"/>
      </w:pPr>
      <w:r w:rsidRPr="002F4832">
        <w:rPr>
          <w:b/>
          <w:bCs/>
        </w:rPr>
        <w:lastRenderedPageBreak/>
        <w:t>Management</w:t>
      </w:r>
      <w:r w:rsidRPr="002F4832">
        <w:t xml:space="preserve">: Isolation is also used in the overall management of the prison, if it is </w:t>
      </w:r>
      <w:r w:rsidRPr="002F4832">
        <w:rPr>
          <w:bCs/>
        </w:rPr>
        <w:t xml:space="preserve">seen as </w:t>
      </w:r>
      <w:r w:rsidRPr="002F4832">
        <w:t>“desirable, for the maintenance of good order or discipline or in the interests of a prisoner” by the prison administration.</w:t>
      </w:r>
    </w:p>
    <w:p w14:paraId="5050AC20" w14:textId="77777777" w:rsidR="00D873F8" w:rsidRPr="002F4832" w:rsidRDefault="00D873F8" w:rsidP="00D873F8">
      <w:pPr>
        <w:pStyle w:val="ListParagraph"/>
        <w:numPr>
          <w:ilvl w:val="0"/>
          <w:numId w:val="3"/>
        </w:numPr>
        <w:spacing w:line="276" w:lineRule="auto"/>
      </w:pPr>
      <w:r w:rsidRPr="002F4832">
        <w:rPr>
          <w:b/>
          <w:bCs/>
        </w:rPr>
        <w:t>Protection:</w:t>
      </w:r>
      <w:r w:rsidRPr="002F4832">
        <w:t xml:space="preserve"> Isolation can also be used to protect prisoners who may be harmed by other prisoners.</w:t>
      </w:r>
    </w:p>
    <w:p w14:paraId="41E82656" w14:textId="77777777" w:rsidR="00D873F8" w:rsidRDefault="00D873F8" w:rsidP="00D873F8">
      <w:r w:rsidRPr="002F4832">
        <w:t>The prison rules on solitary confinement</w:t>
      </w:r>
      <w:r w:rsidRPr="00D44BAC">
        <w:t xml:space="preserve"> are extremely vague and under-regulated – and there is no independent third-party reviewing the details of any cases</w:t>
      </w:r>
      <w:r>
        <w:t xml:space="preserve"> (see Appendix 2 for a detailed analysis of the respective prison rules)</w:t>
      </w:r>
      <w:r w:rsidRPr="00D44BAC">
        <w:t>. Due to the current structure of the prison rules, it is today way too easy for prison administration to abuse and misuse solitary confinement</w:t>
      </w:r>
      <w:r>
        <w:t xml:space="preserve"> (see Appendix 3 for case examples)</w:t>
      </w:r>
      <w:r w:rsidRPr="00D44BAC">
        <w:rPr>
          <w:b/>
        </w:rPr>
        <w:t xml:space="preserve">. </w:t>
      </w:r>
      <w:r w:rsidRPr="00664524">
        <w:t xml:space="preserve">The estimated average number of solitary confinement cases in Hong Kong is at about </w:t>
      </w:r>
      <w:r w:rsidRPr="00664524">
        <w:rPr>
          <w:b/>
        </w:rPr>
        <w:t>8.000 cases every year from 2000-2015</w:t>
      </w:r>
      <w:r>
        <w:rPr>
          <w:b/>
        </w:rPr>
        <w:t xml:space="preserve"> </w:t>
      </w:r>
      <w:r>
        <w:t>(see Appendix 1 for more detailed statistics)</w:t>
      </w:r>
      <w:r w:rsidRPr="00664524">
        <w:t xml:space="preserve">. However, this is does not account for the total number, as </w:t>
      </w:r>
      <w:r w:rsidRPr="00D44BAC">
        <w:t>the Correctional Services Department does not maintain data on solitary confinement under Rule 58, Rule 68 and Rule 68A of the prison rule</w:t>
      </w:r>
      <w:r w:rsidRPr="00664524">
        <w:t xml:space="preserve">s. In reality, the real number of solitary confinement cases is likely to be well beyond 8.000 every year. </w:t>
      </w:r>
      <w:r>
        <w:t xml:space="preserve">On average this means that </w:t>
      </w:r>
      <w:r w:rsidRPr="00664524">
        <w:t>there is</w:t>
      </w:r>
      <w:r>
        <w:rPr>
          <w:b/>
        </w:rPr>
        <w:t xml:space="preserve"> at least one person sent to solitary confinement once every hour of the day – 365 days a year.</w:t>
      </w:r>
    </w:p>
    <w:p w14:paraId="470D2C68" w14:textId="0C34F6FB" w:rsidR="002F79DD" w:rsidRPr="00D873F8" w:rsidRDefault="008B5850" w:rsidP="00D873F8">
      <w:pPr>
        <w:pStyle w:val="Heading1"/>
      </w:pPr>
      <w:bookmarkStart w:id="4" w:name="_Toc341086591"/>
      <w:r w:rsidRPr="00D873F8">
        <w:t xml:space="preserve">2. </w:t>
      </w:r>
      <w:r w:rsidR="002F79DD" w:rsidRPr="00D873F8">
        <w:t>Why is Solitary Confinement Problematic?</w:t>
      </w:r>
      <w:bookmarkEnd w:id="4"/>
    </w:p>
    <w:p w14:paraId="5F6D6CF8" w14:textId="33891546" w:rsidR="00D83A8E" w:rsidRPr="002F79DD" w:rsidRDefault="004A3CD7" w:rsidP="002F79DD">
      <w:r>
        <w:t>W</w:t>
      </w:r>
      <w:r w:rsidRPr="00D44BAC">
        <w:t xml:space="preserve">e have thoroughly examined </w:t>
      </w:r>
      <w:r>
        <w:t xml:space="preserve">and methodologically scrutinized </w:t>
      </w:r>
      <w:r w:rsidRPr="00D44BAC">
        <w:t xml:space="preserve">over </w:t>
      </w:r>
      <w:r>
        <w:t xml:space="preserve">30 scientific empirical studies, </w:t>
      </w:r>
      <w:r w:rsidRPr="00D44BAC">
        <w:t xml:space="preserve">systemic </w:t>
      </w:r>
      <w:r>
        <w:t>literature reviews and reports.</w:t>
      </w:r>
      <w:r w:rsidRPr="00D44BAC">
        <w:t xml:space="preserve"> This was adapted in order to establish a systemic and fulfilling overview of what the current scientific landscape tells us about the effects of solitary confinement. </w:t>
      </w:r>
      <w:r w:rsidR="002F79DD">
        <w:t>Based on</w:t>
      </w:r>
      <w:r w:rsidR="00655421">
        <w:t xml:space="preserve"> t</w:t>
      </w:r>
      <w:r w:rsidR="00D83A8E" w:rsidRPr="00D44BAC">
        <w:t xml:space="preserve">he </w:t>
      </w:r>
      <w:r w:rsidR="00D83A8E">
        <w:t>findings</w:t>
      </w:r>
      <w:r w:rsidR="00655421">
        <w:t xml:space="preserve"> of </w:t>
      </w:r>
      <w:r>
        <w:t xml:space="preserve">our research </w:t>
      </w:r>
      <w:r w:rsidR="00655421">
        <w:t xml:space="preserve">the issues </w:t>
      </w:r>
      <w:r w:rsidR="009C7CD9">
        <w:t>of</w:t>
      </w:r>
      <w:r w:rsidR="00655421">
        <w:t xml:space="preserve"> solitary confinement c</w:t>
      </w:r>
      <w:r w:rsidR="00D83A8E" w:rsidRPr="00D44BAC">
        <w:t xml:space="preserve">an be divided into four </w:t>
      </w:r>
      <w:r w:rsidR="00D83A8E">
        <w:t>groups</w:t>
      </w:r>
      <w:r w:rsidR="00D83A8E" w:rsidRPr="00D44BAC">
        <w:t>:</w:t>
      </w:r>
    </w:p>
    <w:p w14:paraId="1C5D4CCC" w14:textId="59E601B0" w:rsidR="00655421" w:rsidRDefault="009C7CD9" w:rsidP="00D873F8">
      <w:pPr>
        <w:pStyle w:val="ListParagraph"/>
        <w:numPr>
          <w:ilvl w:val="0"/>
          <w:numId w:val="12"/>
        </w:numPr>
        <w:spacing w:line="276" w:lineRule="auto"/>
        <w:ind w:left="426"/>
      </w:pPr>
      <w:r>
        <w:rPr>
          <w:b/>
        </w:rPr>
        <w:t>Solitary Confinement a</w:t>
      </w:r>
      <w:r w:rsidR="00D83A8E" w:rsidRPr="00655421">
        <w:rPr>
          <w:b/>
        </w:rPr>
        <w:t>s a Health Hazard</w:t>
      </w:r>
      <w:r w:rsidR="00655421" w:rsidRPr="00655421">
        <w:rPr>
          <w:b/>
        </w:rPr>
        <w:t>:</w:t>
      </w:r>
      <w:r w:rsidR="00655421">
        <w:rPr>
          <w:b/>
        </w:rPr>
        <w:t xml:space="preserve"> </w:t>
      </w:r>
      <w:r w:rsidR="002F79DD" w:rsidRPr="002F79DD">
        <w:t xml:space="preserve"> </w:t>
      </w:r>
      <w:r w:rsidR="002F79DD" w:rsidRPr="00D44BAC">
        <w:t xml:space="preserve">The list of health risks includes everything from </w:t>
      </w:r>
      <w:r w:rsidR="002F79DD" w:rsidRPr="00655421">
        <w:rPr>
          <w:b/>
        </w:rPr>
        <w:t>panic attacks</w:t>
      </w:r>
      <w:r w:rsidR="002F79DD" w:rsidRPr="00D44BAC">
        <w:t xml:space="preserve"> to </w:t>
      </w:r>
      <w:r w:rsidR="002F79DD" w:rsidRPr="00655421">
        <w:rPr>
          <w:b/>
        </w:rPr>
        <w:t>suicide</w:t>
      </w:r>
      <w:r w:rsidR="002F79DD" w:rsidRPr="00D44BAC">
        <w:t xml:space="preserve">, </w:t>
      </w:r>
      <w:r w:rsidR="002F79DD" w:rsidRPr="00655421">
        <w:rPr>
          <w:b/>
        </w:rPr>
        <w:t>anxiety</w:t>
      </w:r>
      <w:r w:rsidR="002F79DD" w:rsidRPr="00D44BAC">
        <w:t xml:space="preserve">, </w:t>
      </w:r>
      <w:r w:rsidR="002F79DD" w:rsidRPr="00655421">
        <w:rPr>
          <w:b/>
        </w:rPr>
        <w:t>self-mutilation</w:t>
      </w:r>
      <w:r w:rsidR="002F79DD" w:rsidRPr="00D44BAC">
        <w:t xml:space="preserve">, </w:t>
      </w:r>
      <w:r w:rsidR="002F79DD" w:rsidRPr="00655421">
        <w:rPr>
          <w:b/>
        </w:rPr>
        <w:t>unprovoked</w:t>
      </w:r>
      <w:r w:rsidR="002F79DD" w:rsidRPr="00D44BAC">
        <w:t xml:space="preserve"> </w:t>
      </w:r>
      <w:r w:rsidR="002F79DD" w:rsidRPr="00655421">
        <w:rPr>
          <w:b/>
        </w:rPr>
        <w:t>anger</w:t>
      </w:r>
      <w:r w:rsidR="002F79DD" w:rsidRPr="00D44BAC">
        <w:t xml:space="preserve">, </w:t>
      </w:r>
      <w:r w:rsidR="002F79DD" w:rsidRPr="00655421">
        <w:rPr>
          <w:b/>
        </w:rPr>
        <w:t>insomnia</w:t>
      </w:r>
      <w:r w:rsidR="002F79DD" w:rsidRPr="00D44BAC">
        <w:t xml:space="preserve">, </w:t>
      </w:r>
      <w:r w:rsidR="002F79DD" w:rsidRPr="00655421">
        <w:rPr>
          <w:b/>
        </w:rPr>
        <w:t>hallucinations</w:t>
      </w:r>
      <w:r w:rsidR="002F79DD" w:rsidRPr="00D44BAC">
        <w:t xml:space="preserve">, </w:t>
      </w:r>
      <w:r w:rsidR="002F79DD" w:rsidRPr="00655421">
        <w:rPr>
          <w:b/>
        </w:rPr>
        <w:t>paranoia</w:t>
      </w:r>
      <w:r w:rsidR="002F79DD" w:rsidRPr="00D44BAC">
        <w:t xml:space="preserve">, </w:t>
      </w:r>
      <w:r w:rsidR="002F79DD" w:rsidRPr="00655421">
        <w:rPr>
          <w:b/>
        </w:rPr>
        <w:t>psychosis</w:t>
      </w:r>
      <w:r w:rsidR="002F79DD" w:rsidRPr="00D44BAC">
        <w:t xml:space="preserve"> and many more</w:t>
      </w:r>
      <w:r w:rsidR="008B5850">
        <w:t>.</w:t>
      </w:r>
      <w:r w:rsidR="008B5850" w:rsidRPr="008B5850">
        <w:t xml:space="preserve"> </w:t>
      </w:r>
      <w:r w:rsidR="008B5850">
        <w:t xml:space="preserve">Particularly, prisoners that are not informed about the reason and duration and those who already have a mental illness are extremely vulnerable to solitary confinement. </w:t>
      </w:r>
    </w:p>
    <w:p w14:paraId="3BD004D4" w14:textId="169EBFCD" w:rsidR="00655421" w:rsidRDefault="009C7CD9" w:rsidP="00D873F8">
      <w:pPr>
        <w:pStyle w:val="ListParagraph"/>
        <w:numPr>
          <w:ilvl w:val="0"/>
          <w:numId w:val="12"/>
        </w:numPr>
        <w:spacing w:line="276" w:lineRule="auto"/>
        <w:ind w:left="426"/>
      </w:pPr>
      <w:r>
        <w:rPr>
          <w:b/>
        </w:rPr>
        <w:t>Solitary Confinement a</w:t>
      </w:r>
      <w:r w:rsidR="00D83A8E" w:rsidRPr="00655421">
        <w:rPr>
          <w:b/>
        </w:rPr>
        <w:t>s a Violation of Human Rights</w:t>
      </w:r>
      <w:r w:rsidR="00655421">
        <w:rPr>
          <w:b/>
        </w:rPr>
        <w:t xml:space="preserve">: </w:t>
      </w:r>
      <w:r w:rsidR="00A77CEE" w:rsidRPr="00D44BAC">
        <w:t xml:space="preserve">The UN Committee Against Torture (CAT) has criticized the practice of solitary confinement </w:t>
      </w:r>
      <w:r w:rsidR="00A77CEE">
        <w:t xml:space="preserve">in </w:t>
      </w:r>
      <w:r w:rsidR="00A77CEE" w:rsidRPr="00D44BAC">
        <w:t xml:space="preserve">Hong Kong for </w:t>
      </w:r>
      <w:r w:rsidR="00A77CEE">
        <w:t>being</w:t>
      </w:r>
      <w:r w:rsidR="00A77CEE" w:rsidRPr="00D44BAC">
        <w:t xml:space="preserve"> widespread and under-regulated. All other international standards and recommendations agree that the usage of solitary confinem</w:t>
      </w:r>
      <w:r w:rsidR="00C9715B">
        <w:t>ent should be severely reduce, such as: T</w:t>
      </w:r>
      <w:r w:rsidR="00A77CEE" w:rsidRPr="00D44BAC">
        <w:t>he Istanbul Statement on the Use and Effect of Solitary Confinement</w:t>
      </w:r>
      <w:r w:rsidR="00C9715B">
        <w:rPr>
          <w:noProof/>
        </w:rPr>
        <w:t>;</w:t>
      </w:r>
      <w:r w:rsidR="00A77CEE">
        <w:rPr>
          <w:noProof/>
        </w:rPr>
        <w:t xml:space="preserve"> </w:t>
      </w:r>
      <w:r w:rsidR="00A77CEE">
        <w:t>T</w:t>
      </w:r>
      <w:r w:rsidR="00A77CEE" w:rsidRPr="00D44BAC">
        <w:t>he United Nations’ Human Righ</w:t>
      </w:r>
      <w:r w:rsidR="00A77CEE">
        <w:t>ts Committee</w:t>
      </w:r>
      <w:r w:rsidR="00C9715B">
        <w:t>;</w:t>
      </w:r>
      <w:r w:rsidR="00A77CEE">
        <w:t xml:space="preserve"> and The </w:t>
      </w:r>
      <w:r w:rsidR="00042FCB">
        <w:t>European Court of Human Right</w:t>
      </w:r>
      <w:r w:rsidR="00042FCB">
        <w:rPr>
          <w:noProof/>
        </w:rPr>
        <w:t>s</w:t>
      </w:r>
      <w:r w:rsidR="00A77CEE" w:rsidRPr="00D44BAC">
        <w:t>.</w:t>
      </w:r>
    </w:p>
    <w:p w14:paraId="15E3C6E9" w14:textId="3E6F910E" w:rsidR="00655421" w:rsidRDefault="009C7CD9" w:rsidP="00D873F8">
      <w:pPr>
        <w:pStyle w:val="ListParagraph"/>
        <w:numPr>
          <w:ilvl w:val="0"/>
          <w:numId w:val="12"/>
        </w:numPr>
        <w:spacing w:line="276" w:lineRule="auto"/>
        <w:ind w:left="426"/>
      </w:pPr>
      <w:r>
        <w:rPr>
          <w:b/>
        </w:rPr>
        <w:t>Solitary Confinement a</w:t>
      </w:r>
      <w:r w:rsidR="00D83A8E" w:rsidRPr="00655421">
        <w:rPr>
          <w:b/>
        </w:rPr>
        <w:t>s an Ine</w:t>
      </w:r>
      <w:r w:rsidR="00655421" w:rsidRPr="00655421">
        <w:rPr>
          <w:b/>
        </w:rPr>
        <w:t>ffective Administrative Strategy:</w:t>
      </w:r>
      <w:r w:rsidR="00655421">
        <w:rPr>
          <w:b/>
        </w:rPr>
        <w:t xml:space="preserve"> </w:t>
      </w:r>
      <w:r w:rsidR="00C9715B" w:rsidRPr="00D44BAC">
        <w:t xml:space="preserve">Solitary confinement has </w:t>
      </w:r>
      <w:r w:rsidR="00C9715B">
        <w:t xml:space="preserve">in several of studies and reports </w:t>
      </w:r>
      <w:r w:rsidR="00C9715B" w:rsidRPr="00D44BAC">
        <w:t>been proven to be</w:t>
      </w:r>
      <w:r w:rsidR="00C9715B" w:rsidRPr="00C9715B">
        <w:t xml:space="preserve"> not only an ineffective and expensive </w:t>
      </w:r>
      <w:r w:rsidR="00C9715B" w:rsidRPr="00C9715B">
        <w:lastRenderedPageBreak/>
        <w:t xml:space="preserve">administrative tool, but also a cause of increasing misconduct and violence amongst people in custody </w:t>
      </w:r>
      <w:r w:rsidR="00C9715B" w:rsidRPr="00D44BAC">
        <w:t>during</w:t>
      </w:r>
      <w:r w:rsidR="00C9715B">
        <w:t xml:space="preserve"> and after imprisonment. </w:t>
      </w:r>
      <w:r w:rsidR="00C9715B" w:rsidRPr="00C9715B">
        <w:t xml:space="preserve">On the other hand, alternative methods </w:t>
      </w:r>
      <w:r w:rsidR="002C3875">
        <w:t xml:space="preserve">of managing prison populations </w:t>
      </w:r>
      <w:r w:rsidR="00C9715B" w:rsidRPr="00C9715B">
        <w:t>have proven themselves much more effective</w:t>
      </w:r>
      <w:r w:rsidR="00042FCB">
        <w:t xml:space="preserve"> in reducing unwanted behaviour.</w:t>
      </w:r>
    </w:p>
    <w:p w14:paraId="51DBE214" w14:textId="04977A57" w:rsidR="006E0BC1" w:rsidRPr="00D873F8" w:rsidRDefault="009C7CD9" w:rsidP="00D873F8">
      <w:pPr>
        <w:pStyle w:val="ListParagraph"/>
        <w:numPr>
          <w:ilvl w:val="0"/>
          <w:numId w:val="12"/>
        </w:numPr>
        <w:spacing w:line="276" w:lineRule="auto"/>
        <w:ind w:left="426"/>
        <w:rPr>
          <w:b/>
        </w:rPr>
      </w:pPr>
      <w:r>
        <w:rPr>
          <w:b/>
        </w:rPr>
        <w:t>Solitary Confinement a</w:t>
      </w:r>
      <w:r w:rsidR="00C9715B" w:rsidRPr="00655421">
        <w:rPr>
          <w:b/>
        </w:rPr>
        <w:t>s a Social and Economic Disaster</w:t>
      </w:r>
      <w:r w:rsidR="002C3875">
        <w:rPr>
          <w:b/>
        </w:rPr>
        <w:t>:</w:t>
      </w:r>
      <w:r w:rsidR="00C9715B" w:rsidRPr="00D44BAC">
        <w:t xml:space="preserve"> </w:t>
      </w:r>
      <w:r w:rsidR="00204D7B" w:rsidRPr="002C3875">
        <w:t>S</w:t>
      </w:r>
      <w:r>
        <w:t>tudies have shown that s</w:t>
      </w:r>
      <w:r w:rsidR="00C9715B" w:rsidRPr="002C3875">
        <w:t xml:space="preserve">olitary </w:t>
      </w:r>
      <w:r>
        <w:t>confinement</w:t>
      </w:r>
      <w:r w:rsidR="00221260">
        <w:t xml:space="preserve"> contributes</w:t>
      </w:r>
      <w:r>
        <w:t xml:space="preserve"> </w:t>
      </w:r>
      <w:r w:rsidR="00C9715B" w:rsidRPr="002C3875">
        <w:t>to an increase</w:t>
      </w:r>
      <w:r w:rsidR="00221260">
        <w:t>d</w:t>
      </w:r>
      <w:r w:rsidR="00C9715B" w:rsidRPr="002C3875">
        <w:t xml:space="preserve"> rate of (particularly violent) recidivism and </w:t>
      </w:r>
      <w:r w:rsidR="00221260">
        <w:t>reduces the chanc</w:t>
      </w:r>
      <w:r w:rsidR="00C9715B" w:rsidRPr="002C3875">
        <w:t>es of a successful rehabilitation and reintegration after prison</w:t>
      </w:r>
      <w:r w:rsidR="002C3875">
        <w:t>.</w:t>
      </w:r>
      <w:r w:rsidR="00C9715B" w:rsidRPr="002C3875">
        <w:t xml:space="preserve"> From a governmental point of view, this is detrimental, </w:t>
      </w:r>
      <w:r w:rsidR="00C9715B" w:rsidRPr="00204D7B">
        <w:t>as it not only means that this person most likely never will be able to contribute with taxes, but also that they</w:t>
      </w:r>
      <w:r>
        <w:t xml:space="preserve"> often</w:t>
      </w:r>
      <w:r w:rsidR="00C9715B" w:rsidRPr="00204D7B">
        <w:t xml:space="preserve"> will be forced to seek public welfare services in order to survive</w:t>
      </w:r>
      <w:r w:rsidR="00C9715B" w:rsidRPr="00D44BAC">
        <w:t xml:space="preserve">. </w:t>
      </w:r>
      <w:r w:rsidR="00C9715B">
        <w:t>Additionally,</w:t>
      </w:r>
      <w:r w:rsidR="00C9715B" w:rsidRPr="00D44BAC">
        <w:t xml:space="preserve"> there is the cost related to </w:t>
      </w:r>
      <w:r w:rsidR="00C9715B">
        <w:t>possible (</w:t>
      </w:r>
      <w:r w:rsidR="00C9715B" w:rsidRPr="00D44BAC">
        <w:t>violent</w:t>
      </w:r>
      <w:r w:rsidR="00C9715B">
        <w:t>)</w:t>
      </w:r>
      <w:r w:rsidR="00204D7B">
        <w:t xml:space="preserve"> crimes</w:t>
      </w:r>
      <w:r w:rsidR="002C3875">
        <w:t>, such as:</w:t>
      </w:r>
      <w:r w:rsidR="00C9715B">
        <w:t xml:space="preserve"> the legal costs of prosecution and conviction, the additional costs associated with a new imprisonment, h</w:t>
      </w:r>
      <w:r w:rsidR="00C9715B" w:rsidRPr="00D44BAC">
        <w:t>ospital bills and other costs a victim might experience in relation to their injuries, including possible loss of ability to work</w:t>
      </w:r>
      <w:r w:rsidR="00221260">
        <w:t>.</w:t>
      </w:r>
    </w:p>
    <w:p w14:paraId="36F6DFF0" w14:textId="08D16F6C" w:rsidR="00D83A8E" w:rsidRPr="00D873F8" w:rsidRDefault="00DE391A" w:rsidP="00D873F8">
      <w:pPr>
        <w:pStyle w:val="Heading1"/>
      </w:pPr>
      <w:bookmarkStart w:id="5" w:name="_Toc341086593"/>
      <w:r>
        <w:t>3</w:t>
      </w:r>
      <w:r w:rsidR="002C3875">
        <w:t xml:space="preserve">. </w:t>
      </w:r>
      <w:r w:rsidR="008B5850">
        <w:t>Recommendations</w:t>
      </w:r>
      <w:bookmarkEnd w:id="5"/>
    </w:p>
    <w:p w14:paraId="37F9BB4D" w14:textId="32474F89" w:rsidR="00D83A8E" w:rsidRDefault="00D83A8E" w:rsidP="00D83A8E">
      <w:r w:rsidRPr="00D44BAC">
        <w:t>A complete abolishment of involuntary solitary confinement is preferable, however, we recognize that this is not feasible considering the state of Hong Kong’s correctional institutio</w:t>
      </w:r>
      <w:r w:rsidR="00221260">
        <w:t>n. Until such a point, Society f</w:t>
      </w:r>
      <w:r w:rsidRPr="00D44BAC">
        <w:t xml:space="preserve">or Community Organization proposes </w:t>
      </w:r>
      <w:r w:rsidRPr="00D44BAC">
        <w:rPr>
          <w:color w:val="auto"/>
        </w:rPr>
        <w:t>three</w:t>
      </w:r>
      <w:r w:rsidRPr="00D44BAC">
        <w:rPr>
          <w:color w:val="FF0000"/>
        </w:rPr>
        <w:t xml:space="preserve"> </w:t>
      </w:r>
      <w:r w:rsidRPr="00D44BAC">
        <w:t>changes to prison rules, as to best diminish the numerous negative effects of solitary confinement. The overall aim of these changes would be</w:t>
      </w:r>
      <w:r>
        <w:t xml:space="preserve"> to:</w:t>
      </w:r>
    </w:p>
    <w:p w14:paraId="3ECA286C" w14:textId="1A5BDB61" w:rsidR="003524D1" w:rsidRPr="003524D1" w:rsidRDefault="00DE391A" w:rsidP="00295EF8">
      <w:pPr>
        <w:pStyle w:val="Heading2"/>
      </w:pPr>
      <w:bookmarkStart w:id="6" w:name="_Toc341086594"/>
      <w:r>
        <w:t>3</w:t>
      </w:r>
      <w:r w:rsidR="002C3875">
        <w:t xml:space="preserve">. 1 </w:t>
      </w:r>
      <w:r w:rsidR="00042FCB">
        <w:t>Revise the Practice of Solitary Confinement</w:t>
      </w:r>
      <w:bookmarkEnd w:id="6"/>
    </w:p>
    <w:p w14:paraId="443F6572" w14:textId="10F36CCE" w:rsidR="00205ED3" w:rsidRPr="00205ED3" w:rsidRDefault="00D83A8E" w:rsidP="00655421">
      <w:pPr>
        <w:pStyle w:val="ListParagraph"/>
        <w:numPr>
          <w:ilvl w:val="0"/>
          <w:numId w:val="10"/>
        </w:numPr>
        <w:spacing w:line="276" w:lineRule="auto"/>
      </w:pPr>
      <w:r w:rsidRPr="00205ED3">
        <w:rPr>
          <w:b/>
        </w:rPr>
        <w:t>Reclassification of the Criteria for Solitary Confinement</w:t>
      </w:r>
      <w:r w:rsidR="00793793" w:rsidRPr="00205ED3">
        <w:rPr>
          <w:b/>
        </w:rPr>
        <w:t>:</w:t>
      </w:r>
      <w:r w:rsidR="00205ED3">
        <w:t xml:space="preserve"> </w:t>
      </w:r>
      <w:r w:rsidR="00793793" w:rsidRPr="00205ED3">
        <w:rPr>
          <w:lang w:val="en-US"/>
        </w:rPr>
        <w:t>The government needs to amend the classifications required to deem people e</w:t>
      </w:r>
      <w:r w:rsidR="00205ED3" w:rsidRPr="00205ED3">
        <w:rPr>
          <w:lang w:val="en-US"/>
        </w:rPr>
        <w:t>ligible to solitary confinement</w:t>
      </w:r>
      <w:r w:rsidR="00D07D48">
        <w:rPr>
          <w:lang w:val="en-US"/>
        </w:rPr>
        <w:t xml:space="preserve"> to decrease the usage of solitary confinement and make it a last resolve only</w:t>
      </w:r>
      <w:r w:rsidR="00205ED3" w:rsidRPr="00205ED3">
        <w:rPr>
          <w:lang w:val="en-US"/>
        </w:rPr>
        <w:t>.</w:t>
      </w:r>
    </w:p>
    <w:p w14:paraId="72810B51" w14:textId="74C312F5" w:rsidR="00205ED3" w:rsidRPr="00205ED3" w:rsidRDefault="00D83A8E" w:rsidP="00655421">
      <w:pPr>
        <w:pStyle w:val="ListParagraph"/>
        <w:numPr>
          <w:ilvl w:val="0"/>
          <w:numId w:val="10"/>
        </w:numPr>
        <w:spacing w:line="276" w:lineRule="auto"/>
        <w:rPr>
          <w:b/>
        </w:rPr>
      </w:pPr>
      <w:r w:rsidRPr="00205ED3">
        <w:rPr>
          <w:b/>
        </w:rPr>
        <w:t>The Conditions under Solitary Confinement</w:t>
      </w:r>
      <w:r w:rsidR="00205ED3">
        <w:rPr>
          <w:b/>
        </w:rPr>
        <w:t xml:space="preserve">: </w:t>
      </w:r>
      <w:r w:rsidR="00793793">
        <w:t>The government</w:t>
      </w:r>
      <w:r w:rsidR="00793793" w:rsidRPr="00D44BAC">
        <w:t xml:space="preserve"> need</w:t>
      </w:r>
      <w:r w:rsidR="00793793">
        <w:t>s</w:t>
      </w:r>
      <w:r w:rsidR="00793793" w:rsidRPr="00D44BAC">
        <w:t xml:space="preserve"> to </w:t>
      </w:r>
      <w:r w:rsidR="00793793">
        <w:t>amend the prison rules</w:t>
      </w:r>
      <w:r w:rsidR="00D07D48">
        <w:t>, as to institute more precise</w:t>
      </w:r>
      <w:r w:rsidR="00793793">
        <w:t xml:space="preserve"> declarations of the required minimum conditions of solitary confinement </w:t>
      </w:r>
      <w:r w:rsidR="003524D1" w:rsidRPr="00205ED3">
        <w:t>(</w:t>
      </w:r>
      <w:r w:rsidR="003524D1">
        <w:t xml:space="preserve">see </w:t>
      </w:r>
      <w:sdt>
        <w:sdtPr>
          <w:id w:val="-864060523"/>
          <w:citation/>
        </w:sdtPr>
        <w:sdtEndPr/>
        <w:sdtContent>
          <w:r w:rsidR="003524D1" w:rsidRPr="003524D1">
            <w:fldChar w:fldCharType="begin"/>
          </w:r>
          <w:r w:rsidR="009C7CD9">
            <w:instrText xml:space="preserve">CITATION Hol16 \l 1030 </w:instrText>
          </w:r>
          <w:r w:rsidR="003524D1" w:rsidRPr="003524D1">
            <w:fldChar w:fldCharType="separate"/>
          </w:r>
          <w:r w:rsidR="009C7CD9" w:rsidRPr="009C7CD9">
            <w:rPr>
              <w:noProof/>
            </w:rPr>
            <w:t>(SoCO, 2016)</w:t>
          </w:r>
          <w:r w:rsidR="003524D1" w:rsidRPr="003524D1">
            <w:fldChar w:fldCharType="end"/>
          </w:r>
        </w:sdtContent>
      </w:sdt>
      <w:r w:rsidR="00221260">
        <w:t>)</w:t>
      </w:r>
      <w:r w:rsidR="003524D1">
        <w:t xml:space="preserve"> for detailed list of necessary declarations).</w:t>
      </w:r>
      <w:r w:rsidR="00205ED3">
        <w:t xml:space="preserve"> </w:t>
      </w:r>
      <w:r w:rsidR="00295EF8">
        <w:t>The government must</w:t>
      </w:r>
      <w:r w:rsidR="00793793">
        <w:t xml:space="preserve"> </w:t>
      </w:r>
      <w:r w:rsidR="009C7CD9">
        <w:t xml:space="preserve">also </w:t>
      </w:r>
      <w:r w:rsidR="00793793">
        <w:t>p</w:t>
      </w:r>
      <w:r w:rsidR="00793793" w:rsidRPr="00D44BAC">
        <w:t>rohibit all types of indefinite and uninformed solitary confinement</w:t>
      </w:r>
      <w:r w:rsidR="00793793">
        <w:t>.</w:t>
      </w:r>
    </w:p>
    <w:p w14:paraId="07062801" w14:textId="69AD6662" w:rsidR="00793793" w:rsidRPr="00205ED3" w:rsidRDefault="00D83A8E" w:rsidP="00655421">
      <w:pPr>
        <w:pStyle w:val="ListParagraph"/>
        <w:numPr>
          <w:ilvl w:val="0"/>
          <w:numId w:val="10"/>
        </w:numPr>
        <w:spacing w:line="276" w:lineRule="auto"/>
        <w:rPr>
          <w:b/>
        </w:rPr>
      </w:pPr>
      <w:r w:rsidRPr="00205ED3">
        <w:rPr>
          <w:b/>
        </w:rPr>
        <w:t>Solitarily Confined Prisoners must be Re-Integrated</w:t>
      </w:r>
      <w:r w:rsidR="00205ED3">
        <w:rPr>
          <w:b/>
        </w:rPr>
        <w:t xml:space="preserve">: </w:t>
      </w:r>
      <w:r w:rsidR="003524D1">
        <w:t xml:space="preserve">The </w:t>
      </w:r>
      <w:r w:rsidR="003524D1" w:rsidRPr="00205ED3">
        <w:rPr>
          <w:lang w:val="en-US"/>
        </w:rPr>
        <w:t xml:space="preserve">prison </w:t>
      </w:r>
      <w:r w:rsidR="00793793" w:rsidRPr="00205ED3">
        <w:rPr>
          <w:lang w:val="en-US"/>
        </w:rPr>
        <w:t>staff must be required to work with the prisoners to develop a ro</w:t>
      </w:r>
      <w:r w:rsidR="00F362DE">
        <w:rPr>
          <w:lang w:val="en-US"/>
        </w:rPr>
        <w:t xml:space="preserve">ad map of behavior </w:t>
      </w:r>
      <w:r w:rsidR="00793793" w:rsidRPr="00205ED3">
        <w:rPr>
          <w:lang w:val="en-US"/>
        </w:rPr>
        <w:t>that will lead them back to the general population,</w:t>
      </w:r>
      <w:r w:rsidR="00F362DE">
        <w:rPr>
          <w:lang w:val="en-US"/>
        </w:rPr>
        <w:t xml:space="preserve"> as soon as they have been solitarily confined.</w:t>
      </w:r>
      <w:r w:rsidR="00793793" w:rsidRPr="00205ED3">
        <w:rPr>
          <w:lang w:val="en-US"/>
        </w:rPr>
        <w:t xml:space="preserve"> </w:t>
      </w:r>
    </w:p>
    <w:p w14:paraId="3ABC9CA8" w14:textId="678C3419" w:rsidR="00D83A8E" w:rsidRPr="00793793" w:rsidRDefault="00DE391A" w:rsidP="003524D1">
      <w:pPr>
        <w:pStyle w:val="Heading2"/>
      </w:pPr>
      <w:bookmarkStart w:id="7" w:name="_Toc341086595"/>
      <w:r>
        <w:t>3</w:t>
      </w:r>
      <w:r w:rsidR="002C3875">
        <w:t xml:space="preserve">.2 </w:t>
      </w:r>
      <w:r w:rsidR="00D83A8E" w:rsidRPr="00793793">
        <w:t>Push for Alternative Methods of Prisoner Management</w:t>
      </w:r>
      <w:bookmarkEnd w:id="7"/>
    </w:p>
    <w:p w14:paraId="32C7BFFB" w14:textId="1AA7CFB7" w:rsidR="00F477F2" w:rsidRPr="00205ED3" w:rsidRDefault="00D83A8E" w:rsidP="00655421">
      <w:pPr>
        <w:pStyle w:val="ListParagraph"/>
        <w:numPr>
          <w:ilvl w:val="0"/>
          <w:numId w:val="10"/>
        </w:numPr>
        <w:spacing w:line="276" w:lineRule="auto"/>
        <w:rPr>
          <w:b/>
        </w:rPr>
      </w:pPr>
      <w:r w:rsidRPr="00205ED3">
        <w:rPr>
          <w:b/>
        </w:rPr>
        <w:t>Incentive Programs</w:t>
      </w:r>
      <w:r w:rsidR="004266F5">
        <w:rPr>
          <w:b/>
        </w:rPr>
        <w:t xml:space="preserve"> and Other forms</w:t>
      </w:r>
      <w:r w:rsidR="00992D54">
        <w:rPr>
          <w:b/>
        </w:rPr>
        <w:t xml:space="preserve"> of Punishment</w:t>
      </w:r>
      <w:r w:rsidR="00205ED3">
        <w:rPr>
          <w:b/>
        </w:rPr>
        <w:t xml:space="preserve">: </w:t>
      </w:r>
      <w:r w:rsidR="00F477F2">
        <w:t xml:space="preserve">The prison administration </w:t>
      </w:r>
      <w:r w:rsidR="008A553E">
        <w:t xml:space="preserve">needs to </w:t>
      </w:r>
      <w:r w:rsidR="00992D54">
        <w:t xml:space="preserve">rely more on incentive </w:t>
      </w:r>
      <w:r w:rsidR="00992D54" w:rsidRPr="00992D54">
        <w:t xml:space="preserve">programs and </w:t>
      </w:r>
      <w:r w:rsidR="00992D54">
        <w:t>s</w:t>
      </w:r>
      <w:r w:rsidR="00992D54" w:rsidRPr="00992D54">
        <w:t>ofter</w:t>
      </w:r>
      <w:r w:rsidR="00992D54">
        <w:t xml:space="preserve"> forms of p</w:t>
      </w:r>
      <w:r w:rsidR="00992D54" w:rsidRPr="00992D54">
        <w:t>unishmen</w:t>
      </w:r>
      <w:r w:rsidR="00992D54">
        <w:t>t,</w:t>
      </w:r>
      <w:r w:rsidR="008A553E">
        <w:t xml:space="preserve"> such as:</w:t>
      </w:r>
      <w:r w:rsidR="008A553E" w:rsidRPr="008A553E">
        <w:t xml:space="preserve"> </w:t>
      </w:r>
      <w:r w:rsidR="008A553E" w:rsidRPr="007E1C13">
        <w:t xml:space="preserve">limiting contact visits; </w:t>
      </w:r>
      <w:r w:rsidR="00E77B49">
        <w:t>r</w:t>
      </w:r>
      <w:r w:rsidR="00E774A2">
        <w:t>ewards for continuous good behaviour; r</w:t>
      </w:r>
      <w:r w:rsidR="00E77B49">
        <w:t>estricting t</w:t>
      </w:r>
      <w:r w:rsidR="00E774A2">
        <w:t>he prisoner to his/her own cell;</w:t>
      </w:r>
      <w:r w:rsidR="00E77B49">
        <w:t xml:space="preserve"> </w:t>
      </w:r>
      <w:r w:rsidR="008A553E" w:rsidRPr="007E1C13">
        <w:t>restricting the visitors allowed to immediate fam</w:t>
      </w:r>
      <w:r w:rsidR="008A553E">
        <w:t xml:space="preserve">ily; </w:t>
      </w:r>
      <w:r w:rsidR="00E77B49">
        <w:t>gain/</w:t>
      </w:r>
      <w:r w:rsidR="008A553E">
        <w:t>loss of work opportunities; etc. to manage the prison population.</w:t>
      </w:r>
    </w:p>
    <w:p w14:paraId="60B10BFE" w14:textId="77777777" w:rsidR="00205ED3" w:rsidRDefault="00D83A8E" w:rsidP="00655421">
      <w:pPr>
        <w:pStyle w:val="ListParagraph"/>
        <w:numPr>
          <w:ilvl w:val="0"/>
          <w:numId w:val="10"/>
        </w:numPr>
        <w:spacing w:line="276" w:lineRule="auto"/>
      </w:pPr>
      <w:r w:rsidRPr="00205ED3">
        <w:rPr>
          <w:b/>
        </w:rPr>
        <w:t>De-Escalation Training</w:t>
      </w:r>
      <w:r w:rsidR="00205ED3" w:rsidRPr="00205ED3">
        <w:rPr>
          <w:b/>
        </w:rPr>
        <w:t>:</w:t>
      </w:r>
      <w:r w:rsidR="00205ED3">
        <w:rPr>
          <w:b/>
        </w:rPr>
        <w:t xml:space="preserve"> </w:t>
      </w:r>
      <w:r w:rsidR="008A553E">
        <w:t>The prison administration needs to rely more on de-escalation training, such as: “verbal Aikido” and “verbal Judo”. These are methods that consist of techniques designed to prevent, de-escalate or end attempts of conflict and assault.</w:t>
      </w:r>
    </w:p>
    <w:p w14:paraId="63AD5F92" w14:textId="7ABB3930" w:rsidR="008A553E" w:rsidRPr="00592062" w:rsidRDefault="00D83A8E" w:rsidP="00655421">
      <w:pPr>
        <w:pStyle w:val="ListParagraph"/>
        <w:numPr>
          <w:ilvl w:val="0"/>
          <w:numId w:val="10"/>
        </w:numPr>
        <w:spacing w:line="276" w:lineRule="auto"/>
        <w:rPr>
          <w:b/>
        </w:rPr>
      </w:pPr>
      <w:r w:rsidRPr="00205ED3">
        <w:rPr>
          <w:b/>
        </w:rPr>
        <w:t>Therapeutic Communities</w:t>
      </w:r>
      <w:r w:rsidR="00205ED3">
        <w:rPr>
          <w:b/>
        </w:rPr>
        <w:t xml:space="preserve">: </w:t>
      </w:r>
      <w:r w:rsidR="008A553E">
        <w:t xml:space="preserve">The prison administration needs to rely more on values inspired by democratic therapeutic communities. </w:t>
      </w:r>
      <w:r w:rsidR="00205ED3">
        <w:t>They</w:t>
      </w:r>
      <w:r w:rsidR="008A553E">
        <w:t xml:space="preserve"> have proven very effective in lowering </w:t>
      </w:r>
      <w:r w:rsidR="008A553E" w:rsidRPr="008E46D1">
        <w:t>reconviction rates and in improving behaviour and psychiatric symptoms</w:t>
      </w:r>
      <w:r w:rsidR="008A553E">
        <w:t xml:space="preserve"> during imprisonment (see more detailed explanation in </w:t>
      </w:r>
      <w:sdt>
        <w:sdtPr>
          <w:id w:val="-1516453336"/>
          <w:citation/>
        </w:sdtPr>
        <w:sdtEndPr/>
        <w:sdtContent>
          <w:r w:rsidR="008A553E" w:rsidRPr="008A553E">
            <w:fldChar w:fldCharType="begin"/>
          </w:r>
          <w:r w:rsidR="009C7CD9">
            <w:instrText xml:space="preserve">CITATION Hol16 \l 1030 </w:instrText>
          </w:r>
          <w:r w:rsidR="008A553E" w:rsidRPr="008A553E">
            <w:fldChar w:fldCharType="separate"/>
          </w:r>
          <w:r w:rsidR="009C7CD9" w:rsidRPr="009C7CD9">
            <w:rPr>
              <w:noProof/>
            </w:rPr>
            <w:t>(SoCO, 2016)</w:t>
          </w:r>
          <w:r w:rsidR="008A553E" w:rsidRPr="008A553E">
            <w:fldChar w:fldCharType="end"/>
          </w:r>
        </w:sdtContent>
      </w:sdt>
      <w:r w:rsidR="00221260">
        <w:t>)</w:t>
      </w:r>
      <w:r w:rsidR="008A553E">
        <w:t>.</w:t>
      </w:r>
    </w:p>
    <w:p w14:paraId="1899BA88" w14:textId="77777777" w:rsidR="00592062" w:rsidRPr="00205ED3" w:rsidRDefault="00592062" w:rsidP="00592062">
      <w:pPr>
        <w:pStyle w:val="ListParagraph"/>
        <w:spacing w:line="276" w:lineRule="auto"/>
        <w:ind w:left="360"/>
        <w:rPr>
          <w:b/>
        </w:rPr>
      </w:pPr>
    </w:p>
    <w:p w14:paraId="262ABB6F" w14:textId="04F21C5F" w:rsidR="00D83A8E" w:rsidRPr="00793793" w:rsidRDefault="00DE391A" w:rsidP="003524D1">
      <w:pPr>
        <w:pStyle w:val="Heading2"/>
      </w:pPr>
      <w:bookmarkStart w:id="8" w:name="_Toc341086596"/>
      <w:r>
        <w:t>3</w:t>
      </w:r>
      <w:r w:rsidR="002C3875">
        <w:t xml:space="preserve">.3 </w:t>
      </w:r>
      <w:r w:rsidR="00D83A8E" w:rsidRPr="00793793">
        <w:t>Increase Transparency and Protection</w:t>
      </w:r>
      <w:bookmarkEnd w:id="8"/>
    </w:p>
    <w:p w14:paraId="4F93008F" w14:textId="7675022C" w:rsidR="00205ED3" w:rsidRPr="00205ED3" w:rsidRDefault="00D83A8E" w:rsidP="00655421">
      <w:pPr>
        <w:pStyle w:val="ListParagraph"/>
        <w:numPr>
          <w:ilvl w:val="0"/>
          <w:numId w:val="10"/>
        </w:numPr>
        <w:spacing w:line="276" w:lineRule="auto"/>
        <w:rPr>
          <w:b/>
        </w:rPr>
      </w:pPr>
      <w:r w:rsidRPr="00205ED3">
        <w:rPr>
          <w:b/>
        </w:rPr>
        <w:t>Documentation of Solitary Confinement</w:t>
      </w:r>
      <w:r w:rsidR="00205ED3">
        <w:rPr>
          <w:b/>
        </w:rPr>
        <w:t xml:space="preserve">: </w:t>
      </w:r>
      <w:r w:rsidR="00295EF8">
        <w:t>Every case of solitary confinement needs to be d</w:t>
      </w:r>
      <w:r w:rsidR="00205ED3">
        <w:t>ocumented</w:t>
      </w:r>
      <w:r w:rsidR="00295EF8">
        <w:t xml:space="preserve"> in writing</w:t>
      </w:r>
      <w:r w:rsidR="00221260">
        <w:t>, including</w:t>
      </w:r>
      <w:r w:rsidR="00295EF8">
        <w:t xml:space="preserve"> the time, the date and the rational</w:t>
      </w:r>
      <w:r w:rsidR="00221260">
        <w:t>e</w:t>
      </w:r>
      <w:r w:rsidR="00295EF8">
        <w:t xml:space="preserve"> behind </w:t>
      </w:r>
      <w:r w:rsidR="00F362DE">
        <w:t xml:space="preserve">the </w:t>
      </w:r>
      <w:r w:rsidR="00205ED3">
        <w:t>segregation of the prisoner.</w:t>
      </w:r>
      <w:r w:rsidR="00205ED3">
        <w:rPr>
          <w:b/>
        </w:rPr>
        <w:t xml:space="preserve"> </w:t>
      </w:r>
      <w:r w:rsidR="00205ED3">
        <w:t>T</w:t>
      </w:r>
      <w:r w:rsidR="00295EF8">
        <w:t xml:space="preserve">he prison </w:t>
      </w:r>
      <w:r w:rsidR="00205ED3">
        <w:t xml:space="preserve">rules must encourage the prisoner to </w:t>
      </w:r>
      <w:r w:rsidR="00295EF8">
        <w:t>document his/her own account of the events leading up to solitary confinement in writing</w:t>
      </w:r>
      <w:r w:rsidR="00205ED3">
        <w:t>. S</w:t>
      </w:r>
      <w:r w:rsidR="00295EF8">
        <w:t>uicides, self-harm and other issues related to the solitary confinement must be documented.</w:t>
      </w:r>
    </w:p>
    <w:p w14:paraId="5AC2D6F9" w14:textId="13AEADC1" w:rsidR="00205ED3" w:rsidRDefault="00D83A8E" w:rsidP="00655421">
      <w:pPr>
        <w:pStyle w:val="ListParagraph"/>
        <w:numPr>
          <w:ilvl w:val="0"/>
          <w:numId w:val="10"/>
        </w:numPr>
        <w:spacing w:line="276" w:lineRule="auto"/>
        <w:rPr>
          <w:b/>
        </w:rPr>
      </w:pPr>
      <w:r w:rsidRPr="00205ED3">
        <w:rPr>
          <w:b/>
        </w:rPr>
        <w:t>An Independent Third-Party must Review all Cases</w:t>
      </w:r>
      <w:r w:rsidR="00205ED3">
        <w:rPr>
          <w:b/>
        </w:rPr>
        <w:t>:</w:t>
      </w:r>
      <w:r w:rsidR="00205ED3" w:rsidRPr="00205ED3">
        <w:t xml:space="preserve"> </w:t>
      </w:r>
      <w:r w:rsidR="00205ED3">
        <w:t>It is vital that an independent third-party is implemented to review and accept/reject all cases of solitary confinement.</w:t>
      </w:r>
    </w:p>
    <w:p w14:paraId="7E14F445" w14:textId="706D4373" w:rsidR="00D873F8" w:rsidRPr="00D873F8" w:rsidRDefault="00D83A8E" w:rsidP="00D873F8">
      <w:pPr>
        <w:pStyle w:val="ListParagraph"/>
        <w:numPr>
          <w:ilvl w:val="0"/>
          <w:numId w:val="10"/>
        </w:numPr>
        <w:spacing w:line="276" w:lineRule="auto"/>
        <w:rPr>
          <w:b/>
        </w:rPr>
      </w:pPr>
      <w:r w:rsidRPr="00205ED3">
        <w:rPr>
          <w:b/>
        </w:rPr>
        <w:t>Public Statistics</w:t>
      </w:r>
      <w:r w:rsidR="00205ED3">
        <w:rPr>
          <w:b/>
        </w:rPr>
        <w:t>:</w:t>
      </w:r>
      <w:r w:rsidR="0026439A" w:rsidRPr="0026439A">
        <w:t xml:space="preserve"> </w:t>
      </w:r>
      <w:r w:rsidR="0026439A">
        <w:t xml:space="preserve">Statistics on total number of people sent to solitary confinement, number of suicides, number of self-harm incidence and other relevant statistics needs to be made </w:t>
      </w:r>
      <w:r w:rsidR="0026439A" w:rsidRPr="00D44BAC">
        <w:t>publically available</w:t>
      </w:r>
      <w:r w:rsidR="0026439A">
        <w:t xml:space="preserve"> to ensure that the prison </w:t>
      </w:r>
      <w:r w:rsidR="00F362DE">
        <w:t xml:space="preserve">administration </w:t>
      </w:r>
      <w:r w:rsidR="0026439A">
        <w:t>can be held accountable by the public.</w:t>
      </w:r>
    </w:p>
    <w:sdt>
      <w:sdtPr>
        <w:rPr>
          <w:rFonts w:eastAsiaTheme="minorEastAsia"/>
          <w:b w:val="0"/>
          <w:sz w:val="24"/>
          <w:szCs w:val="24"/>
          <w:lang w:eastAsia="ja-JP"/>
        </w:rPr>
        <w:id w:val="1941869463"/>
        <w:docPartObj>
          <w:docPartGallery w:val="Bibliographies"/>
          <w:docPartUnique/>
        </w:docPartObj>
      </w:sdtPr>
      <w:sdtEndPr>
        <w:rPr>
          <w:bCs/>
        </w:rPr>
      </w:sdtEndPr>
      <w:sdtContent>
        <w:p w14:paraId="240FF558" w14:textId="796A3CDF" w:rsidR="00D873F8" w:rsidRDefault="00DE391A" w:rsidP="00D873F8">
          <w:pPr>
            <w:pStyle w:val="Heading1"/>
          </w:pPr>
          <w:r>
            <w:t>4</w:t>
          </w:r>
          <w:r w:rsidR="00D873F8">
            <w:t>. References:</w:t>
          </w:r>
        </w:p>
        <w:p w14:paraId="7FA7EA6A" w14:textId="77777777" w:rsidR="00D873F8" w:rsidRDefault="00D873F8" w:rsidP="00D873F8">
          <w:pPr>
            <w:pStyle w:val="Bibliography"/>
            <w:rPr>
              <w:noProof/>
            </w:rPr>
          </w:pPr>
          <w:r>
            <w:fldChar w:fldCharType="begin"/>
          </w:r>
          <w:r>
            <w:instrText xml:space="preserve"> BIBLIOGRAPHY </w:instrText>
          </w:r>
          <w:r>
            <w:fldChar w:fldCharType="separate"/>
          </w:r>
          <w:r>
            <w:rPr>
              <w:noProof/>
            </w:rPr>
            <w:t xml:space="preserve">SoCO. (2016). </w:t>
          </w:r>
          <w:r>
            <w:rPr>
              <w:i/>
              <w:iCs/>
              <w:noProof/>
            </w:rPr>
            <w:t>Recommendations Concerning the Practice of Solitary Confinement in Hong Kong.</w:t>
          </w:r>
          <w:r>
            <w:rPr>
              <w:noProof/>
            </w:rPr>
            <w:t xml:space="preserve"> Hong Kong: Society of Community Organization.</w:t>
          </w:r>
        </w:p>
        <w:p w14:paraId="1343FF46" w14:textId="67D8DC04" w:rsidR="00D873F8" w:rsidRDefault="00D873F8" w:rsidP="00D873F8">
          <w:r>
            <w:rPr>
              <w:b/>
              <w:bCs/>
            </w:rPr>
            <w:fldChar w:fldCharType="end"/>
          </w:r>
        </w:p>
      </w:sdtContent>
    </w:sdt>
    <w:p w14:paraId="518C6D97" w14:textId="77777777" w:rsidR="00D873F8" w:rsidRDefault="00D873F8" w:rsidP="00D873F8">
      <w:pPr>
        <w:spacing w:line="276" w:lineRule="auto"/>
        <w:rPr>
          <w:b/>
        </w:rPr>
      </w:pPr>
    </w:p>
    <w:p w14:paraId="13551160" w14:textId="77777777" w:rsidR="00D873F8" w:rsidRDefault="00D873F8" w:rsidP="00D873F8">
      <w:pPr>
        <w:spacing w:line="276" w:lineRule="auto"/>
        <w:rPr>
          <w:b/>
        </w:rPr>
      </w:pPr>
    </w:p>
    <w:p w14:paraId="557BEC94" w14:textId="77777777" w:rsidR="00D873F8" w:rsidRDefault="00D873F8" w:rsidP="00D873F8">
      <w:pPr>
        <w:spacing w:line="276" w:lineRule="auto"/>
        <w:rPr>
          <w:b/>
        </w:rPr>
      </w:pPr>
    </w:p>
    <w:p w14:paraId="0E2FCEB3" w14:textId="77777777" w:rsidR="00D873F8" w:rsidRDefault="00D873F8" w:rsidP="00D873F8">
      <w:pPr>
        <w:spacing w:line="276" w:lineRule="auto"/>
        <w:rPr>
          <w:b/>
        </w:rPr>
      </w:pPr>
    </w:p>
    <w:p w14:paraId="5EC6C8A4" w14:textId="77777777" w:rsidR="00D873F8" w:rsidRPr="00D873F8" w:rsidRDefault="00D873F8" w:rsidP="00D873F8">
      <w:pPr>
        <w:spacing w:line="276" w:lineRule="auto"/>
        <w:rPr>
          <w:b/>
        </w:rPr>
      </w:pPr>
    </w:p>
    <w:p w14:paraId="04031070" w14:textId="77777777" w:rsidR="00221260" w:rsidRPr="00D873F8" w:rsidRDefault="00221260" w:rsidP="00221260">
      <w:pPr>
        <w:spacing w:line="276" w:lineRule="auto"/>
        <w:rPr>
          <w:b/>
        </w:rPr>
      </w:pPr>
      <w:r w:rsidRPr="00D873F8">
        <w:rPr>
          <w:b/>
        </w:rPr>
        <w:t xml:space="preserve">Contact person: </w:t>
      </w:r>
    </w:p>
    <w:p w14:paraId="27318B46" w14:textId="450B54F3" w:rsidR="00D873F8" w:rsidRDefault="00221260" w:rsidP="00D873F8">
      <w:pPr>
        <w:spacing w:line="276" w:lineRule="auto"/>
      </w:pPr>
      <w:r>
        <w:t>Annie Lin, community organizer (tel: 2713 9165/ mobile 9386 3124)</w:t>
      </w:r>
      <w:r w:rsidR="00D873F8">
        <w:br w:type="page"/>
      </w:r>
    </w:p>
    <w:p w14:paraId="03050939" w14:textId="77777777" w:rsidR="00D873F8" w:rsidRPr="00D44BAC" w:rsidRDefault="00D873F8" w:rsidP="00D873F8">
      <w:pPr>
        <w:pStyle w:val="Heading1"/>
      </w:pPr>
      <w:bookmarkStart w:id="9" w:name="_Toc341091592"/>
      <w:r w:rsidRPr="00D44BAC">
        <w:rPr>
          <w:rStyle w:val="Heading2Char"/>
          <w:b/>
          <w:sz w:val="36"/>
          <w:szCs w:val="36"/>
        </w:rPr>
        <w:t>Appendices</w:t>
      </w:r>
      <w:bookmarkEnd w:id="9"/>
    </w:p>
    <w:p w14:paraId="733F704C" w14:textId="77777777" w:rsidR="00D873F8" w:rsidRPr="00D44BAC" w:rsidRDefault="00D873F8" w:rsidP="00D873F8">
      <w:pPr>
        <w:pStyle w:val="Heading2"/>
        <w:rPr>
          <w:i/>
        </w:rPr>
      </w:pPr>
      <w:bookmarkStart w:id="10" w:name="_Toc341091593"/>
      <w:r w:rsidRPr="00D44BAC">
        <w:t>Appendix 1: Statistics on the use of solitary confinement (2000-2015)</w:t>
      </w:r>
      <w:bookmarkEnd w:id="10"/>
      <w:r w:rsidRPr="00D44BAC">
        <w:rPr>
          <w:i/>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16"/>
        <w:gridCol w:w="1316"/>
        <w:gridCol w:w="1316"/>
        <w:gridCol w:w="1317"/>
        <w:gridCol w:w="1316"/>
        <w:gridCol w:w="1316"/>
        <w:gridCol w:w="1317"/>
      </w:tblGrid>
      <w:tr w:rsidR="00D873F8" w:rsidRPr="00A82147" w14:paraId="181258E7" w14:textId="77777777" w:rsidTr="007422AE">
        <w:trPr>
          <w:trHeight w:val="385"/>
        </w:trPr>
        <w:tc>
          <w:tcPr>
            <w:tcW w:w="709" w:type="dxa"/>
            <w:shd w:val="clear" w:color="auto" w:fill="8DB3E2"/>
            <w:vAlign w:val="center"/>
          </w:tcPr>
          <w:p w14:paraId="63C41456" w14:textId="77777777" w:rsidR="00D873F8" w:rsidRPr="00A82147" w:rsidRDefault="00D873F8" w:rsidP="007422AE">
            <w:pPr>
              <w:jc w:val="center"/>
              <w:rPr>
                <w:color w:val="auto"/>
                <w:lang w:eastAsia="zh-CN"/>
              </w:rPr>
            </w:pPr>
            <w:r w:rsidRPr="00A82147">
              <w:rPr>
                <w:color w:val="auto"/>
                <w:lang w:eastAsia="zh-CN"/>
              </w:rPr>
              <w:t>Year</w:t>
            </w:r>
          </w:p>
        </w:tc>
        <w:tc>
          <w:tcPr>
            <w:tcW w:w="1316" w:type="dxa"/>
            <w:tcBorders>
              <w:bottom w:val="single" w:sz="4" w:space="0" w:color="auto"/>
            </w:tcBorders>
            <w:shd w:val="clear" w:color="auto" w:fill="8DB3E2"/>
            <w:vAlign w:val="center"/>
          </w:tcPr>
          <w:p w14:paraId="744D1A67" w14:textId="77777777" w:rsidR="00D873F8" w:rsidRPr="00A82147" w:rsidRDefault="00D873F8" w:rsidP="007422AE">
            <w:pPr>
              <w:spacing w:before="100" w:after="100" w:line="240" w:lineRule="auto"/>
              <w:jc w:val="center"/>
              <w:rPr>
                <w:color w:val="auto"/>
                <w:lang w:eastAsia="zh-CN"/>
              </w:rPr>
            </w:pPr>
            <w:r w:rsidRPr="00A82147">
              <w:rPr>
                <w:color w:val="auto"/>
                <w:lang w:eastAsia="zh-CN"/>
              </w:rPr>
              <w:t xml:space="preserve">Rule </w:t>
            </w:r>
            <w:r>
              <w:rPr>
                <w:color w:val="auto"/>
                <w:lang w:eastAsia="zh-CN"/>
              </w:rPr>
              <w:br/>
            </w:r>
            <w:r w:rsidRPr="00A82147">
              <w:rPr>
                <w:color w:val="auto"/>
                <w:lang w:eastAsia="zh-CN"/>
              </w:rPr>
              <w:t>58</w:t>
            </w:r>
          </w:p>
        </w:tc>
        <w:tc>
          <w:tcPr>
            <w:tcW w:w="1316" w:type="dxa"/>
            <w:tcBorders>
              <w:bottom w:val="single" w:sz="4" w:space="0" w:color="auto"/>
            </w:tcBorders>
            <w:shd w:val="clear" w:color="auto" w:fill="8DB3E2"/>
            <w:vAlign w:val="center"/>
          </w:tcPr>
          <w:p w14:paraId="4CFAE897" w14:textId="163EB00C" w:rsidR="00D873F8" w:rsidRPr="00A82147" w:rsidRDefault="00D873F8" w:rsidP="007422AE">
            <w:pPr>
              <w:spacing w:before="100" w:after="100" w:line="240" w:lineRule="auto"/>
              <w:jc w:val="center"/>
              <w:rPr>
                <w:color w:val="auto"/>
                <w:lang w:eastAsia="zh-CN"/>
              </w:rPr>
            </w:pPr>
            <w:r w:rsidRPr="00A82147">
              <w:rPr>
                <w:color w:val="auto"/>
                <w:lang w:eastAsia="zh-CN"/>
              </w:rPr>
              <w:t>Rule 63(b)</w:t>
            </w:r>
          </w:p>
        </w:tc>
        <w:tc>
          <w:tcPr>
            <w:tcW w:w="1316" w:type="dxa"/>
            <w:tcBorders>
              <w:bottom w:val="single" w:sz="4" w:space="0" w:color="auto"/>
            </w:tcBorders>
            <w:shd w:val="clear" w:color="auto" w:fill="8DB3E2"/>
            <w:vAlign w:val="center"/>
          </w:tcPr>
          <w:p w14:paraId="50B9B668" w14:textId="77777777" w:rsidR="00D873F8" w:rsidRPr="00A82147" w:rsidRDefault="00D873F8" w:rsidP="007422AE">
            <w:pPr>
              <w:spacing w:before="100" w:after="100" w:line="240" w:lineRule="auto"/>
              <w:jc w:val="center"/>
              <w:rPr>
                <w:color w:val="auto"/>
                <w:lang w:eastAsia="zh-CN"/>
              </w:rPr>
            </w:pPr>
            <w:r w:rsidRPr="00A82147">
              <w:rPr>
                <w:color w:val="auto"/>
                <w:lang w:eastAsia="zh-CN"/>
              </w:rPr>
              <w:t xml:space="preserve">Rule </w:t>
            </w:r>
            <w:r>
              <w:rPr>
                <w:color w:val="auto"/>
                <w:lang w:eastAsia="zh-CN"/>
              </w:rPr>
              <w:br/>
            </w:r>
            <w:r w:rsidRPr="00A82147">
              <w:rPr>
                <w:color w:val="auto"/>
                <w:lang w:eastAsia="zh-CN"/>
              </w:rPr>
              <w:t>68B</w:t>
            </w:r>
          </w:p>
        </w:tc>
        <w:tc>
          <w:tcPr>
            <w:tcW w:w="1317" w:type="dxa"/>
            <w:tcBorders>
              <w:bottom w:val="single" w:sz="4" w:space="0" w:color="auto"/>
            </w:tcBorders>
            <w:shd w:val="clear" w:color="auto" w:fill="8DB3E2"/>
            <w:vAlign w:val="center"/>
          </w:tcPr>
          <w:p w14:paraId="7F978D8B" w14:textId="77777777" w:rsidR="00D873F8" w:rsidRPr="00A82147" w:rsidRDefault="00D873F8" w:rsidP="007422AE">
            <w:pPr>
              <w:spacing w:before="100" w:after="100" w:line="240" w:lineRule="auto"/>
              <w:jc w:val="center"/>
              <w:rPr>
                <w:color w:val="auto"/>
                <w:lang w:eastAsia="zh-CN"/>
              </w:rPr>
            </w:pPr>
            <w:r w:rsidRPr="00A82147">
              <w:rPr>
                <w:color w:val="auto"/>
                <w:lang w:eastAsia="zh-CN"/>
              </w:rPr>
              <w:t xml:space="preserve">Rule </w:t>
            </w:r>
            <w:r>
              <w:rPr>
                <w:color w:val="auto"/>
                <w:lang w:eastAsia="zh-CN"/>
              </w:rPr>
              <w:br/>
            </w:r>
            <w:r w:rsidRPr="00A82147">
              <w:rPr>
                <w:color w:val="auto"/>
                <w:lang w:eastAsia="zh-CN"/>
              </w:rPr>
              <w:t>68</w:t>
            </w:r>
          </w:p>
        </w:tc>
        <w:tc>
          <w:tcPr>
            <w:tcW w:w="1316" w:type="dxa"/>
            <w:tcBorders>
              <w:bottom w:val="single" w:sz="4" w:space="0" w:color="auto"/>
            </w:tcBorders>
            <w:shd w:val="clear" w:color="auto" w:fill="8DB3E2"/>
            <w:vAlign w:val="center"/>
          </w:tcPr>
          <w:p w14:paraId="741DFE8F" w14:textId="77777777" w:rsidR="00D873F8" w:rsidRPr="00A82147" w:rsidRDefault="00D873F8" w:rsidP="007422AE">
            <w:pPr>
              <w:spacing w:before="100" w:after="100" w:line="240" w:lineRule="auto"/>
              <w:jc w:val="center"/>
              <w:rPr>
                <w:color w:val="auto"/>
                <w:lang w:eastAsia="zh-CN"/>
              </w:rPr>
            </w:pPr>
            <w:r w:rsidRPr="00A82147">
              <w:rPr>
                <w:color w:val="auto"/>
                <w:lang w:eastAsia="zh-CN"/>
              </w:rPr>
              <w:t xml:space="preserve">Rule </w:t>
            </w:r>
            <w:r>
              <w:rPr>
                <w:color w:val="auto"/>
                <w:lang w:eastAsia="zh-CN"/>
              </w:rPr>
              <w:br/>
            </w:r>
            <w:r w:rsidRPr="00A82147">
              <w:rPr>
                <w:color w:val="auto"/>
                <w:lang w:eastAsia="zh-CN"/>
              </w:rPr>
              <w:t>68A</w:t>
            </w:r>
          </w:p>
        </w:tc>
        <w:tc>
          <w:tcPr>
            <w:tcW w:w="1316" w:type="dxa"/>
            <w:shd w:val="clear" w:color="auto" w:fill="8DB3E2"/>
            <w:vAlign w:val="center"/>
          </w:tcPr>
          <w:p w14:paraId="3DBBB7E6" w14:textId="77777777" w:rsidR="00D873F8" w:rsidRPr="00A82147" w:rsidRDefault="00D873F8" w:rsidP="007422AE">
            <w:pPr>
              <w:spacing w:before="100" w:after="100" w:line="240" w:lineRule="auto"/>
              <w:jc w:val="center"/>
              <w:rPr>
                <w:b/>
                <w:color w:val="auto"/>
                <w:lang w:eastAsia="zh-CN"/>
              </w:rPr>
            </w:pPr>
            <w:r w:rsidRPr="00A82147">
              <w:rPr>
                <w:b/>
                <w:color w:val="auto"/>
                <w:lang w:eastAsia="zh-CN"/>
              </w:rPr>
              <w:t>Total Number</w:t>
            </w:r>
          </w:p>
        </w:tc>
        <w:tc>
          <w:tcPr>
            <w:tcW w:w="1317" w:type="dxa"/>
            <w:tcBorders>
              <w:bottom w:val="single" w:sz="4" w:space="0" w:color="auto"/>
            </w:tcBorders>
            <w:shd w:val="clear" w:color="auto" w:fill="8DB3E2"/>
            <w:vAlign w:val="center"/>
          </w:tcPr>
          <w:p w14:paraId="658AC772" w14:textId="77777777" w:rsidR="00D873F8" w:rsidRPr="00A82147" w:rsidRDefault="00D873F8" w:rsidP="007422AE">
            <w:pPr>
              <w:spacing w:before="100" w:after="100" w:line="240" w:lineRule="auto"/>
              <w:jc w:val="center"/>
              <w:rPr>
                <w:color w:val="auto"/>
                <w:lang w:eastAsia="zh-CN"/>
              </w:rPr>
            </w:pPr>
            <w:r w:rsidRPr="00A82147">
              <w:rPr>
                <w:color w:val="auto"/>
                <w:lang w:eastAsia="zh-CN"/>
              </w:rPr>
              <w:t>Prison Population</w:t>
            </w:r>
          </w:p>
        </w:tc>
      </w:tr>
      <w:tr w:rsidR="00D873F8" w:rsidRPr="00A82147" w14:paraId="36500CDC" w14:textId="77777777" w:rsidTr="00B00199">
        <w:trPr>
          <w:trHeight w:val="485"/>
        </w:trPr>
        <w:tc>
          <w:tcPr>
            <w:tcW w:w="709" w:type="dxa"/>
            <w:shd w:val="clear" w:color="auto" w:fill="8DB3E2"/>
            <w:vAlign w:val="center"/>
          </w:tcPr>
          <w:p w14:paraId="12E94C65" w14:textId="77777777" w:rsidR="00D873F8" w:rsidRPr="00A82147" w:rsidRDefault="00D873F8" w:rsidP="00B00199">
            <w:pPr>
              <w:spacing w:before="100" w:after="100"/>
              <w:jc w:val="center"/>
              <w:rPr>
                <w:color w:val="auto"/>
                <w:lang w:eastAsia="zh-CN"/>
              </w:rPr>
            </w:pPr>
            <w:r w:rsidRPr="00A82147">
              <w:rPr>
                <w:color w:val="auto"/>
                <w:lang w:eastAsia="zh-CN"/>
              </w:rPr>
              <w:t>2001</w:t>
            </w:r>
          </w:p>
        </w:tc>
        <w:tc>
          <w:tcPr>
            <w:tcW w:w="1316" w:type="dxa"/>
            <w:tcBorders>
              <w:tr2bl w:val="single" w:sz="4" w:space="0" w:color="auto"/>
            </w:tcBorders>
            <w:shd w:val="clear" w:color="auto" w:fill="D9D9D9"/>
            <w:vAlign w:val="center"/>
          </w:tcPr>
          <w:p w14:paraId="1B247431"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608A49CD" w14:textId="77777777" w:rsidR="00D873F8" w:rsidRPr="00A82147" w:rsidRDefault="00D873F8" w:rsidP="00B00199">
            <w:pPr>
              <w:spacing w:before="100" w:after="100"/>
              <w:jc w:val="center"/>
              <w:rPr>
                <w:color w:val="auto"/>
                <w:lang w:eastAsia="zh-CN"/>
              </w:rPr>
            </w:pPr>
            <w:r w:rsidRPr="00A82147">
              <w:rPr>
                <w:color w:val="auto"/>
                <w:lang w:eastAsia="zh-CN"/>
              </w:rPr>
              <w:t>~3428</w:t>
            </w:r>
          </w:p>
        </w:tc>
        <w:tc>
          <w:tcPr>
            <w:tcW w:w="1316" w:type="dxa"/>
            <w:tcBorders>
              <w:tr2bl w:val="single" w:sz="4" w:space="0" w:color="auto"/>
            </w:tcBorders>
            <w:shd w:val="clear" w:color="auto" w:fill="D9D9D9"/>
            <w:vAlign w:val="center"/>
          </w:tcPr>
          <w:p w14:paraId="343E1AAF"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7" w:type="dxa"/>
            <w:tcBorders>
              <w:tr2bl w:val="single" w:sz="4" w:space="0" w:color="auto"/>
            </w:tcBorders>
            <w:shd w:val="clear" w:color="auto" w:fill="D9D9D9"/>
            <w:vAlign w:val="center"/>
          </w:tcPr>
          <w:p w14:paraId="4D9283EA"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08DB87C5"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68F44949" w14:textId="77777777" w:rsidR="00D873F8" w:rsidRPr="00A82147" w:rsidRDefault="00D873F8" w:rsidP="00B00199">
            <w:pPr>
              <w:spacing w:before="100" w:after="100"/>
              <w:jc w:val="center"/>
              <w:rPr>
                <w:b/>
                <w:color w:val="auto"/>
                <w:lang w:eastAsia="zh-CN"/>
              </w:rPr>
            </w:pPr>
            <w:r w:rsidRPr="00A82147">
              <w:rPr>
                <w:b/>
                <w:color w:val="auto"/>
                <w:lang w:eastAsia="zh-CN"/>
              </w:rPr>
              <w:t>3428*</w:t>
            </w:r>
          </w:p>
        </w:tc>
        <w:tc>
          <w:tcPr>
            <w:tcW w:w="1317" w:type="dxa"/>
            <w:tcBorders>
              <w:tr2bl w:val="single" w:sz="4" w:space="0" w:color="auto"/>
            </w:tcBorders>
            <w:shd w:val="clear" w:color="auto" w:fill="D9D9D9"/>
            <w:vAlign w:val="center"/>
          </w:tcPr>
          <w:p w14:paraId="7EAC629D" w14:textId="77777777" w:rsidR="00D873F8" w:rsidRPr="00A82147" w:rsidRDefault="00D873F8" w:rsidP="00B00199">
            <w:pPr>
              <w:spacing w:before="100" w:after="100"/>
              <w:jc w:val="center"/>
              <w:rPr>
                <w:color w:val="auto"/>
                <w:lang w:eastAsia="zh-CN"/>
              </w:rPr>
            </w:pPr>
            <w:r w:rsidRPr="00A82147">
              <w:rPr>
                <w:color w:val="auto"/>
                <w:lang w:eastAsia="zh-CN"/>
              </w:rPr>
              <w:t>N/A</w:t>
            </w:r>
          </w:p>
        </w:tc>
      </w:tr>
      <w:tr w:rsidR="00D873F8" w:rsidRPr="00A82147" w14:paraId="7E93AEDA" w14:textId="77777777" w:rsidTr="00B00199">
        <w:trPr>
          <w:trHeight w:val="450"/>
        </w:trPr>
        <w:tc>
          <w:tcPr>
            <w:tcW w:w="709" w:type="dxa"/>
            <w:shd w:val="clear" w:color="auto" w:fill="8DB3E2"/>
            <w:vAlign w:val="center"/>
          </w:tcPr>
          <w:p w14:paraId="380A1616" w14:textId="77777777" w:rsidR="00D873F8" w:rsidRPr="00A82147" w:rsidRDefault="00D873F8" w:rsidP="00B00199">
            <w:pPr>
              <w:spacing w:before="100" w:after="100"/>
              <w:jc w:val="center"/>
              <w:rPr>
                <w:color w:val="auto"/>
                <w:lang w:eastAsia="zh-CN"/>
              </w:rPr>
            </w:pPr>
            <w:r w:rsidRPr="00A82147">
              <w:rPr>
                <w:color w:val="auto"/>
                <w:lang w:eastAsia="zh-CN"/>
              </w:rPr>
              <w:t>2002</w:t>
            </w:r>
          </w:p>
        </w:tc>
        <w:tc>
          <w:tcPr>
            <w:tcW w:w="1316" w:type="dxa"/>
            <w:tcBorders>
              <w:tr2bl w:val="single" w:sz="4" w:space="0" w:color="auto"/>
            </w:tcBorders>
            <w:shd w:val="clear" w:color="auto" w:fill="D9D9D9"/>
            <w:vAlign w:val="center"/>
          </w:tcPr>
          <w:p w14:paraId="75FE0C60"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2E2DBC88"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tcBorders>
              <w:tr2bl w:val="single" w:sz="4" w:space="0" w:color="auto"/>
            </w:tcBorders>
            <w:shd w:val="clear" w:color="auto" w:fill="D9D9D9"/>
            <w:vAlign w:val="center"/>
          </w:tcPr>
          <w:p w14:paraId="2BA67869"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7" w:type="dxa"/>
            <w:tcBorders>
              <w:tr2bl w:val="single" w:sz="4" w:space="0" w:color="auto"/>
            </w:tcBorders>
            <w:shd w:val="clear" w:color="auto" w:fill="D9D9D9"/>
            <w:vAlign w:val="center"/>
          </w:tcPr>
          <w:p w14:paraId="2C66272B"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65F959FC"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29FE0FAF" w14:textId="77777777" w:rsidR="00D873F8" w:rsidRPr="00A82147" w:rsidRDefault="00D873F8" w:rsidP="00B00199">
            <w:pPr>
              <w:spacing w:before="100" w:after="100"/>
              <w:jc w:val="center"/>
              <w:rPr>
                <w:b/>
                <w:color w:val="auto"/>
                <w:lang w:eastAsia="zh-CN"/>
              </w:rPr>
            </w:pPr>
            <w:r w:rsidRPr="00A82147">
              <w:rPr>
                <w:b/>
                <w:color w:val="auto"/>
                <w:lang w:eastAsia="zh-CN"/>
              </w:rPr>
              <w:t>3428*</w:t>
            </w:r>
          </w:p>
        </w:tc>
        <w:tc>
          <w:tcPr>
            <w:tcW w:w="1317" w:type="dxa"/>
            <w:tcBorders>
              <w:tr2bl w:val="single" w:sz="4" w:space="0" w:color="auto"/>
            </w:tcBorders>
            <w:shd w:val="clear" w:color="auto" w:fill="D9D9D9"/>
            <w:vAlign w:val="center"/>
          </w:tcPr>
          <w:p w14:paraId="12AC7F13" w14:textId="77777777" w:rsidR="00D873F8" w:rsidRPr="00A82147" w:rsidRDefault="00D873F8" w:rsidP="00B00199">
            <w:pPr>
              <w:spacing w:before="100" w:after="100"/>
              <w:jc w:val="center"/>
              <w:rPr>
                <w:color w:val="auto"/>
                <w:lang w:eastAsia="zh-CN"/>
              </w:rPr>
            </w:pPr>
            <w:r w:rsidRPr="00A82147">
              <w:rPr>
                <w:color w:val="auto"/>
                <w:lang w:eastAsia="zh-CN"/>
              </w:rPr>
              <w:t>N/A</w:t>
            </w:r>
          </w:p>
        </w:tc>
      </w:tr>
      <w:tr w:rsidR="00D873F8" w:rsidRPr="00A82147" w14:paraId="425D23D1" w14:textId="77777777" w:rsidTr="00B00199">
        <w:tc>
          <w:tcPr>
            <w:tcW w:w="709" w:type="dxa"/>
            <w:shd w:val="clear" w:color="auto" w:fill="8DB3E2"/>
            <w:vAlign w:val="center"/>
          </w:tcPr>
          <w:p w14:paraId="02A7CED2" w14:textId="77777777" w:rsidR="00D873F8" w:rsidRPr="00A82147" w:rsidRDefault="00D873F8" w:rsidP="00B00199">
            <w:pPr>
              <w:spacing w:before="100" w:after="100"/>
              <w:jc w:val="center"/>
              <w:rPr>
                <w:color w:val="auto"/>
                <w:lang w:eastAsia="zh-CN"/>
              </w:rPr>
            </w:pPr>
            <w:r w:rsidRPr="00A82147">
              <w:rPr>
                <w:color w:val="auto"/>
                <w:lang w:eastAsia="zh-CN"/>
              </w:rPr>
              <w:t>2003</w:t>
            </w:r>
          </w:p>
        </w:tc>
        <w:tc>
          <w:tcPr>
            <w:tcW w:w="1316" w:type="dxa"/>
            <w:tcBorders>
              <w:tr2bl w:val="single" w:sz="4" w:space="0" w:color="auto"/>
            </w:tcBorders>
            <w:shd w:val="clear" w:color="auto" w:fill="D9D9D9"/>
            <w:vAlign w:val="center"/>
          </w:tcPr>
          <w:p w14:paraId="7AB5F7DF"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31F31EF3"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tcBorders>
              <w:tr2bl w:val="single" w:sz="4" w:space="0" w:color="auto"/>
            </w:tcBorders>
            <w:shd w:val="clear" w:color="auto" w:fill="D9D9D9"/>
            <w:vAlign w:val="center"/>
          </w:tcPr>
          <w:p w14:paraId="56F72146"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7" w:type="dxa"/>
            <w:tcBorders>
              <w:tr2bl w:val="single" w:sz="4" w:space="0" w:color="auto"/>
            </w:tcBorders>
            <w:shd w:val="clear" w:color="auto" w:fill="D9D9D9"/>
            <w:vAlign w:val="center"/>
          </w:tcPr>
          <w:p w14:paraId="61C461D4"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45E9F555"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3B758643" w14:textId="77777777" w:rsidR="00D873F8" w:rsidRPr="00A82147" w:rsidRDefault="00D873F8" w:rsidP="00B00199">
            <w:pPr>
              <w:spacing w:before="100" w:after="100"/>
              <w:jc w:val="center"/>
              <w:rPr>
                <w:b/>
                <w:color w:val="auto"/>
                <w:lang w:eastAsia="zh-CN"/>
              </w:rPr>
            </w:pPr>
            <w:r w:rsidRPr="00A82147">
              <w:rPr>
                <w:b/>
                <w:color w:val="auto"/>
                <w:lang w:eastAsia="zh-CN"/>
              </w:rPr>
              <w:t>3428*</w:t>
            </w:r>
          </w:p>
        </w:tc>
        <w:tc>
          <w:tcPr>
            <w:tcW w:w="1317" w:type="dxa"/>
            <w:tcBorders>
              <w:tr2bl w:val="single" w:sz="4" w:space="0" w:color="auto"/>
            </w:tcBorders>
            <w:shd w:val="clear" w:color="auto" w:fill="D9D9D9"/>
            <w:vAlign w:val="center"/>
          </w:tcPr>
          <w:p w14:paraId="26AC7DA6" w14:textId="77777777" w:rsidR="00D873F8" w:rsidRPr="00A82147" w:rsidRDefault="00D873F8" w:rsidP="00B00199">
            <w:pPr>
              <w:spacing w:before="100" w:after="100"/>
              <w:jc w:val="center"/>
              <w:rPr>
                <w:color w:val="auto"/>
                <w:lang w:eastAsia="zh-CN"/>
              </w:rPr>
            </w:pPr>
            <w:r w:rsidRPr="00A82147">
              <w:rPr>
                <w:color w:val="auto"/>
                <w:lang w:eastAsia="zh-CN"/>
              </w:rPr>
              <w:t>N/A</w:t>
            </w:r>
          </w:p>
        </w:tc>
      </w:tr>
      <w:tr w:rsidR="00D873F8" w:rsidRPr="00A82147" w14:paraId="43D3F639" w14:textId="77777777" w:rsidTr="00B00199">
        <w:tc>
          <w:tcPr>
            <w:tcW w:w="709" w:type="dxa"/>
            <w:shd w:val="clear" w:color="auto" w:fill="8DB3E2"/>
            <w:vAlign w:val="center"/>
          </w:tcPr>
          <w:p w14:paraId="0A33F2F4" w14:textId="77777777" w:rsidR="00D873F8" w:rsidRPr="00A82147" w:rsidRDefault="00D873F8" w:rsidP="00B00199">
            <w:pPr>
              <w:spacing w:before="100" w:after="100"/>
              <w:jc w:val="center"/>
              <w:rPr>
                <w:color w:val="auto"/>
                <w:lang w:eastAsia="zh-CN"/>
              </w:rPr>
            </w:pPr>
            <w:r w:rsidRPr="00A82147">
              <w:rPr>
                <w:color w:val="auto"/>
                <w:lang w:eastAsia="zh-CN"/>
              </w:rPr>
              <w:t>2004</w:t>
            </w:r>
          </w:p>
        </w:tc>
        <w:tc>
          <w:tcPr>
            <w:tcW w:w="1316" w:type="dxa"/>
            <w:tcBorders>
              <w:bottom w:val="single" w:sz="4" w:space="0" w:color="auto"/>
              <w:tr2bl w:val="single" w:sz="4" w:space="0" w:color="auto"/>
            </w:tcBorders>
            <w:shd w:val="clear" w:color="auto" w:fill="D9D9D9"/>
            <w:vAlign w:val="center"/>
          </w:tcPr>
          <w:p w14:paraId="05FC2EF2"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36A1A526"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tcBorders>
              <w:tr2bl w:val="single" w:sz="4" w:space="0" w:color="auto"/>
            </w:tcBorders>
            <w:shd w:val="clear" w:color="auto" w:fill="D9D9D9"/>
            <w:vAlign w:val="center"/>
          </w:tcPr>
          <w:p w14:paraId="72497539"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7" w:type="dxa"/>
            <w:tcBorders>
              <w:bottom w:val="single" w:sz="4" w:space="0" w:color="auto"/>
              <w:tr2bl w:val="single" w:sz="4" w:space="0" w:color="auto"/>
            </w:tcBorders>
            <w:shd w:val="clear" w:color="auto" w:fill="D9D9D9"/>
            <w:vAlign w:val="center"/>
          </w:tcPr>
          <w:p w14:paraId="0723046C"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bottom w:val="single" w:sz="4" w:space="0" w:color="auto"/>
              <w:tr2bl w:val="single" w:sz="4" w:space="0" w:color="auto"/>
            </w:tcBorders>
            <w:shd w:val="clear" w:color="auto" w:fill="D9D9D9"/>
            <w:vAlign w:val="center"/>
          </w:tcPr>
          <w:p w14:paraId="656D4852"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2C7C6E9F" w14:textId="77777777" w:rsidR="00D873F8" w:rsidRPr="00A82147" w:rsidRDefault="00D873F8" w:rsidP="00B00199">
            <w:pPr>
              <w:spacing w:before="100" w:after="100"/>
              <w:jc w:val="center"/>
              <w:rPr>
                <w:b/>
                <w:color w:val="auto"/>
                <w:lang w:eastAsia="zh-CN"/>
              </w:rPr>
            </w:pPr>
            <w:r w:rsidRPr="00A82147">
              <w:rPr>
                <w:b/>
                <w:color w:val="auto"/>
                <w:lang w:eastAsia="zh-CN"/>
              </w:rPr>
              <w:t>3428*</w:t>
            </w:r>
          </w:p>
        </w:tc>
        <w:tc>
          <w:tcPr>
            <w:tcW w:w="1317" w:type="dxa"/>
            <w:tcBorders>
              <w:tr2bl w:val="single" w:sz="4" w:space="0" w:color="auto"/>
            </w:tcBorders>
            <w:shd w:val="clear" w:color="auto" w:fill="D9D9D9"/>
            <w:vAlign w:val="center"/>
          </w:tcPr>
          <w:p w14:paraId="3CAC94C4" w14:textId="77777777" w:rsidR="00D873F8" w:rsidRPr="00A82147" w:rsidRDefault="00D873F8" w:rsidP="00B00199">
            <w:pPr>
              <w:spacing w:before="100" w:after="100"/>
              <w:jc w:val="center"/>
              <w:rPr>
                <w:color w:val="auto"/>
                <w:lang w:eastAsia="zh-CN"/>
              </w:rPr>
            </w:pPr>
            <w:r w:rsidRPr="00A82147">
              <w:rPr>
                <w:color w:val="auto"/>
                <w:lang w:eastAsia="zh-CN"/>
              </w:rPr>
              <w:t>N/A</w:t>
            </w:r>
          </w:p>
        </w:tc>
      </w:tr>
      <w:tr w:rsidR="00D873F8" w:rsidRPr="00A82147" w14:paraId="0676BBCA" w14:textId="77777777" w:rsidTr="00B00199">
        <w:trPr>
          <w:trHeight w:val="70"/>
        </w:trPr>
        <w:tc>
          <w:tcPr>
            <w:tcW w:w="709" w:type="dxa"/>
            <w:shd w:val="clear" w:color="auto" w:fill="8DB3E2"/>
            <w:vAlign w:val="center"/>
          </w:tcPr>
          <w:p w14:paraId="3599CC70" w14:textId="77777777" w:rsidR="00D873F8" w:rsidRPr="00A82147" w:rsidRDefault="00D873F8" w:rsidP="00B00199">
            <w:pPr>
              <w:spacing w:before="100" w:after="100"/>
              <w:jc w:val="center"/>
              <w:rPr>
                <w:color w:val="auto"/>
                <w:lang w:eastAsia="zh-CN"/>
              </w:rPr>
            </w:pPr>
            <w:r w:rsidRPr="00A82147">
              <w:rPr>
                <w:color w:val="auto"/>
                <w:lang w:eastAsia="zh-CN"/>
              </w:rPr>
              <w:t>2005</w:t>
            </w:r>
          </w:p>
        </w:tc>
        <w:tc>
          <w:tcPr>
            <w:tcW w:w="1316" w:type="dxa"/>
            <w:tcBorders>
              <w:tr2bl w:val="single" w:sz="4" w:space="0" w:color="auto"/>
            </w:tcBorders>
            <w:shd w:val="clear" w:color="auto" w:fill="D9D9D9"/>
            <w:vAlign w:val="center"/>
          </w:tcPr>
          <w:p w14:paraId="6844B575"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2EF2425D"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tcBorders>
              <w:tr2bl w:val="single" w:sz="4" w:space="0" w:color="auto"/>
            </w:tcBorders>
            <w:shd w:val="clear" w:color="auto" w:fill="D9D9D9"/>
            <w:vAlign w:val="center"/>
          </w:tcPr>
          <w:p w14:paraId="1EE8C31A"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7" w:type="dxa"/>
            <w:tcBorders>
              <w:tr2bl w:val="single" w:sz="4" w:space="0" w:color="auto"/>
            </w:tcBorders>
            <w:shd w:val="clear" w:color="auto" w:fill="D9D9D9"/>
            <w:vAlign w:val="center"/>
          </w:tcPr>
          <w:p w14:paraId="629183B3"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03766045"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6F57DC4E" w14:textId="77777777" w:rsidR="00D873F8" w:rsidRPr="00A82147" w:rsidRDefault="00D873F8" w:rsidP="00B00199">
            <w:pPr>
              <w:spacing w:before="100" w:after="100"/>
              <w:jc w:val="center"/>
              <w:rPr>
                <w:b/>
                <w:color w:val="auto"/>
                <w:lang w:eastAsia="zh-CN"/>
              </w:rPr>
            </w:pPr>
            <w:r w:rsidRPr="00A82147">
              <w:rPr>
                <w:b/>
                <w:color w:val="auto"/>
                <w:lang w:eastAsia="zh-CN"/>
              </w:rPr>
              <w:t>3428*</w:t>
            </w:r>
          </w:p>
        </w:tc>
        <w:tc>
          <w:tcPr>
            <w:tcW w:w="1317" w:type="dxa"/>
            <w:shd w:val="clear" w:color="auto" w:fill="C6D9F1"/>
            <w:vAlign w:val="center"/>
          </w:tcPr>
          <w:p w14:paraId="18AB80BE" w14:textId="77777777" w:rsidR="00D873F8" w:rsidRPr="00A82147" w:rsidRDefault="00D873F8" w:rsidP="00B00199">
            <w:pPr>
              <w:spacing w:before="100" w:after="100"/>
              <w:jc w:val="center"/>
              <w:rPr>
                <w:color w:val="auto"/>
                <w:lang w:eastAsia="zh-CN"/>
              </w:rPr>
            </w:pPr>
            <w:r w:rsidRPr="00A82147">
              <w:rPr>
                <w:color w:val="auto"/>
                <w:lang w:eastAsia="zh-CN"/>
              </w:rPr>
              <w:t>12 390</w:t>
            </w:r>
          </w:p>
        </w:tc>
      </w:tr>
      <w:tr w:rsidR="00D873F8" w:rsidRPr="00A82147" w14:paraId="0C540B42" w14:textId="77777777" w:rsidTr="00B00199">
        <w:tc>
          <w:tcPr>
            <w:tcW w:w="709" w:type="dxa"/>
            <w:shd w:val="clear" w:color="auto" w:fill="8DB3E2"/>
            <w:vAlign w:val="center"/>
          </w:tcPr>
          <w:p w14:paraId="140EE1CB" w14:textId="77777777" w:rsidR="00D873F8" w:rsidRPr="00A82147" w:rsidRDefault="00D873F8" w:rsidP="00B00199">
            <w:pPr>
              <w:spacing w:before="100" w:after="100"/>
              <w:jc w:val="center"/>
              <w:rPr>
                <w:color w:val="auto"/>
                <w:lang w:eastAsia="zh-CN"/>
              </w:rPr>
            </w:pPr>
            <w:r w:rsidRPr="00A82147">
              <w:rPr>
                <w:color w:val="auto"/>
                <w:lang w:eastAsia="zh-CN"/>
              </w:rPr>
              <w:t>2006</w:t>
            </w:r>
          </w:p>
        </w:tc>
        <w:tc>
          <w:tcPr>
            <w:tcW w:w="1316" w:type="dxa"/>
            <w:tcBorders>
              <w:tr2bl w:val="single" w:sz="4" w:space="0" w:color="auto"/>
            </w:tcBorders>
            <w:shd w:val="clear" w:color="auto" w:fill="D9D9D9"/>
            <w:vAlign w:val="center"/>
          </w:tcPr>
          <w:p w14:paraId="19F8DF12"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7B928376"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shd w:val="clear" w:color="auto" w:fill="C6D9F1"/>
            <w:vAlign w:val="center"/>
          </w:tcPr>
          <w:p w14:paraId="3ECA4279" w14:textId="77777777" w:rsidR="00D873F8" w:rsidRPr="00A82147" w:rsidRDefault="00D873F8" w:rsidP="00B00199">
            <w:pPr>
              <w:spacing w:before="100" w:after="100"/>
              <w:jc w:val="center"/>
              <w:rPr>
                <w:b/>
                <w:color w:val="auto"/>
                <w:lang w:eastAsia="zh-CN"/>
              </w:rPr>
            </w:pPr>
            <w:r w:rsidRPr="00A82147">
              <w:rPr>
                <w:color w:val="auto"/>
                <w:lang w:eastAsia="zh-CN"/>
              </w:rPr>
              <w:t>~626</w:t>
            </w:r>
          </w:p>
        </w:tc>
        <w:tc>
          <w:tcPr>
            <w:tcW w:w="1317" w:type="dxa"/>
            <w:tcBorders>
              <w:tr2bl w:val="single" w:sz="4" w:space="0" w:color="auto"/>
            </w:tcBorders>
            <w:shd w:val="clear" w:color="auto" w:fill="D9D9D9"/>
            <w:vAlign w:val="center"/>
          </w:tcPr>
          <w:p w14:paraId="7064F87E"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6C9DE020"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7FAC0A42" w14:textId="77777777" w:rsidR="00D873F8" w:rsidRPr="00A82147" w:rsidRDefault="00D873F8" w:rsidP="00B00199">
            <w:pPr>
              <w:spacing w:before="100" w:after="100"/>
              <w:jc w:val="center"/>
              <w:rPr>
                <w:b/>
                <w:color w:val="auto"/>
                <w:lang w:eastAsia="zh-CN"/>
              </w:rPr>
            </w:pPr>
            <w:r w:rsidRPr="00A82147">
              <w:rPr>
                <w:b/>
                <w:color w:val="auto"/>
                <w:lang w:eastAsia="zh-CN"/>
              </w:rPr>
              <w:t>4054*</w:t>
            </w:r>
          </w:p>
        </w:tc>
        <w:tc>
          <w:tcPr>
            <w:tcW w:w="1317" w:type="dxa"/>
            <w:shd w:val="clear" w:color="auto" w:fill="C6D9F1"/>
            <w:vAlign w:val="center"/>
          </w:tcPr>
          <w:p w14:paraId="06126FB4" w14:textId="77777777" w:rsidR="00D873F8" w:rsidRPr="00A82147" w:rsidRDefault="00D873F8" w:rsidP="00B00199">
            <w:pPr>
              <w:spacing w:before="100" w:after="100"/>
              <w:jc w:val="center"/>
              <w:rPr>
                <w:color w:val="auto"/>
                <w:lang w:eastAsia="zh-CN"/>
              </w:rPr>
            </w:pPr>
            <w:r w:rsidRPr="00A82147">
              <w:rPr>
                <w:color w:val="auto"/>
                <w:lang w:eastAsia="zh-CN"/>
              </w:rPr>
              <w:t>11 849</w:t>
            </w:r>
          </w:p>
        </w:tc>
      </w:tr>
      <w:tr w:rsidR="00D873F8" w:rsidRPr="00A82147" w14:paraId="373A53B5" w14:textId="77777777" w:rsidTr="00B00199">
        <w:tc>
          <w:tcPr>
            <w:tcW w:w="709" w:type="dxa"/>
            <w:shd w:val="clear" w:color="auto" w:fill="8DB3E2"/>
            <w:vAlign w:val="center"/>
          </w:tcPr>
          <w:p w14:paraId="0F40A5AB" w14:textId="77777777" w:rsidR="00D873F8" w:rsidRPr="00A82147" w:rsidRDefault="00D873F8" w:rsidP="00B00199">
            <w:pPr>
              <w:spacing w:before="100" w:after="100"/>
              <w:jc w:val="center"/>
              <w:rPr>
                <w:color w:val="auto"/>
                <w:lang w:eastAsia="zh-CN"/>
              </w:rPr>
            </w:pPr>
            <w:r w:rsidRPr="00A82147">
              <w:rPr>
                <w:color w:val="auto"/>
                <w:lang w:eastAsia="zh-CN"/>
              </w:rPr>
              <w:t>2007</w:t>
            </w:r>
          </w:p>
        </w:tc>
        <w:tc>
          <w:tcPr>
            <w:tcW w:w="1316" w:type="dxa"/>
            <w:tcBorders>
              <w:tr2bl w:val="single" w:sz="4" w:space="0" w:color="auto"/>
            </w:tcBorders>
            <w:shd w:val="clear" w:color="auto" w:fill="D9D9D9"/>
            <w:vAlign w:val="center"/>
          </w:tcPr>
          <w:p w14:paraId="3E20378F"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750049C1"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shd w:val="clear" w:color="auto" w:fill="C6D9F1"/>
            <w:vAlign w:val="center"/>
          </w:tcPr>
          <w:p w14:paraId="271A6507" w14:textId="77777777" w:rsidR="00D873F8" w:rsidRPr="00A82147" w:rsidRDefault="00D873F8" w:rsidP="00B00199">
            <w:pPr>
              <w:spacing w:before="100" w:after="100"/>
              <w:jc w:val="center"/>
              <w:rPr>
                <w:color w:val="auto"/>
                <w:lang w:eastAsia="zh-CN"/>
              </w:rPr>
            </w:pPr>
            <w:r w:rsidRPr="00A82147">
              <w:rPr>
                <w:color w:val="auto"/>
                <w:lang w:eastAsia="zh-CN"/>
              </w:rPr>
              <w:t>~626</w:t>
            </w:r>
          </w:p>
        </w:tc>
        <w:tc>
          <w:tcPr>
            <w:tcW w:w="1317" w:type="dxa"/>
            <w:tcBorders>
              <w:tr2bl w:val="single" w:sz="4" w:space="0" w:color="auto"/>
            </w:tcBorders>
            <w:shd w:val="clear" w:color="auto" w:fill="D9D9D9"/>
            <w:vAlign w:val="center"/>
          </w:tcPr>
          <w:p w14:paraId="3AA29762"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0A965C47"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455EC2D2" w14:textId="77777777" w:rsidR="00D873F8" w:rsidRPr="00A82147" w:rsidRDefault="00D873F8" w:rsidP="00B00199">
            <w:pPr>
              <w:spacing w:before="100" w:after="100"/>
              <w:jc w:val="center"/>
              <w:rPr>
                <w:b/>
                <w:color w:val="auto"/>
                <w:lang w:eastAsia="zh-CN"/>
              </w:rPr>
            </w:pPr>
            <w:r w:rsidRPr="00A82147">
              <w:rPr>
                <w:b/>
                <w:color w:val="auto"/>
                <w:lang w:eastAsia="zh-CN"/>
              </w:rPr>
              <w:t>4054*</w:t>
            </w:r>
          </w:p>
        </w:tc>
        <w:tc>
          <w:tcPr>
            <w:tcW w:w="1317" w:type="dxa"/>
            <w:shd w:val="clear" w:color="auto" w:fill="C6D9F1"/>
            <w:vAlign w:val="center"/>
          </w:tcPr>
          <w:p w14:paraId="5F64C083" w14:textId="77777777" w:rsidR="00D873F8" w:rsidRPr="00A82147" w:rsidRDefault="00D873F8" w:rsidP="00B00199">
            <w:pPr>
              <w:spacing w:before="100" w:after="100"/>
              <w:jc w:val="center"/>
              <w:rPr>
                <w:color w:val="auto"/>
                <w:lang w:eastAsia="zh-CN"/>
              </w:rPr>
            </w:pPr>
            <w:r w:rsidRPr="00A82147">
              <w:rPr>
                <w:color w:val="auto"/>
                <w:lang w:eastAsia="zh-CN"/>
              </w:rPr>
              <w:t>11 601</w:t>
            </w:r>
          </w:p>
        </w:tc>
      </w:tr>
      <w:tr w:rsidR="00D873F8" w:rsidRPr="00A82147" w14:paraId="3FD813D3" w14:textId="77777777" w:rsidTr="00B00199">
        <w:tc>
          <w:tcPr>
            <w:tcW w:w="709" w:type="dxa"/>
            <w:shd w:val="clear" w:color="auto" w:fill="8DB3E2"/>
            <w:vAlign w:val="center"/>
          </w:tcPr>
          <w:p w14:paraId="53AA12BB" w14:textId="77777777" w:rsidR="00D873F8" w:rsidRPr="00A82147" w:rsidRDefault="00D873F8" w:rsidP="00B00199">
            <w:pPr>
              <w:spacing w:before="100" w:after="100"/>
              <w:jc w:val="center"/>
              <w:rPr>
                <w:color w:val="auto"/>
                <w:lang w:eastAsia="zh-CN"/>
              </w:rPr>
            </w:pPr>
            <w:r w:rsidRPr="00A82147">
              <w:rPr>
                <w:color w:val="auto"/>
                <w:lang w:eastAsia="zh-CN"/>
              </w:rPr>
              <w:t>2008</w:t>
            </w:r>
          </w:p>
        </w:tc>
        <w:tc>
          <w:tcPr>
            <w:tcW w:w="1316" w:type="dxa"/>
            <w:tcBorders>
              <w:tr2bl w:val="single" w:sz="4" w:space="0" w:color="auto"/>
            </w:tcBorders>
            <w:shd w:val="clear" w:color="auto" w:fill="D9D9D9"/>
            <w:vAlign w:val="center"/>
          </w:tcPr>
          <w:p w14:paraId="3E9D70D1"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38FDD672" w14:textId="77777777" w:rsidR="00D873F8" w:rsidRPr="00A82147" w:rsidRDefault="00D873F8" w:rsidP="00B00199">
            <w:pPr>
              <w:spacing w:before="100" w:after="100"/>
              <w:jc w:val="center"/>
              <w:rPr>
                <w:b/>
                <w:color w:val="auto"/>
                <w:lang w:eastAsia="zh-CN"/>
              </w:rPr>
            </w:pPr>
            <w:r w:rsidRPr="00A82147">
              <w:rPr>
                <w:color w:val="auto"/>
                <w:lang w:eastAsia="zh-CN"/>
              </w:rPr>
              <w:t>~3428</w:t>
            </w:r>
          </w:p>
        </w:tc>
        <w:tc>
          <w:tcPr>
            <w:tcW w:w="1316" w:type="dxa"/>
            <w:shd w:val="clear" w:color="auto" w:fill="C6D9F1"/>
            <w:vAlign w:val="center"/>
          </w:tcPr>
          <w:p w14:paraId="7D18A90E" w14:textId="77777777" w:rsidR="00D873F8" w:rsidRPr="00A82147" w:rsidRDefault="00D873F8" w:rsidP="00B00199">
            <w:pPr>
              <w:spacing w:before="100" w:after="100"/>
              <w:jc w:val="center"/>
              <w:rPr>
                <w:b/>
                <w:color w:val="auto"/>
                <w:lang w:eastAsia="zh-CN"/>
              </w:rPr>
            </w:pPr>
            <w:r w:rsidRPr="00A82147">
              <w:rPr>
                <w:color w:val="auto"/>
                <w:lang w:eastAsia="zh-CN"/>
              </w:rPr>
              <w:t>~626</w:t>
            </w:r>
          </w:p>
        </w:tc>
        <w:tc>
          <w:tcPr>
            <w:tcW w:w="1317" w:type="dxa"/>
            <w:tcBorders>
              <w:tr2bl w:val="single" w:sz="4" w:space="0" w:color="auto"/>
            </w:tcBorders>
            <w:shd w:val="clear" w:color="auto" w:fill="D9D9D9"/>
            <w:vAlign w:val="center"/>
          </w:tcPr>
          <w:p w14:paraId="361A6F87"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2F35682F" w14:textId="77777777" w:rsidR="00D873F8" w:rsidRPr="00A82147" w:rsidRDefault="00D873F8" w:rsidP="00B00199">
            <w:pPr>
              <w:spacing w:before="100" w:after="100"/>
              <w:jc w:val="center"/>
              <w:rPr>
                <w:b/>
                <w:color w:val="auto"/>
                <w:lang w:eastAsia="zh-CN"/>
              </w:rPr>
            </w:pPr>
            <w:r w:rsidRPr="00A82147">
              <w:rPr>
                <w:color w:val="auto"/>
                <w:lang w:eastAsia="zh-CN"/>
              </w:rPr>
              <w:t>N/A</w:t>
            </w:r>
          </w:p>
        </w:tc>
        <w:tc>
          <w:tcPr>
            <w:tcW w:w="1316" w:type="dxa"/>
            <w:shd w:val="clear" w:color="auto" w:fill="C6D9F1"/>
            <w:vAlign w:val="center"/>
          </w:tcPr>
          <w:p w14:paraId="2EEA9A42" w14:textId="77777777" w:rsidR="00D873F8" w:rsidRPr="00A82147" w:rsidRDefault="00D873F8" w:rsidP="00B00199">
            <w:pPr>
              <w:spacing w:before="100" w:after="100"/>
              <w:jc w:val="center"/>
              <w:rPr>
                <w:b/>
                <w:color w:val="auto"/>
                <w:lang w:eastAsia="zh-CN"/>
              </w:rPr>
            </w:pPr>
            <w:r w:rsidRPr="00A82147">
              <w:rPr>
                <w:b/>
                <w:color w:val="auto"/>
                <w:lang w:eastAsia="zh-CN"/>
              </w:rPr>
              <w:t>4054*</w:t>
            </w:r>
          </w:p>
        </w:tc>
        <w:tc>
          <w:tcPr>
            <w:tcW w:w="1317" w:type="dxa"/>
            <w:shd w:val="clear" w:color="auto" w:fill="C6D9F1"/>
            <w:vAlign w:val="center"/>
          </w:tcPr>
          <w:p w14:paraId="792C9EE1" w14:textId="77777777" w:rsidR="00D873F8" w:rsidRPr="00A82147" w:rsidRDefault="00D873F8" w:rsidP="00B00199">
            <w:pPr>
              <w:spacing w:before="100" w:after="100"/>
              <w:jc w:val="center"/>
              <w:rPr>
                <w:color w:val="auto"/>
                <w:lang w:eastAsia="zh-CN"/>
              </w:rPr>
            </w:pPr>
            <w:r w:rsidRPr="00A82147">
              <w:rPr>
                <w:color w:val="auto"/>
                <w:lang w:eastAsia="zh-CN"/>
              </w:rPr>
              <w:t>10 882</w:t>
            </w:r>
          </w:p>
        </w:tc>
      </w:tr>
      <w:tr w:rsidR="00D873F8" w:rsidRPr="00A82147" w14:paraId="2A9E372C" w14:textId="77777777" w:rsidTr="00B00199">
        <w:tc>
          <w:tcPr>
            <w:tcW w:w="709" w:type="dxa"/>
            <w:shd w:val="clear" w:color="auto" w:fill="8DB3E2"/>
            <w:vAlign w:val="center"/>
          </w:tcPr>
          <w:p w14:paraId="5F7D69AE" w14:textId="77777777" w:rsidR="00D873F8" w:rsidRPr="00A82147" w:rsidRDefault="00D873F8" w:rsidP="00B00199">
            <w:pPr>
              <w:spacing w:before="100" w:after="100"/>
              <w:jc w:val="center"/>
              <w:rPr>
                <w:color w:val="auto"/>
                <w:lang w:eastAsia="zh-CN"/>
              </w:rPr>
            </w:pPr>
            <w:r w:rsidRPr="00A82147">
              <w:rPr>
                <w:color w:val="auto"/>
                <w:lang w:eastAsia="zh-CN"/>
              </w:rPr>
              <w:t>2009</w:t>
            </w:r>
          </w:p>
        </w:tc>
        <w:tc>
          <w:tcPr>
            <w:tcW w:w="1316" w:type="dxa"/>
            <w:shd w:val="clear" w:color="auto" w:fill="C6D9F1"/>
            <w:vAlign w:val="center"/>
          </w:tcPr>
          <w:p w14:paraId="694C24DB" w14:textId="77777777" w:rsidR="00D873F8" w:rsidRPr="00A82147" w:rsidRDefault="00D873F8" w:rsidP="00B00199">
            <w:pPr>
              <w:spacing w:before="100" w:after="100"/>
              <w:jc w:val="center"/>
              <w:rPr>
                <w:color w:val="auto"/>
                <w:lang w:eastAsia="zh-CN"/>
              </w:rPr>
            </w:pPr>
            <w:r w:rsidRPr="00A82147">
              <w:rPr>
                <w:color w:val="auto"/>
                <w:lang w:eastAsia="zh-CN"/>
              </w:rPr>
              <w:t>3744</w:t>
            </w:r>
          </w:p>
        </w:tc>
        <w:tc>
          <w:tcPr>
            <w:tcW w:w="1316" w:type="dxa"/>
            <w:shd w:val="clear" w:color="auto" w:fill="C6D9F1"/>
            <w:vAlign w:val="center"/>
          </w:tcPr>
          <w:p w14:paraId="292ECDEF" w14:textId="77777777" w:rsidR="00D873F8" w:rsidRPr="00A82147" w:rsidRDefault="00D873F8" w:rsidP="00B00199">
            <w:pPr>
              <w:spacing w:before="100" w:after="100"/>
              <w:jc w:val="center"/>
              <w:rPr>
                <w:color w:val="auto"/>
                <w:lang w:eastAsia="zh-CN"/>
              </w:rPr>
            </w:pPr>
            <w:r w:rsidRPr="00A82147">
              <w:rPr>
                <w:color w:val="auto"/>
                <w:lang w:eastAsia="zh-CN"/>
              </w:rPr>
              <w:t>~3000</w:t>
            </w:r>
          </w:p>
        </w:tc>
        <w:tc>
          <w:tcPr>
            <w:tcW w:w="1316" w:type="dxa"/>
            <w:shd w:val="clear" w:color="auto" w:fill="C6D9F1"/>
            <w:vAlign w:val="center"/>
          </w:tcPr>
          <w:p w14:paraId="039F24A4" w14:textId="77777777" w:rsidR="00D873F8" w:rsidRPr="00A82147" w:rsidRDefault="00D873F8" w:rsidP="00B00199">
            <w:pPr>
              <w:spacing w:before="100" w:after="100"/>
              <w:jc w:val="center"/>
              <w:rPr>
                <w:color w:val="auto"/>
                <w:lang w:eastAsia="zh-CN"/>
              </w:rPr>
            </w:pPr>
            <w:r w:rsidRPr="00A82147">
              <w:rPr>
                <w:color w:val="auto"/>
                <w:lang w:eastAsia="zh-CN"/>
              </w:rPr>
              <w:t>1452</w:t>
            </w:r>
            <w:r>
              <w:t>**</w:t>
            </w:r>
          </w:p>
        </w:tc>
        <w:tc>
          <w:tcPr>
            <w:tcW w:w="1317" w:type="dxa"/>
            <w:tcBorders>
              <w:tr2bl w:val="single" w:sz="4" w:space="0" w:color="auto"/>
            </w:tcBorders>
            <w:shd w:val="clear" w:color="auto" w:fill="D9D9D9"/>
            <w:vAlign w:val="center"/>
          </w:tcPr>
          <w:p w14:paraId="0B4D60C1"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32856FEE"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4423D08E" w14:textId="77777777" w:rsidR="00D873F8" w:rsidRPr="00A82147" w:rsidRDefault="00D873F8" w:rsidP="00B00199">
            <w:pPr>
              <w:spacing w:before="100" w:after="100"/>
              <w:jc w:val="center"/>
              <w:rPr>
                <w:b/>
                <w:color w:val="auto"/>
                <w:lang w:eastAsia="zh-CN"/>
              </w:rPr>
            </w:pPr>
            <w:r w:rsidRPr="00A82147">
              <w:rPr>
                <w:b/>
                <w:color w:val="auto"/>
                <w:lang w:eastAsia="zh-CN"/>
              </w:rPr>
              <w:t>8196</w:t>
            </w:r>
          </w:p>
        </w:tc>
        <w:tc>
          <w:tcPr>
            <w:tcW w:w="1317" w:type="dxa"/>
            <w:shd w:val="clear" w:color="auto" w:fill="C6D9F1"/>
            <w:vAlign w:val="center"/>
          </w:tcPr>
          <w:p w14:paraId="2D04C249" w14:textId="77777777" w:rsidR="00D873F8" w:rsidRPr="00A82147" w:rsidRDefault="00D873F8" w:rsidP="00B00199">
            <w:pPr>
              <w:spacing w:before="100" w:after="100"/>
              <w:jc w:val="center"/>
              <w:rPr>
                <w:color w:val="auto"/>
                <w:lang w:eastAsia="zh-CN"/>
              </w:rPr>
            </w:pPr>
            <w:r w:rsidRPr="00A82147">
              <w:rPr>
                <w:color w:val="auto"/>
                <w:lang w:eastAsia="zh-CN"/>
              </w:rPr>
              <w:t>10 615</w:t>
            </w:r>
          </w:p>
        </w:tc>
      </w:tr>
      <w:tr w:rsidR="00D873F8" w:rsidRPr="00A82147" w14:paraId="7FD3C1FF" w14:textId="77777777" w:rsidTr="00B00199">
        <w:tc>
          <w:tcPr>
            <w:tcW w:w="709" w:type="dxa"/>
            <w:shd w:val="clear" w:color="auto" w:fill="8DB3E2"/>
            <w:vAlign w:val="center"/>
          </w:tcPr>
          <w:p w14:paraId="12B765DC" w14:textId="77777777" w:rsidR="00D873F8" w:rsidRPr="00A82147" w:rsidRDefault="00D873F8" w:rsidP="00B00199">
            <w:pPr>
              <w:spacing w:before="100" w:after="100"/>
              <w:jc w:val="center"/>
              <w:rPr>
                <w:color w:val="auto"/>
                <w:lang w:eastAsia="zh-CN"/>
              </w:rPr>
            </w:pPr>
            <w:r w:rsidRPr="00A82147">
              <w:rPr>
                <w:color w:val="auto"/>
                <w:lang w:eastAsia="zh-CN"/>
              </w:rPr>
              <w:t>2010</w:t>
            </w:r>
          </w:p>
        </w:tc>
        <w:tc>
          <w:tcPr>
            <w:tcW w:w="1316" w:type="dxa"/>
            <w:shd w:val="clear" w:color="auto" w:fill="C6D9F1"/>
            <w:vAlign w:val="center"/>
          </w:tcPr>
          <w:p w14:paraId="20CB585B" w14:textId="77777777" w:rsidR="00D873F8" w:rsidRPr="00A82147" w:rsidRDefault="00D873F8" w:rsidP="00B00199">
            <w:pPr>
              <w:spacing w:before="100" w:after="100"/>
              <w:jc w:val="center"/>
              <w:rPr>
                <w:color w:val="auto"/>
                <w:lang w:eastAsia="zh-CN"/>
              </w:rPr>
            </w:pPr>
            <w:r w:rsidRPr="00A82147">
              <w:rPr>
                <w:color w:val="auto"/>
                <w:lang w:eastAsia="zh-CN"/>
              </w:rPr>
              <w:t>3360</w:t>
            </w:r>
          </w:p>
        </w:tc>
        <w:tc>
          <w:tcPr>
            <w:tcW w:w="1316" w:type="dxa"/>
            <w:shd w:val="clear" w:color="auto" w:fill="C6D9F1"/>
            <w:vAlign w:val="center"/>
          </w:tcPr>
          <w:p w14:paraId="34094DB6" w14:textId="77777777" w:rsidR="00D873F8" w:rsidRPr="00A82147" w:rsidRDefault="00D873F8" w:rsidP="00B00199">
            <w:pPr>
              <w:spacing w:before="100" w:after="100"/>
              <w:jc w:val="center"/>
              <w:rPr>
                <w:color w:val="auto"/>
                <w:lang w:eastAsia="zh-CN"/>
              </w:rPr>
            </w:pPr>
            <w:r w:rsidRPr="00A82147">
              <w:rPr>
                <w:color w:val="auto"/>
                <w:lang w:eastAsia="zh-CN"/>
              </w:rPr>
              <w:t>~3000</w:t>
            </w:r>
          </w:p>
        </w:tc>
        <w:tc>
          <w:tcPr>
            <w:tcW w:w="1316" w:type="dxa"/>
            <w:shd w:val="clear" w:color="auto" w:fill="C6D9F1"/>
            <w:vAlign w:val="center"/>
          </w:tcPr>
          <w:p w14:paraId="63F710DD" w14:textId="77777777" w:rsidR="00D873F8" w:rsidRPr="00A82147" w:rsidRDefault="00D873F8" w:rsidP="00B00199">
            <w:pPr>
              <w:spacing w:before="100" w:after="100"/>
              <w:jc w:val="center"/>
              <w:rPr>
                <w:color w:val="auto"/>
                <w:lang w:eastAsia="zh-CN"/>
              </w:rPr>
            </w:pPr>
            <w:r w:rsidRPr="00A82147">
              <w:rPr>
                <w:color w:val="auto"/>
                <w:lang w:eastAsia="zh-CN"/>
              </w:rPr>
              <w:t>1668</w:t>
            </w:r>
            <w:r>
              <w:rPr>
                <w:rFonts w:ascii="Cambria" w:hAnsi="Cambria"/>
                <w:color w:val="auto"/>
                <w:sz w:val="22"/>
                <w:szCs w:val="22"/>
                <w:lang w:eastAsia="zh-CN"/>
              </w:rPr>
              <w:t>**</w:t>
            </w:r>
          </w:p>
        </w:tc>
        <w:tc>
          <w:tcPr>
            <w:tcW w:w="1317" w:type="dxa"/>
            <w:tcBorders>
              <w:tr2bl w:val="single" w:sz="4" w:space="0" w:color="auto"/>
            </w:tcBorders>
            <w:shd w:val="clear" w:color="auto" w:fill="D9D9D9"/>
            <w:vAlign w:val="center"/>
          </w:tcPr>
          <w:p w14:paraId="184ECEA5"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225A5A0C"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7F3D4A7C" w14:textId="77777777" w:rsidR="00D873F8" w:rsidRPr="00A82147" w:rsidRDefault="00D873F8" w:rsidP="00B00199">
            <w:pPr>
              <w:spacing w:before="100" w:after="100"/>
              <w:jc w:val="center"/>
              <w:rPr>
                <w:b/>
                <w:color w:val="auto"/>
                <w:lang w:eastAsia="zh-CN"/>
              </w:rPr>
            </w:pPr>
            <w:r w:rsidRPr="00A82147">
              <w:rPr>
                <w:b/>
                <w:color w:val="auto"/>
                <w:lang w:eastAsia="zh-CN"/>
              </w:rPr>
              <w:t>8028</w:t>
            </w:r>
          </w:p>
        </w:tc>
        <w:tc>
          <w:tcPr>
            <w:tcW w:w="1317" w:type="dxa"/>
            <w:shd w:val="clear" w:color="auto" w:fill="C6D9F1"/>
            <w:vAlign w:val="center"/>
          </w:tcPr>
          <w:p w14:paraId="6D5F65DD" w14:textId="77777777" w:rsidR="00D873F8" w:rsidRPr="00A82147" w:rsidRDefault="00D873F8" w:rsidP="00B00199">
            <w:pPr>
              <w:spacing w:before="100" w:after="100"/>
              <w:jc w:val="center"/>
              <w:rPr>
                <w:color w:val="auto"/>
                <w:lang w:eastAsia="zh-CN"/>
              </w:rPr>
            </w:pPr>
            <w:r w:rsidRPr="00A82147">
              <w:rPr>
                <w:color w:val="auto"/>
                <w:lang w:eastAsia="zh-CN"/>
              </w:rPr>
              <w:t>10 196</w:t>
            </w:r>
          </w:p>
        </w:tc>
      </w:tr>
      <w:tr w:rsidR="00D873F8" w:rsidRPr="00A82147" w14:paraId="60D449F5" w14:textId="77777777" w:rsidTr="00B00199">
        <w:tc>
          <w:tcPr>
            <w:tcW w:w="709" w:type="dxa"/>
            <w:shd w:val="clear" w:color="auto" w:fill="8DB3E2"/>
            <w:vAlign w:val="center"/>
          </w:tcPr>
          <w:p w14:paraId="79C6576F" w14:textId="77777777" w:rsidR="00D873F8" w:rsidRPr="00A82147" w:rsidRDefault="00D873F8" w:rsidP="00B00199">
            <w:pPr>
              <w:spacing w:before="100" w:after="100"/>
              <w:jc w:val="center"/>
              <w:rPr>
                <w:color w:val="auto"/>
                <w:lang w:eastAsia="zh-CN"/>
              </w:rPr>
            </w:pPr>
            <w:r w:rsidRPr="00A82147">
              <w:rPr>
                <w:color w:val="auto"/>
                <w:lang w:eastAsia="zh-CN"/>
              </w:rPr>
              <w:t>2011</w:t>
            </w:r>
          </w:p>
        </w:tc>
        <w:tc>
          <w:tcPr>
            <w:tcW w:w="1316" w:type="dxa"/>
            <w:shd w:val="clear" w:color="auto" w:fill="C6D9F1"/>
            <w:vAlign w:val="center"/>
          </w:tcPr>
          <w:p w14:paraId="49152AA5" w14:textId="77777777" w:rsidR="00D873F8" w:rsidRPr="00A82147" w:rsidRDefault="00D873F8" w:rsidP="00B00199">
            <w:pPr>
              <w:spacing w:before="100" w:after="100"/>
              <w:jc w:val="center"/>
              <w:rPr>
                <w:color w:val="auto"/>
                <w:lang w:eastAsia="zh-CN"/>
              </w:rPr>
            </w:pPr>
            <w:r w:rsidRPr="00A82147">
              <w:rPr>
                <w:color w:val="auto"/>
                <w:lang w:eastAsia="zh-CN"/>
              </w:rPr>
              <w:t>3648</w:t>
            </w:r>
          </w:p>
        </w:tc>
        <w:tc>
          <w:tcPr>
            <w:tcW w:w="1316" w:type="dxa"/>
            <w:shd w:val="clear" w:color="auto" w:fill="C6D9F1"/>
            <w:vAlign w:val="center"/>
          </w:tcPr>
          <w:p w14:paraId="4C11D661" w14:textId="77777777" w:rsidR="00D873F8" w:rsidRPr="00A82147" w:rsidRDefault="00D873F8" w:rsidP="00B00199">
            <w:pPr>
              <w:spacing w:before="100" w:after="100"/>
              <w:jc w:val="center"/>
              <w:rPr>
                <w:color w:val="auto"/>
                <w:lang w:eastAsia="zh-CN"/>
              </w:rPr>
            </w:pPr>
            <w:r w:rsidRPr="00A82147">
              <w:rPr>
                <w:color w:val="auto"/>
                <w:lang w:eastAsia="zh-CN"/>
              </w:rPr>
              <w:t>2477</w:t>
            </w:r>
          </w:p>
        </w:tc>
        <w:tc>
          <w:tcPr>
            <w:tcW w:w="1316" w:type="dxa"/>
            <w:shd w:val="clear" w:color="auto" w:fill="C6D9F1"/>
            <w:vAlign w:val="center"/>
          </w:tcPr>
          <w:p w14:paraId="635A2A4B"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en-US"/>
              </w:rPr>
              <w:t>1856</w:t>
            </w:r>
            <w:r>
              <w:rPr>
                <w:rFonts w:ascii="Cambria" w:hAnsi="Cambria"/>
                <w:color w:val="auto"/>
                <w:sz w:val="22"/>
                <w:szCs w:val="22"/>
                <w:lang w:eastAsia="zh-CN"/>
              </w:rPr>
              <w:t>**</w:t>
            </w:r>
          </w:p>
        </w:tc>
        <w:tc>
          <w:tcPr>
            <w:tcW w:w="1317" w:type="dxa"/>
            <w:tcBorders>
              <w:tr2bl w:val="single" w:sz="4" w:space="0" w:color="auto"/>
            </w:tcBorders>
            <w:shd w:val="clear" w:color="auto" w:fill="D9D9D9"/>
            <w:vAlign w:val="center"/>
          </w:tcPr>
          <w:p w14:paraId="15155E09"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6FC52A20"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79EE09EE" w14:textId="77777777" w:rsidR="00D873F8" w:rsidRPr="00A82147" w:rsidRDefault="00D873F8" w:rsidP="00B00199">
            <w:pPr>
              <w:spacing w:before="100" w:after="100"/>
              <w:jc w:val="center"/>
              <w:rPr>
                <w:b/>
                <w:color w:val="auto"/>
                <w:lang w:eastAsia="zh-CN"/>
              </w:rPr>
            </w:pPr>
            <w:r w:rsidRPr="00A82147">
              <w:rPr>
                <w:b/>
                <w:color w:val="auto"/>
                <w:lang w:eastAsia="zh-CN"/>
              </w:rPr>
              <w:t>7865</w:t>
            </w:r>
          </w:p>
        </w:tc>
        <w:tc>
          <w:tcPr>
            <w:tcW w:w="1317" w:type="dxa"/>
            <w:shd w:val="clear" w:color="auto" w:fill="C6D9F1"/>
            <w:vAlign w:val="center"/>
          </w:tcPr>
          <w:p w14:paraId="3BFFD67D" w14:textId="77777777" w:rsidR="00D873F8" w:rsidRPr="00A82147" w:rsidRDefault="00D873F8" w:rsidP="00B00199">
            <w:pPr>
              <w:spacing w:before="100" w:after="100"/>
              <w:jc w:val="center"/>
              <w:rPr>
                <w:color w:val="auto"/>
                <w:lang w:eastAsia="zh-CN"/>
              </w:rPr>
            </w:pPr>
            <w:r w:rsidRPr="00A82147">
              <w:rPr>
                <w:color w:val="auto"/>
                <w:lang w:eastAsia="zh-CN"/>
              </w:rPr>
              <w:t>9 702</w:t>
            </w:r>
          </w:p>
        </w:tc>
      </w:tr>
      <w:tr w:rsidR="00D873F8" w:rsidRPr="00A82147" w14:paraId="731A9061" w14:textId="77777777" w:rsidTr="00B00199">
        <w:tc>
          <w:tcPr>
            <w:tcW w:w="709" w:type="dxa"/>
            <w:shd w:val="clear" w:color="auto" w:fill="8DB3E2"/>
            <w:vAlign w:val="center"/>
          </w:tcPr>
          <w:p w14:paraId="4B261FF5" w14:textId="77777777" w:rsidR="00D873F8" w:rsidRPr="00A82147" w:rsidRDefault="00D873F8" w:rsidP="00B00199">
            <w:pPr>
              <w:spacing w:before="100" w:after="100"/>
              <w:jc w:val="center"/>
              <w:rPr>
                <w:color w:val="auto"/>
                <w:lang w:eastAsia="zh-CN"/>
              </w:rPr>
            </w:pPr>
            <w:r w:rsidRPr="00A82147">
              <w:rPr>
                <w:color w:val="auto"/>
                <w:lang w:eastAsia="zh-CN"/>
              </w:rPr>
              <w:t>2012</w:t>
            </w:r>
          </w:p>
        </w:tc>
        <w:tc>
          <w:tcPr>
            <w:tcW w:w="1316" w:type="dxa"/>
            <w:tcBorders>
              <w:bottom w:val="single" w:sz="4" w:space="0" w:color="auto"/>
            </w:tcBorders>
            <w:shd w:val="clear" w:color="auto" w:fill="C6D9F1"/>
            <w:vAlign w:val="center"/>
          </w:tcPr>
          <w:p w14:paraId="10A4DFAF" w14:textId="77777777" w:rsidR="00D873F8" w:rsidRPr="00A82147" w:rsidRDefault="00D873F8" w:rsidP="00B00199">
            <w:pPr>
              <w:spacing w:before="100" w:after="100"/>
              <w:jc w:val="center"/>
              <w:rPr>
                <w:color w:val="auto"/>
                <w:lang w:eastAsia="zh-CN"/>
              </w:rPr>
            </w:pPr>
            <w:r w:rsidRPr="00A82147">
              <w:rPr>
                <w:color w:val="auto"/>
                <w:lang w:eastAsia="zh-CN"/>
              </w:rPr>
              <w:t>3360</w:t>
            </w:r>
          </w:p>
        </w:tc>
        <w:tc>
          <w:tcPr>
            <w:tcW w:w="1316" w:type="dxa"/>
            <w:shd w:val="clear" w:color="auto" w:fill="C6D9F1"/>
            <w:vAlign w:val="center"/>
          </w:tcPr>
          <w:p w14:paraId="202602B6" w14:textId="77777777" w:rsidR="00D873F8" w:rsidRPr="00A82147" w:rsidRDefault="00D873F8" w:rsidP="00B00199">
            <w:pPr>
              <w:spacing w:before="100" w:after="100"/>
              <w:jc w:val="center"/>
              <w:rPr>
                <w:color w:val="auto"/>
                <w:lang w:eastAsia="zh-CN"/>
              </w:rPr>
            </w:pPr>
            <w:r w:rsidRPr="00A82147">
              <w:rPr>
                <w:color w:val="auto"/>
                <w:lang w:eastAsia="zh-CN"/>
              </w:rPr>
              <w:t>2508</w:t>
            </w:r>
          </w:p>
        </w:tc>
        <w:tc>
          <w:tcPr>
            <w:tcW w:w="1316" w:type="dxa"/>
            <w:shd w:val="clear" w:color="auto" w:fill="C6D9F1"/>
            <w:vAlign w:val="center"/>
          </w:tcPr>
          <w:p w14:paraId="6D42B431" w14:textId="77777777" w:rsidR="00D873F8" w:rsidRPr="00A82147" w:rsidRDefault="00D873F8" w:rsidP="00B00199">
            <w:pPr>
              <w:spacing w:before="100" w:after="100"/>
              <w:jc w:val="center"/>
              <w:rPr>
                <w:color w:val="auto"/>
                <w:lang w:eastAsia="zh-CN"/>
              </w:rPr>
            </w:pPr>
            <w:r w:rsidRPr="00A82147">
              <w:rPr>
                <w:color w:val="auto"/>
                <w:lang w:eastAsia="zh-CN"/>
              </w:rPr>
              <w:t>1671</w:t>
            </w:r>
            <w:r>
              <w:rPr>
                <w:rFonts w:ascii="Cambria" w:hAnsi="Cambria"/>
                <w:color w:val="auto"/>
                <w:sz w:val="22"/>
                <w:szCs w:val="22"/>
                <w:lang w:eastAsia="zh-CN"/>
              </w:rPr>
              <w:t>**</w:t>
            </w:r>
          </w:p>
        </w:tc>
        <w:tc>
          <w:tcPr>
            <w:tcW w:w="1317" w:type="dxa"/>
            <w:tcBorders>
              <w:tr2bl w:val="single" w:sz="4" w:space="0" w:color="auto"/>
            </w:tcBorders>
            <w:shd w:val="clear" w:color="auto" w:fill="D9D9D9"/>
            <w:vAlign w:val="center"/>
          </w:tcPr>
          <w:p w14:paraId="33079EDB"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4666167E"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5579BEEE" w14:textId="77777777" w:rsidR="00D873F8" w:rsidRPr="00A82147" w:rsidRDefault="00D873F8" w:rsidP="00B00199">
            <w:pPr>
              <w:spacing w:before="100" w:after="100"/>
              <w:jc w:val="center"/>
              <w:rPr>
                <w:b/>
                <w:color w:val="auto"/>
                <w:lang w:eastAsia="zh-CN"/>
              </w:rPr>
            </w:pPr>
            <w:r w:rsidRPr="00A82147">
              <w:rPr>
                <w:b/>
                <w:color w:val="auto"/>
                <w:lang w:eastAsia="zh-CN"/>
              </w:rPr>
              <w:t>7538</w:t>
            </w:r>
          </w:p>
        </w:tc>
        <w:tc>
          <w:tcPr>
            <w:tcW w:w="1317" w:type="dxa"/>
            <w:shd w:val="clear" w:color="auto" w:fill="C6D9F1"/>
            <w:vAlign w:val="center"/>
          </w:tcPr>
          <w:p w14:paraId="3A9EA487" w14:textId="77777777" w:rsidR="00D873F8" w:rsidRPr="00A82147" w:rsidRDefault="00D873F8" w:rsidP="00B00199">
            <w:pPr>
              <w:spacing w:before="100" w:after="100"/>
              <w:jc w:val="center"/>
              <w:rPr>
                <w:color w:val="auto"/>
                <w:lang w:eastAsia="zh-CN"/>
              </w:rPr>
            </w:pPr>
            <w:r w:rsidRPr="00A82147">
              <w:rPr>
                <w:color w:val="auto"/>
                <w:lang w:eastAsia="zh-CN"/>
              </w:rPr>
              <w:t>9 285</w:t>
            </w:r>
          </w:p>
        </w:tc>
      </w:tr>
      <w:tr w:rsidR="00D873F8" w:rsidRPr="00A82147" w14:paraId="0859D5AD" w14:textId="77777777" w:rsidTr="00B00199">
        <w:tc>
          <w:tcPr>
            <w:tcW w:w="709" w:type="dxa"/>
            <w:shd w:val="clear" w:color="auto" w:fill="8DB3E2"/>
            <w:vAlign w:val="center"/>
          </w:tcPr>
          <w:p w14:paraId="5D21C210" w14:textId="77777777" w:rsidR="00D873F8" w:rsidRPr="00A82147" w:rsidRDefault="00D873F8" w:rsidP="00B00199">
            <w:pPr>
              <w:spacing w:before="100" w:after="100"/>
              <w:jc w:val="center"/>
              <w:rPr>
                <w:color w:val="auto"/>
                <w:lang w:eastAsia="zh-CN"/>
              </w:rPr>
            </w:pPr>
            <w:r w:rsidRPr="00A82147">
              <w:rPr>
                <w:color w:val="auto"/>
                <w:lang w:eastAsia="zh-CN"/>
              </w:rPr>
              <w:t>2013</w:t>
            </w:r>
          </w:p>
        </w:tc>
        <w:tc>
          <w:tcPr>
            <w:tcW w:w="1316" w:type="dxa"/>
            <w:tcBorders>
              <w:tr2bl w:val="single" w:sz="4" w:space="0" w:color="auto"/>
            </w:tcBorders>
            <w:shd w:val="clear" w:color="auto" w:fill="D9D9D9"/>
            <w:vAlign w:val="center"/>
          </w:tcPr>
          <w:p w14:paraId="731EBE25"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7D718594"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en-US"/>
              </w:rPr>
              <w:t>2423</w:t>
            </w:r>
          </w:p>
        </w:tc>
        <w:tc>
          <w:tcPr>
            <w:tcW w:w="1316" w:type="dxa"/>
            <w:shd w:val="clear" w:color="auto" w:fill="C6D9F1"/>
            <w:vAlign w:val="center"/>
          </w:tcPr>
          <w:p w14:paraId="071E6D97" w14:textId="77777777" w:rsidR="00D873F8" w:rsidRPr="00A82147" w:rsidRDefault="00D873F8" w:rsidP="00B00199">
            <w:pPr>
              <w:spacing w:before="100" w:after="100"/>
              <w:jc w:val="center"/>
              <w:rPr>
                <w:color w:val="auto"/>
                <w:lang w:eastAsia="zh-CN"/>
              </w:rPr>
            </w:pPr>
            <w:r w:rsidRPr="00A82147">
              <w:rPr>
                <w:color w:val="auto"/>
                <w:lang w:eastAsia="zh-CN"/>
              </w:rPr>
              <w:t>1382</w:t>
            </w:r>
            <w:r>
              <w:rPr>
                <w:rFonts w:ascii="Cambria" w:hAnsi="Cambria"/>
                <w:color w:val="auto"/>
                <w:sz w:val="22"/>
                <w:szCs w:val="22"/>
                <w:lang w:eastAsia="zh-CN"/>
              </w:rPr>
              <w:t>**</w:t>
            </w:r>
          </w:p>
        </w:tc>
        <w:tc>
          <w:tcPr>
            <w:tcW w:w="1317" w:type="dxa"/>
            <w:tcBorders>
              <w:tr2bl w:val="single" w:sz="4" w:space="0" w:color="auto"/>
            </w:tcBorders>
            <w:shd w:val="clear" w:color="auto" w:fill="D9D9D9"/>
            <w:vAlign w:val="center"/>
          </w:tcPr>
          <w:p w14:paraId="355EDFD8"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13BE3ED5"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047D314C" w14:textId="77777777" w:rsidR="00D873F8" w:rsidRPr="00A82147" w:rsidRDefault="00D873F8" w:rsidP="00B00199">
            <w:pPr>
              <w:spacing w:before="100" w:after="100"/>
              <w:jc w:val="center"/>
              <w:rPr>
                <w:b/>
                <w:color w:val="auto"/>
                <w:lang w:eastAsia="zh-CN"/>
              </w:rPr>
            </w:pPr>
            <w:r w:rsidRPr="00A82147">
              <w:rPr>
                <w:b/>
                <w:color w:val="auto"/>
                <w:lang w:eastAsia="zh-CN"/>
              </w:rPr>
              <w:t>3805*</w:t>
            </w:r>
          </w:p>
        </w:tc>
        <w:tc>
          <w:tcPr>
            <w:tcW w:w="1317" w:type="dxa"/>
            <w:shd w:val="clear" w:color="auto" w:fill="C6D9F1"/>
            <w:vAlign w:val="center"/>
          </w:tcPr>
          <w:p w14:paraId="51D8E1C3" w14:textId="77777777" w:rsidR="00D873F8" w:rsidRPr="00A82147" w:rsidRDefault="00D873F8" w:rsidP="00B00199">
            <w:pPr>
              <w:spacing w:before="100" w:after="100"/>
              <w:jc w:val="center"/>
              <w:rPr>
                <w:color w:val="auto"/>
                <w:lang w:eastAsia="zh-CN"/>
              </w:rPr>
            </w:pPr>
            <w:r w:rsidRPr="00A82147">
              <w:rPr>
                <w:color w:val="auto"/>
                <w:lang w:eastAsia="zh-CN"/>
              </w:rPr>
              <w:t>9 240</w:t>
            </w:r>
          </w:p>
        </w:tc>
      </w:tr>
      <w:tr w:rsidR="00D873F8" w:rsidRPr="00A82147" w14:paraId="04188171" w14:textId="77777777" w:rsidTr="00B00199">
        <w:tc>
          <w:tcPr>
            <w:tcW w:w="709" w:type="dxa"/>
            <w:shd w:val="clear" w:color="auto" w:fill="8DB3E2"/>
            <w:vAlign w:val="center"/>
          </w:tcPr>
          <w:p w14:paraId="79670D89" w14:textId="77777777" w:rsidR="00D873F8" w:rsidRPr="00A82147" w:rsidRDefault="00D873F8" w:rsidP="00B00199">
            <w:pPr>
              <w:spacing w:before="100" w:after="100"/>
              <w:jc w:val="center"/>
              <w:rPr>
                <w:color w:val="auto"/>
                <w:lang w:eastAsia="zh-CN"/>
              </w:rPr>
            </w:pPr>
            <w:r w:rsidRPr="00A82147">
              <w:rPr>
                <w:color w:val="auto"/>
                <w:lang w:eastAsia="zh-CN"/>
              </w:rPr>
              <w:t>2014</w:t>
            </w:r>
          </w:p>
        </w:tc>
        <w:tc>
          <w:tcPr>
            <w:tcW w:w="1316" w:type="dxa"/>
            <w:tcBorders>
              <w:tr2bl w:val="single" w:sz="4" w:space="0" w:color="auto"/>
            </w:tcBorders>
            <w:shd w:val="clear" w:color="auto" w:fill="D9D9D9"/>
            <w:vAlign w:val="center"/>
          </w:tcPr>
          <w:p w14:paraId="017F29C0"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06714A4C" w14:textId="77777777" w:rsidR="00D873F8" w:rsidRPr="00A82147" w:rsidRDefault="00D873F8" w:rsidP="00B00199">
            <w:pPr>
              <w:spacing w:before="100" w:after="100"/>
              <w:jc w:val="center"/>
              <w:rPr>
                <w:color w:val="auto"/>
                <w:lang w:eastAsia="zh-CN"/>
              </w:rPr>
            </w:pPr>
            <w:r w:rsidRPr="00A82147">
              <w:rPr>
                <w:color w:val="auto"/>
                <w:lang w:eastAsia="zh-CN"/>
              </w:rPr>
              <w:t>2715</w:t>
            </w:r>
          </w:p>
        </w:tc>
        <w:tc>
          <w:tcPr>
            <w:tcW w:w="1316" w:type="dxa"/>
            <w:shd w:val="clear" w:color="auto" w:fill="C6D9F1"/>
            <w:vAlign w:val="center"/>
          </w:tcPr>
          <w:p w14:paraId="433C0B25" w14:textId="77777777" w:rsidR="00D873F8" w:rsidRPr="00A82147" w:rsidRDefault="00D873F8" w:rsidP="00B00199">
            <w:pPr>
              <w:spacing w:before="100" w:after="100"/>
              <w:jc w:val="center"/>
              <w:rPr>
                <w:color w:val="auto"/>
                <w:lang w:eastAsia="zh-CN"/>
              </w:rPr>
            </w:pPr>
            <w:r w:rsidRPr="00A82147">
              <w:rPr>
                <w:color w:val="auto"/>
                <w:lang w:eastAsia="zh-CN"/>
              </w:rPr>
              <w:t>1417</w:t>
            </w:r>
            <w:r>
              <w:t>***</w:t>
            </w:r>
          </w:p>
        </w:tc>
        <w:tc>
          <w:tcPr>
            <w:tcW w:w="1317" w:type="dxa"/>
            <w:tcBorders>
              <w:tr2bl w:val="single" w:sz="4" w:space="0" w:color="auto"/>
            </w:tcBorders>
            <w:shd w:val="clear" w:color="auto" w:fill="D9D9D9"/>
            <w:vAlign w:val="center"/>
          </w:tcPr>
          <w:p w14:paraId="71845EFE"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7E3D1AF9"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0940C775" w14:textId="77777777" w:rsidR="00D873F8" w:rsidRPr="00A82147" w:rsidRDefault="00D873F8" w:rsidP="00B00199">
            <w:pPr>
              <w:spacing w:before="100" w:after="100"/>
              <w:jc w:val="center"/>
              <w:rPr>
                <w:b/>
                <w:color w:val="auto"/>
                <w:lang w:eastAsia="zh-CN"/>
              </w:rPr>
            </w:pPr>
            <w:r w:rsidRPr="00A82147">
              <w:rPr>
                <w:b/>
                <w:color w:val="auto"/>
                <w:lang w:eastAsia="zh-CN"/>
              </w:rPr>
              <w:t>4132*</w:t>
            </w:r>
          </w:p>
        </w:tc>
        <w:tc>
          <w:tcPr>
            <w:tcW w:w="1317" w:type="dxa"/>
            <w:tcBorders>
              <w:bottom w:val="single" w:sz="4" w:space="0" w:color="auto"/>
            </w:tcBorders>
            <w:shd w:val="clear" w:color="auto" w:fill="C6D9F1"/>
            <w:vAlign w:val="center"/>
          </w:tcPr>
          <w:p w14:paraId="153096DE" w14:textId="77777777" w:rsidR="00D873F8" w:rsidRPr="00A82147" w:rsidRDefault="00D873F8" w:rsidP="00B00199">
            <w:pPr>
              <w:spacing w:before="100" w:after="100"/>
              <w:jc w:val="center"/>
              <w:rPr>
                <w:color w:val="auto"/>
                <w:lang w:eastAsia="zh-CN"/>
              </w:rPr>
            </w:pPr>
            <w:r w:rsidRPr="00A82147">
              <w:rPr>
                <w:color w:val="auto"/>
                <w:lang w:eastAsia="zh-CN"/>
              </w:rPr>
              <w:t>8 830</w:t>
            </w:r>
          </w:p>
        </w:tc>
      </w:tr>
      <w:tr w:rsidR="00D873F8" w:rsidRPr="00A82147" w14:paraId="26389E17" w14:textId="77777777" w:rsidTr="00B00199">
        <w:trPr>
          <w:trHeight w:val="558"/>
        </w:trPr>
        <w:tc>
          <w:tcPr>
            <w:tcW w:w="709" w:type="dxa"/>
            <w:shd w:val="clear" w:color="auto" w:fill="8DB3E2"/>
            <w:vAlign w:val="center"/>
          </w:tcPr>
          <w:p w14:paraId="3B2A87C5"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zh-CN"/>
              </w:rPr>
              <w:t>2015</w:t>
            </w:r>
          </w:p>
        </w:tc>
        <w:tc>
          <w:tcPr>
            <w:tcW w:w="1316" w:type="dxa"/>
            <w:tcBorders>
              <w:tr2bl w:val="single" w:sz="4" w:space="0" w:color="auto"/>
            </w:tcBorders>
            <w:shd w:val="clear" w:color="auto" w:fill="D9D9D9"/>
            <w:vAlign w:val="center"/>
          </w:tcPr>
          <w:p w14:paraId="69A7617D"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zh-CN"/>
              </w:rPr>
              <w:t>N/A</w:t>
            </w:r>
          </w:p>
        </w:tc>
        <w:tc>
          <w:tcPr>
            <w:tcW w:w="1316" w:type="dxa"/>
            <w:shd w:val="clear" w:color="auto" w:fill="C6D9F1"/>
            <w:vAlign w:val="center"/>
          </w:tcPr>
          <w:p w14:paraId="5553D8D8"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en-US"/>
              </w:rPr>
              <w:t>2905</w:t>
            </w:r>
          </w:p>
        </w:tc>
        <w:tc>
          <w:tcPr>
            <w:tcW w:w="1316" w:type="dxa"/>
            <w:shd w:val="clear" w:color="auto" w:fill="C6D9F1"/>
            <w:vAlign w:val="center"/>
          </w:tcPr>
          <w:p w14:paraId="0CB2A78B" w14:textId="77777777" w:rsidR="00D873F8" w:rsidRPr="00A82147" w:rsidRDefault="00D873F8" w:rsidP="00B00199">
            <w:pPr>
              <w:spacing w:before="100" w:after="100"/>
              <w:jc w:val="center"/>
              <w:rPr>
                <w:color w:val="auto"/>
                <w:lang w:eastAsia="zh-CN"/>
              </w:rPr>
            </w:pPr>
            <w:r w:rsidRPr="00A82147">
              <w:rPr>
                <w:rFonts w:ascii="Cambria" w:hAnsi="Cambria"/>
                <w:color w:val="auto"/>
                <w:sz w:val="22"/>
                <w:szCs w:val="22"/>
                <w:lang w:eastAsia="en-US"/>
              </w:rPr>
              <w:t>1267</w:t>
            </w:r>
          </w:p>
        </w:tc>
        <w:tc>
          <w:tcPr>
            <w:tcW w:w="1317" w:type="dxa"/>
            <w:tcBorders>
              <w:tr2bl w:val="single" w:sz="4" w:space="0" w:color="auto"/>
            </w:tcBorders>
            <w:shd w:val="clear" w:color="auto" w:fill="D9D9D9"/>
            <w:vAlign w:val="center"/>
          </w:tcPr>
          <w:p w14:paraId="3CD24781"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tcBorders>
              <w:tr2bl w:val="single" w:sz="4" w:space="0" w:color="auto"/>
            </w:tcBorders>
            <w:shd w:val="clear" w:color="auto" w:fill="D9D9D9"/>
            <w:vAlign w:val="center"/>
          </w:tcPr>
          <w:p w14:paraId="6A0DE8B1" w14:textId="77777777" w:rsidR="00D873F8" w:rsidRPr="00A82147" w:rsidRDefault="00D873F8" w:rsidP="00B00199">
            <w:pPr>
              <w:spacing w:before="100" w:after="100"/>
              <w:jc w:val="center"/>
              <w:rPr>
                <w:color w:val="auto"/>
                <w:lang w:eastAsia="zh-CN"/>
              </w:rPr>
            </w:pPr>
            <w:r w:rsidRPr="00A82147">
              <w:rPr>
                <w:color w:val="auto"/>
                <w:lang w:eastAsia="zh-CN"/>
              </w:rPr>
              <w:t>N/A</w:t>
            </w:r>
          </w:p>
        </w:tc>
        <w:tc>
          <w:tcPr>
            <w:tcW w:w="1316" w:type="dxa"/>
            <w:shd w:val="clear" w:color="auto" w:fill="C6D9F1"/>
            <w:vAlign w:val="center"/>
          </w:tcPr>
          <w:p w14:paraId="32A4BD6C" w14:textId="77777777" w:rsidR="00D873F8" w:rsidRPr="00A82147" w:rsidRDefault="00D873F8" w:rsidP="00B00199">
            <w:pPr>
              <w:spacing w:before="100" w:after="100"/>
              <w:jc w:val="center"/>
              <w:rPr>
                <w:b/>
                <w:color w:val="auto"/>
                <w:lang w:eastAsia="zh-CN"/>
              </w:rPr>
            </w:pPr>
            <w:r w:rsidRPr="00A82147">
              <w:rPr>
                <w:b/>
                <w:color w:val="auto"/>
                <w:lang w:eastAsia="zh-CN"/>
              </w:rPr>
              <w:t>4172*</w:t>
            </w:r>
          </w:p>
        </w:tc>
        <w:tc>
          <w:tcPr>
            <w:tcW w:w="1317" w:type="dxa"/>
            <w:tcBorders>
              <w:tr2bl w:val="single" w:sz="4" w:space="0" w:color="auto"/>
            </w:tcBorders>
            <w:shd w:val="clear" w:color="auto" w:fill="D9D9D9"/>
            <w:vAlign w:val="center"/>
          </w:tcPr>
          <w:p w14:paraId="75039A05" w14:textId="77777777" w:rsidR="00D873F8" w:rsidRPr="00A82147" w:rsidRDefault="00D873F8" w:rsidP="00B00199">
            <w:pPr>
              <w:spacing w:before="100" w:after="100"/>
              <w:jc w:val="center"/>
              <w:rPr>
                <w:color w:val="auto"/>
                <w:lang w:eastAsia="zh-CN"/>
              </w:rPr>
            </w:pPr>
            <w:r w:rsidRPr="00A82147">
              <w:rPr>
                <w:color w:val="auto"/>
                <w:lang w:eastAsia="zh-CN"/>
              </w:rPr>
              <w:t>N/A</w:t>
            </w:r>
          </w:p>
        </w:tc>
      </w:tr>
    </w:tbl>
    <w:p w14:paraId="65159DF6" w14:textId="77777777" w:rsidR="00D873F8" w:rsidRPr="00AD1069" w:rsidRDefault="00D873F8" w:rsidP="00D873F8">
      <w:pPr>
        <w:jc w:val="left"/>
        <w:rPr>
          <w:b/>
        </w:rPr>
      </w:pPr>
      <w:r w:rsidRPr="00AD1069">
        <w:rPr>
          <w:b/>
        </w:rPr>
        <w:t>Notes:</w:t>
      </w:r>
    </w:p>
    <w:p w14:paraId="66C71DB1" w14:textId="35BFCD06" w:rsidR="00E00275" w:rsidRDefault="00E00275" w:rsidP="00D873F8">
      <w:pPr>
        <w:numPr>
          <w:ilvl w:val="0"/>
          <w:numId w:val="14"/>
        </w:numPr>
        <w:spacing w:before="100" w:after="0" w:line="276" w:lineRule="auto"/>
        <w:ind w:left="425" w:hanging="357"/>
        <w:jc w:val="left"/>
      </w:pPr>
      <w:r>
        <w:t>The data is combined from UN CAT’s report on Hong Kong and CSD.</w:t>
      </w:r>
    </w:p>
    <w:p w14:paraId="0959DCC2" w14:textId="77777777" w:rsidR="00D873F8" w:rsidRPr="00AD1069" w:rsidRDefault="00D873F8" w:rsidP="00D873F8">
      <w:pPr>
        <w:numPr>
          <w:ilvl w:val="0"/>
          <w:numId w:val="14"/>
        </w:numPr>
        <w:spacing w:before="100" w:after="0" w:line="276" w:lineRule="auto"/>
        <w:ind w:left="425" w:hanging="357"/>
        <w:jc w:val="left"/>
      </w:pPr>
      <w:r w:rsidRPr="00AD1069">
        <w:t>*Important to note that the data of the table in no way accounts for the total number of solitary confinement cases, as the government does not regularly maintain statistics on Rule 58, Rule 68 and Rule 68A of the prison rules. Again showcasing how unregulated the practice of solitary confinement is in Hong Kong.</w:t>
      </w:r>
    </w:p>
    <w:p w14:paraId="5776B1A7" w14:textId="21DA59E4" w:rsidR="00D873F8" w:rsidRPr="00AD1069" w:rsidRDefault="00AD1069" w:rsidP="00D873F8">
      <w:pPr>
        <w:numPr>
          <w:ilvl w:val="0"/>
          <w:numId w:val="14"/>
        </w:numPr>
        <w:spacing w:before="100" w:after="0" w:line="276" w:lineRule="auto"/>
        <w:ind w:left="425" w:hanging="357"/>
        <w:jc w:val="left"/>
      </w:pPr>
      <w:r>
        <w:t>Rule 58: Prisoner a</w:t>
      </w:r>
      <w:r w:rsidR="00D873F8" w:rsidRPr="00AD1069">
        <w:t>waiting disciplinary hearings.</w:t>
      </w:r>
    </w:p>
    <w:p w14:paraId="7F8A2FD4" w14:textId="5699672B" w:rsidR="00D873F8" w:rsidRPr="00AD1069" w:rsidRDefault="00D873F8" w:rsidP="00D873F8">
      <w:pPr>
        <w:numPr>
          <w:ilvl w:val="0"/>
          <w:numId w:val="14"/>
        </w:numPr>
        <w:spacing w:before="100" w:after="0" w:line="276" w:lineRule="auto"/>
        <w:ind w:left="425" w:hanging="357"/>
        <w:jc w:val="left"/>
      </w:pPr>
      <w:r w:rsidRPr="00AD1069">
        <w:t>Rule 63(b): Punishment for prisoners found guilty in disciplinary hearing.</w:t>
      </w:r>
    </w:p>
    <w:p w14:paraId="7359C1E3" w14:textId="77777777" w:rsidR="00D873F8" w:rsidRPr="00AD1069" w:rsidRDefault="00D873F8" w:rsidP="00D873F8">
      <w:pPr>
        <w:numPr>
          <w:ilvl w:val="0"/>
          <w:numId w:val="14"/>
        </w:numPr>
        <w:spacing w:before="100" w:after="0" w:line="276" w:lineRule="auto"/>
        <w:ind w:left="425" w:hanging="357"/>
        <w:jc w:val="left"/>
      </w:pPr>
      <w:r w:rsidRPr="00AD1069">
        <w:t>Rule 68B: Removal from association.</w:t>
      </w:r>
    </w:p>
    <w:p w14:paraId="557014A1" w14:textId="77777777" w:rsidR="00D873F8" w:rsidRPr="00AD1069" w:rsidRDefault="00D873F8" w:rsidP="00D873F8">
      <w:pPr>
        <w:numPr>
          <w:ilvl w:val="0"/>
          <w:numId w:val="14"/>
        </w:numPr>
        <w:spacing w:before="100" w:after="0" w:line="276" w:lineRule="auto"/>
        <w:ind w:left="425" w:hanging="357"/>
        <w:jc w:val="left"/>
      </w:pPr>
      <w:r w:rsidRPr="00AD1069">
        <w:t>Rule 68: Temporary confinement of refractory or violent prisoner.</w:t>
      </w:r>
    </w:p>
    <w:p w14:paraId="47D4455F" w14:textId="37D89E4E" w:rsidR="00D873F8" w:rsidRPr="00AD1069" w:rsidRDefault="00D873F8" w:rsidP="00D873F8">
      <w:pPr>
        <w:numPr>
          <w:ilvl w:val="0"/>
          <w:numId w:val="14"/>
        </w:numPr>
        <w:spacing w:before="100" w:after="0" w:line="276" w:lineRule="auto"/>
        <w:ind w:left="425" w:hanging="357"/>
        <w:jc w:val="left"/>
      </w:pPr>
      <w:r w:rsidRPr="00AD1069">
        <w:t xml:space="preserve">Rule 68A: Medical officer ordering prisoner to protected </w:t>
      </w:r>
      <w:r w:rsidR="00AD1069" w:rsidRPr="00AD1069">
        <w:t>room</w:t>
      </w:r>
      <w:r w:rsidRPr="00AD1069">
        <w:t>.</w:t>
      </w:r>
    </w:p>
    <w:p w14:paraId="35762208" w14:textId="3CA15795" w:rsidR="00D873F8" w:rsidRPr="00AD1069" w:rsidRDefault="00AD1069" w:rsidP="00D873F8">
      <w:pPr>
        <w:numPr>
          <w:ilvl w:val="0"/>
          <w:numId w:val="14"/>
        </w:numPr>
        <w:spacing w:before="100" w:after="0" w:line="276" w:lineRule="auto"/>
        <w:ind w:left="425" w:hanging="357"/>
        <w:jc w:val="left"/>
      </w:pPr>
      <w:r>
        <w:t>Prison population refers to the d</w:t>
      </w:r>
      <w:r w:rsidR="00D873F8" w:rsidRPr="00AD1069">
        <w:t>aily average prison population</w:t>
      </w:r>
      <w:r>
        <w:t xml:space="preserve"> a given year</w:t>
      </w:r>
      <w:r w:rsidR="00D873F8" w:rsidRPr="00AD1069">
        <w:t>.</w:t>
      </w:r>
    </w:p>
    <w:p w14:paraId="1004628D" w14:textId="3AAB446B" w:rsidR="00D873F8" w:rsidRPr="00AD1069" w:rsidRDefault="00D873F8" w:rsidP="00D873F8">
      <w:pPr>
        <w:numPr>
          <w:ilvl w:val="0"/>
          <w:numId w:val="14"/>
        </w:numPr>
        <w:spacing w:before="100" w:after="0" w:line="276" w:lineRule="auto"/>
        <w:ind w:left="425" w:hanging="357"/>
        <w:jc w:val="left"/>
      </w:pPr>
      <w:bookmarkStart w:id="11" w:name="_Ref341091085"/>
      <w:r w:rsidRPr="00AD1069">
        <w:t>**For 2009-2012 under prison rule 68B regarding the duration of solitary confinement, the percentage of cases were the following: 60% of the cases lasted for 72 h</w:t>
      </w:r>
      <w:r w:rsidR="00E00275">
        <w:t>ou</w:t>
      </w:r>
      <w:r w:rsidRPr="00AD1069">
        <w:t>rs or less, 30% of the cases lasted for 72 h</w:t>
      </w:r>
      <w:r w:rsidR="00E00275">
        <w:t>ou</w:t>
      </w:r>
      <w:r w:rsidRPr="00AD1069">
        <w:t>rs – 1month, 10% of the cases lasted for more than 1 month, and 3 of the cases lasted for were 4 months or more.</w:t>
      </w:r>
      <w:bookmarkEnd w:id="11"/>
    </w:p>
    <w:p w14:paraId="1345864E" w14:textId="77777777" w:rsidR="00D873F8" w:rsidRPr="00AD1069" w:rsidRDefault="00D873F8" w:rsidP="00D873F8">
      <w:pPr>
        <w:numPr>
          <w:ilvl w:val="0"/>
          <w:numId w:val="14"/>
        </w:numPr>
        <w:spacing w:before="100" w:after="0" w:line="276" w:lineRule="auto"/>
        <w:ind w:left="425" w:hanging="357"/>
        <w:jc w:val="left"/>
      </w:pPr>
      <w:r w:rsidRPr="00AD1069">
        <w:t>***Duration: 63% of the cases lasted 72 hours or less and 35% between 72 hours-4 months.</w:t>
      </w:r>
    </w:p>
    <w:p w14:paraId="6D3E11F6" w14:textId="77777777" w:rsidR="00D873F8" w:rsidRDefault="00D873F8" w:rsidP="00D873F8">
      <w:pPr>
        <w:spacing w:line="276" w:lineRule="auto"/>
        <w:jc w:val="left"/>
      </w:pPr>
    </w:p>
    <w:p w14:paraId="0143E9FB" w14:textId="77777777" w:rsidR="00D873F8" w:rsidRDefault="00D873F8" w:rsidP="00D873F8">
      <w:pPr>
        <w:spacing w:line="276" w:lineRule="auto"/>
        <w:jc w:val="left"/>
      </w:pPr>
    </w:p>
    <w:p w14:paraId="2573ECF8" w14:textId="77777777" w:rsidR="00D873F8" w:rsidRDefault="00D873F8" w:rsidP="00D873F8">
      <w:pPr>
        <w:spacing w:line="276" w:lineRule="auto"/>
        <w:jc w:val="left"/>
      </w:pPr>
    </w:p>
    <w:p w14:paraId="6B56B511" w14:textId="77777777" w:rsidR="00D873F8" w:rsidRPr="000A2BFE" w:rsidRDefault="00D873F8" w:rsidP="00D873F8">
      <w:pPr>
        <w:spacing w:line="276" w:lineRule="auto"/>
        <w:jc w:val="left"/>
        <w:sectPr w:rsidR="00D873F8" w:rsidRPr="000A2BFE" w:rsidSect="00D873F8">
          <w:footerReference w:type="default" r:id="rId8"/>
          <w:pgSz w:w="11900" w:h="16840"/>
          <w:pgMar w:top="1440" w:right="1440" w:bottom="1440" w:left="1440" w:header="708" w:footer="708" w:gutter="0"/>
          <w:cols w:space="708"/>
          <w:docGrid w:linePitch="360"/>
        </w:sectPr>
      </w:pPr>
    </w:p>
    <w:p w14:paraId="786D43BF" w14:textId="77777777" w:rsidR="00D873F8" w:rsidRPr="00D44BAC" w:rsidRDefault="00D873F8" w:rsidP="00D873F8">
      <w:pPr>
        <w:pStyle w:val="Heading2"/>
      </w:pPr>
      <w:bookmarkStart w:id="12" w:name="_Toc341091594"/>
      <w:r>
        <w:t>Appendix 2</w:t>
      </w:r>
      <w:r w:rsidRPr="00D44BAC">
        <w:t>: Analysis of Prison Rules Cap 234A on Solitary Confinement</w:t>
      </w:r>
      <w:bookmarkEnd w:id="12"/>
    </w:p>
    <w:p w14:paraId="12CCF4A5" w14:textId="77777777" w:rsidR="00D873F8" w:rsidRPr="00D44BAC" w:rsidRDefault="00D873F8" w:rsidP="00D873F8">
      <w:pPr>
        <w:rPr>
          <w:lang w:val="en-US"/>
        </w:rPr>
      </w:pPr>
      <w:r w:rsidRPr="00D44BAC">
        <w:rPr>
          <w:lang w:val="en-US"/>
        </w:rPr>
        <w:t xml:space="preserve">There are 5 different Rules under the Prison Rules Cap 234A that can be applied in order to isolate a prisoner </w:t>
      </w:r>
      <w:r w:rsidRPr="00D44BAC">
        <w:t>(CSD, 2015)</w:t>
      </w:r>
      <w:r w:rsidRPr="00D44BAC">
        <w:rPr>
          <w:lang w:val="en-US"/>
        </w:rPr>
        <w:t xml:space="preserve">. Below is an analysis of the different rules concerning important aspects of the confinement. </w:t>
      </w:r>
    </w:p>
    <w:p w14:paraId="5BD213F7" w14:textId="77777777" w:rsidR="00D873F8" w:rsidRPr="00D44BAC" w:rsidRDefault="00D873F8" w:rsidP="00D873F8">
      <w:pPr>
        <w:pStyle w:val="Heading3"/>
      </w:pPr>
      <w:r w:rsidRPr="00D44BAC">
        <w:t>Rule 58: Segregation of a prisoner against whom a report has been made</w:t>
      </w:r>
    </w:p>
    <w:p w14:paraId="2554C326" w14:textId="77777777" w:rsidR="00D873F8" w:rsidRPr="00D44BAC" w:rsidRDefault="00D873F8" w:rsidP="00D873F8">
      <w:pPr>
        <w:spacing w:before="100" w:line="240" w:lineRule="auto"/>
        <w:rPr>
          <w:lang w:val="en-US"/>
        </w:rPr>
      </w:pPr>
      <w:r w:rsidRPr="00D44BAC">
        <w:rPr>
          <w:b/>
          <w:lang w:val="en-US"/>
        </w:rPr>
        <w:t>Purpose:</w:t>
      </w:r>
      <w:r w:rsidRPr="00D44BAC">
        <w:rPr>
          <w:lang w:val="en-US"/>
        </w:rPr>
        <w:t xml:space="preserve"> To segregate a prisoner who has been reported for a disciplinary offence. </w:t>
      </w:r>
    </w:p>
    <w:p w14:paraId="3FCF492B" w14:textId="77777777" w:rsidR="00D873F8" w:rsidRPr="00D44BAC" w:rsidRDefault="00D873F8" w:rsidP="00D873F8">
      <w:pPr>
        <w:spacing w:before="100" w:line="240" w:lineRule="auto"/>
        <w:rPr>
          <w:lang w:val="en-US"/>
        </w:rPr>
      </w:pPr>
      <w:r w:rsidRPr="00D44BAC">
        <w:rPr>
          <w:b/>
          <w:lang w:val="en-US"/>
        </w:rPr>
        <w:t>Punishment/administrative:</w:t>
      </w:r>
      <w:r w:rsidRPr="00D44BAC">
        <w:rPr>
          <w:lang w:val="en-US"/>
        </w:rPr>
        <w:t xml:space="preserve"> Administrative</w:t>
      </w:r>
    </w:p>
    <w:p w14:paraId="0E36D196" w14:textId="77777777" w:rsidR="00D873F8" w:rsidRPr="00D44BAC" w:rsidRDefault="00D873F8" w:rsidP="00D873F8">
      <w:pPr>
        <w:spacing w:before="100" w:line="240" w:lineRule="auto"/>
        <w:rPr>
          <w:lang w:val="en-US"/>
        </w:rPr>
      </w:pPr>
      <w:r w:rsidRPr="00D44BAC">
        <w:rPr>
          <w:b/>
          <w:lang w:val="en-US"/>
        </w:rPr>
        <w:t>Authority</w:t>
      </w:r>
      <w:r w:rsidRPr="00D44BAC">
        <w:rPr>
          <w:lang w:val="en-US"/>
        </w:rPr>
        <w:t>: Superintendent</w:t>
      </w:r>
    </w:p>
    <w:p w14:paraId="68132E99" w14:textId="77777777" w:rsidR="00D873F8" w:rsidRPr="00D44BAC" w:rsidRDefault="00D873F8" w:rsidP="00D873F8">
      <w:pPr>
        <w:spacing w:before="100" w:line="240" w:lineRule="auto"/>
        <w:rPr>
          <w:lang w:val="en-AU"/>
        </w:rPr>
      </w:pPr>
      <w:r w:rsidRPr="00D44BAC">
        <w:rPr>
          <w:b/>
          <w:lang w:val="en-AU"/>
        </w:rPr>
        <w:t>Medical certification:</w:t>
      </w:r>
      <w:r w:rsidRPr="00D44BAC">
        <w:rPr>
          <w:lang w:val="en-AU"/>
        </w:rPr>
        <w:t xml:space="preserve"> The rule does not mention a medical officer to certify whether the prison is fit for isolation. It is unclear whether Rule 144(f) applies, that is whether a medical officer should make daily visits. </w:t>
      </w:r>
    </w:p>
    <w:p w14:paraId="42EF8BE2" w14:textId="77777777" w:rsidR="00D873F8" w:rsidRPr="00D44BAC" w:rsidRDefault="00D873F8" w:rsidP="00D873F8">
      <w:pPr>
        <w:spacing w:before="100" w:line="240" w:lineRule="auto"/>
        <w:rPr>
          <w:lang w:val="en-US"/>
        </w:rPr>
      </w:pPr>
      <w:r w:rsidRPr="00D44BAC">
        <w:rPr>
          <w:b/>
          <w:lang w:val="en-US"/>
        </w:rPr>
        <w:t>Time limit:</w:t>
      </w:r>
      <w:r w:rsidRPr="00D44BAC">
        <w:rPr>
          <w:lang w:val="en-US"/>
        </w:rPr>
        <w:t xml:space="preserve"> None</w:t>
      </w:r>
    </w:p>
    <w:p w14:paraId="7AD630F1" w14:textId="77777777" w:rsidR="00D873F8" w:rsidRPr="00D44BAC" w:rsidRDefault="00D873F8" w:rsidP="00D873F8">
      <w:pPr>
        <w:spacing w:before="100" w:line="240" w:lineRule="auto"/>
        <w:rPr>
          <w:lang w:val="en-US"/>
        </w:rPr>
      </w:pPr>
      <w:r w:rsidRPr="00D44BAC">
        <w:rPr>
          <w:b/>
          <w:lang w:val="en-US"/>
        </w:rPr>
        <w:t>Appeal:</w:t>
      </w:r>
      <w:r w:rsidRPr="00D44BAC">
        <w:rPr>
          <w:lang w:val="en-US"/>
        </w:rPr>
        <w:t xml:space="preserve"> None</w:t>
      </w:r>
    </w:p>
    <w:p w14:paraId="06209793" w14:textId="77777777" w:rsidR="00D873F8" w:rsidRPr="00D44BAC" w:rsidRDefault="00D873F8" w:rsidP="00D873F8">
      <w:pPr>
        <w:spacing w:before="100" w:line="240" w:lineRule="auto"/>
        <w:rPr>
          <w:lang w:val="en-US"/>
        </w:rPr>
      </w:pPr>
      <w:r w:rsidRPr="00D44BAC">
        <w:rPr>
          <w:b/>
          <w:lang w:val="en-US"/>
        </w:rPr>
        <w:t>Regular review:</w:t>
      </w:r>
      <w:r w:rsidRPr="00D44BAC">
        <w:rPr>
          <w:lang w:val="en-US"/>
        </w:rPr>
        <w:t xml:space="preserve"> Not mentioned</w:t>
      </w:r>
    </w:p>
    <w:p w14:paraId="2B6385FF" w14:textId="1B50C58A" w:rsidR="00D873F8" w:rsidRPr="00D44BAC" w:rsidRDefault="00D873F8" w:rsidP="00D873F8">
      <w:pPr>
        <w:pStyle w:val="Heading3"/>
      </w:pPr>
      <w:r w:rsidRPr="00D44BAC">
        <w:t>Rule 63(b): Separate confinement</w:t>
      </w:r>
    </w:p>
    <w:p w14:paraId="241845D4" w14:textId="77777777" w:rsidR="00D873F8" w:rsidRPr="00D44BAC" w:rsidRDefault="00D873F8" w:rsidP="00D873F8">
      <w:pPr>
        <w:spacing w:before="100" w:line="240" w:lineRule="auto"/>
        <w:rPr>
          <w:lang w:val="en-US"/>
        </w:rPr>
      </w:pPr>
      <w:r w:rsidRPr="00D44BAC">
        <w:rPr>
          <w:b/>
          <w:lang w:val="en-US"/>
        </w:rPr>
        <w:t>Purpose</w:t>
      </w:r>
      <w:r w:rsidRPr="00D44BAC">
        <w:rPr>
          <w:lang w:val="en-US"/>
        </w:rPr>
        <w:t>: Punishment</w:t>
      </w:r>
    </w:p>
    <w:p w14:paraId="523BA6B6" w14:textId="77777777" w:rsidR="00D873F8" w:rsidRPr="00D44BAC" w:rsidRDefault="00D873F8" w:rsidP="00D873F8">
      <w:pPr>
        <w:spacing w:before="100" w:line="240" w:lineRule="auto"/>
        <w:rPr>
          <w:lang w:val="en-US"/>
        </w:rPr>
      </w:pPr>
      <w:r w:rsidRPr="00D44BAC">
        <w:rPr>
          <w:b/>
          <w:lang w:val="en-US"/>
        </w:rPr>
        <w:t>Punishment/administrative:</w:t>
      </w:r>
      <w:r w:rsidRPr="00D44BAC">
        <w:rPr>
          <w:lang w:val="en-US"/>
        </w:rPr>
        <w:t xml:space="preserve"> Punishment</w:t>
      </w:r>
    </w:p>
    <w:p w14:paraId="55778602" w14:textId="77777777" w:rsidR="00D873F8" w:rsidRPr="00D44BAC" w:rsidRDefault="00D873F8" w:rsidP="00D873F8">
      <w:pPr>
        <w:spacing w:before="100" w:line="240" w:lineRule="auto"/>
        <w:rPr>
          <w:lang w:val="en-US"/>
        </w:rPr>
      </w:pPr>
      <w:r w:rsidRPr="00D44BAC">
        <w:rPr>
          <w:b/>
          <w:lang w:val="en-US"/>
        </w:rPr>
        <w:t>Authority</w:t>
      </w:r>
      <w:r w:rsidRPr="00D44BAC">
        <w:rPr>
          <w:lang w:val="en-US"/>
        </w:rPr>
        <w:t>: Superintendent</w:t>
      </w:r>
    </w:p>
    <w:p w14:paraId="655CD829" w14:textId="77777777" w:rsidR="00D873F8" w:rsidRPr="00D44BAC" w:rsidRDefault="00D873F8" w:rsidP="00D873F8">
      <w:pPr>
        <w:spacing w:before="100" w:line="240" w:lineRule="auto"/>
        <w:rPr>
          <w:lang w:val="en-AU"/>
        </w:rPr>
      </w:pPr>
      <w:r w:rsidRPr="00D44BAC">
        <w:rPr>
          <w:b/>
          <w:lang w:val="en-AU"/>
        </w:rPr>
        <w:t>Medical certification:</w:t>
      </w:r>
      <w:r w:rsidRPr="00D44BAC">
        <w:rPr>
          <w:lang w:val="en-AU"/>
        </w:rPr>
        <w:t xml:space="preserve"> Medical officer must certify in writing that he is fit for punishment. </w:t>
      </w:r>
    </w:p>
    <w:p w14:paraId="35DD8A24" w14:textId="77777777" w:rsidR="00D873F8" w:rsidRPr="00D44BAC" w:rsidRDefault="00D873F8" w:rsidP="00D873F8">
      <w:pPr>
        <w:spacing w:before="100" w:line="240" w:lineRule="auto"/>
        <w:rPr>
          <w:lang w:val="en-US"/>
        </w:rPr>
      </w:pPr>
      <w:r w:rsidRPr="00D44BAC">
        <w:rPr>
          <w:b/>
          <w:lang w:val="en-US"/>
        </w:rPr>
        <w:t>Time limit:</w:t>
      </w:r>
      <w:r w:rsidRPr="00D44BAC">
        <w:rPr>
          <w:lang w:val="en-US"/>
        </w:rPr>
        <w:t xml:space="preserve"> 28 days. </w:t>
      </w:r>
    </w:p>
    <w:p w14:paraId="0F095A7A" w14:textId="77777777" w:rsidR="00D873F8" w:rsidRPr="00D44BAC" w:rsidRDefault="00D873F8" w:rsidP="00D873F8">
      <w:pPr>
        <w:spacing w:before="100" w:line="240" w:lineRule="auto"/>
        <w:rPr>
          <w:lang w:val="en-US"/>
        </w:rPr>
      </w:pPr>
      <w:r w:rsidRPr="00D44BAC">
        <w:rPr>
          <w:b/>
          <w:lang w:val="en-US"/>
        </w:rPr>
        <w:t>Appeal:</w:t>
      </w:r>
      <w:r w:rsidRPr="00D44BAC">
        <w:rPr>
          <w:lang w:val="en-US"/>
        </w:rPr>
        <w:t xml:space="preserve">  Prison should notify Superintendent within 48 hours that he wishes to appeal to Commissioner (Rule 63(2)), and then afterwards to the Secretary for Security (Rule 63(4)). </w:t>
      </w:r>
    </w:p>
    <w:p w14:paraId="74E0B429" w14:textId="77777777" w:rsidR="00D873F8" w:rsidRPr="00D44BAC" w:rsidRDefault="00D873F8" w:rsidP="00D873F8">
      <w:pPr>
        <w:spacing w:before="100" w:line="240" w:lineRule="auto"/>
        <w:rPr>
          <w:lang w:val="en-US"/>
        </w:rPr>
      </w:pPr>
      <w:r w:rsidRPr="00D44BAC">
        <w:rPr>
          <w:b/>
          <w:lang w:val="en-US"/>
        </w:rPr>
        <w:t>Regular review:</w:t>
      </w:r>
      <w:r w:rsidRPr="00D44BAC">
        <w:rPr>
          <w:lang w:val="en-US"/>
        </w:rPr>
        <w:t xml:space="preserve"> Not mentioned </w:t>
      </w:r>
    </w:p>
    <w:p w14:paraId="6B6C91C9" w14:textId="77777777" w:rsidR="00D873F8" w:rsidRPr="00D44BAC" w:rsidRDefault="00D873F8" w:rsidP="00D873F8">
      <w:pPr>
        <w:pStyle w:val="Heading3"/>
      </w:pPr>
      <w:r w:rsidRPr="00D44BAC">
        <w:t>Rule 68: Temporary confinement</w:t>
      </w:r>
    </w:p>
    <w:p w14:paraId="3F21C6D4" w14:textId="77777777" w:rsidR="00D873F8" w:rsidRPr="00D44BAC" w:rsidRDefault="00D873F8" w:rsidP="00D873F8">
      <w:pPr>
        <w:spacing w:before="100" w:line="240" w:lineRule="auto"/>
        <w:rPr>
          <w:b/>
          <w:bCs/>
          <w:lang w:val="en-US"/>
        </w:rPr>
      </w:pPr>
      <w:r w:rsidRPr="00D44BAC">
        <w:rPr>
          <w:b/>
          <w:lang w:val="en-US"/>
        </w:rPr>
        <w:t>Purpose</w:t>
      </w:r>
      <w:r w:rsidRPr="00D44BAC">
        <w:rPr>
          <w:lang w:val="en-US"/>
        </w:rPr>
        <w:t xml:space="preserve">: Temporary confinement of a d or violent prisoner. </w:t>
      </w:r>
    </w:p>
    <w:p w14:paraId="0DD581C5" w14:textId="77777777" w:rsidR="00D873F8" w:rsidRPr="00D44BAC" w:rsidRDefault="00D873F8" w:rsidP="00D873F8">
      <w:pPr>
        <w:spacing w:before="100" w:line="240" w:lineRule="auto"/>
        <w:rPr>
          <w:lang w:val="en-US"/>
        </w:rPr>
      </w:pPr>
      <w:r w:rsidRPr="00D44BAC">
        <w:rPr>
          <w:b/>
          <w:lang w:val="en-US"/>
        </w:rPr>
        <w:t>Punishment/administrative</w:t>
      </w:r>
      <w:r w:rsidRPr="00D44BAC">
        <w:rPr>
          <w:lang w:val="en-US"/>
        </w:rPr>
        <w:t>: Administrative</w:t>
      </w:r>
    </w:p>
    <w:p w14:paraId="52E0125F" w14:textId="77777777" w:rsidR="00D873F8" w:rsidRPr="00D44BAC" w:rsidRDefault="00D873F8" w:rsidP="00D873F8">
      <w:pPr>
        <w:spacing w:before="100" w:line="240" w:lineRule="auto"/>
        <w:rPr>
          <w:lang w:val="en-US"/>
        </w:rPr>
      </w:pPr>
      <w:r w:rsidRPr="00D44BAC">
        <w:rPr>
          <w:b/>
          <w:lang w:val="en-US"/>
        </w:rPr>
        <w:t>Authority</w:t>
      </w:r>
      <w:r w:rsidRPr="00D44BAC">
        <w:rPr>
          <w:lang w:val="en-US"/>
        </w:rPr>
        <w:t>: Superintendent</w:t>
      </w:r>
    </w:p>
    <w:p w14:paraId="792D9C00" w14:textId="77777777" w:rsidR="00D873F8" w:rsidRPr="00D44BAC" w:rsidRDefault="00D873F8" w:rsidP="00D873F8">
      <w:pPr>
        <w:spacing w:before="100" w:line="240" w:lineRule="auto"/>
        <w:rPr>
          <w:lang w:val="en-US"/>
        </w:rPr>
      </w:pPr>
      <w:r w:rsidRPr="00D44BAC">
        <w:rPr>
          <w:b/>
          <w:lang w:val="en-US"/>
        </w:rPr>
        <w:t>Medical certification</w:t>
      </w:r>
      <w:r w:rsidRPr="00D44BAC">
        <w:rPr>
          <w:lang w:val="en-US"/>
        </w:rPr>
        <w:t xml:space="preserve">: </w:t>
      </w:r>
      <w:r w:rsidRPr="00D44BAC">
        <w:rPr>
          <w:lang w:val="en-AU"/>
        </w:rPr>
        <w:t>The rule does not mention a medical officer to certify whether the prison is fit for isolation. It is unclear whether Rule 144(f) applies, that is whether a medical officer should make daily visits.</w:t>
      </w:r>
    </w:p>
    <w:p w14:paraId="65C6B5DE" w14:textId="77777777" w:rsidR="00D873F8" w:rsidRPr="00D44BAC" w:rsidRDefault="00D873F8" w:rsidP="00D873F8">
      <w:pPr>
        <w:spacing w:before="100" w:line="240" w:lineRule="auto"/>
        <w:rPr>
          <w:lang w:val="en-US"/>
        </w:rPr>
      </w:pPr>
      <w:r w:rsidRPr="00D44BAC">
        <w:rPr>
          <w:b/>
          <w:lang w:val="en-US"/>
        </w:rPr>
        <w:t>Time limit</w:t>
      </w:r>
      <w:r w:rsidRPr="00D44BAC">
        <w:rPr>
          <w:lang w:val="en-US"/>
        </w:rPr>
        <w:t>: None</w:t>
      </w:r>
    </w:p>
    <w:p w14:paraId="133BE7E2" w14:textId="77777777" w:rsidR="00D873F8" w:rsidRPr="00D44BAC" w:rsidRDefault="00D873F8" w:rsidP="00D873F8">
      <w:pPr>
        <w:spacing w:before="100" w:line="240" w:lineRule="auto"/>
        <w:rPr>
          <w:lang w:val="en-US"/>
        </w:rPr>
      </w:pPr>
      <w:r w:rsidRPr="00D44BAC">
        <w:rPr>
          <w:b/>
          <w:lang w:val="en-US"/>
        </w:rPr>
        <w:t>Appeal</w:t>
      </w:r>
      <w:r w:rsidRPr="00D44BAC">
        <w:rPr>
          <w:lang w:val="en-US"/>
        </w:rPr>
        <w:t>: None</w:t>
      </w:r>
    </w:p>
    <w:p w14:paraId="7C3B8198" w14:textId="77777777" w:rsidR="00D873F8" w:rsidRPr="00D44BAC" w:rsidRDefault="00D873F8" w:rsidP="00D873F8">
      <w:pPr>
        <w:spacing w:before="100" w:line="240" w:lineRule="auto"/>
        <w:rPr>
          <w:lang w:val="en-US"/>
        </w:rPr>
      </w:pPr>
      <w:r w:rsidRPr="00D44BAC">
        <w:rPr>
          <w:b/>
          <w:lang w:val="en-US"/>
        </w:rPr>
        <w:t>Regular review</w:t>
      </w:r>
      <w:r w:rsidRPr="00D44BAC">
        <w:rPr>
          <w:lang w:val="en-US"/>
        </w:rPr>
        <w:t xml:space="preserve">: Not mentioned </w:t>
      </w:r>
    </w:p>
    <w:p w14:paraId="11E7A2C7" w14:textId="77777777" w:rsidR="00D873F8" w:rsidRPr="00D44BAC" w:rsidRDefault="00D873F8" w:rsidP="00D873F8">
      <w:pPr>
        <w:pStyle w:val="Heading3"/>
      </w:pPr>
    </w:p>
    <w:p w14:paraId="7E5C57D3" w14:textId="77777777" w:rsidR="00D873F8" w:rsidRPr="00D44BAC" w:rsidRDefault="00D873F8" w:rsidP="00D873F8">
      <w:pPr>
        <w:pStyle w:val="Heading3"/>
      </w:pPr>
      <w:r w:rsidRPr="00D44BAC">
        <w:t>Rule 68A: Medical officer ordering prisoner to a protected room</w:t>
      </w:r>
      <w:r w:rsidRPr="00D44BAC">
        <w:br/>
        <w:t>to ensure no harm or hardship to himself or other prisoner</w:t>
      </w:r>
    </w:p>
    <w:p w14:paraId="37A227F3" w14:textId="77777777" w:rsidR="00D873F8" w:rsidRPr="00D44BAC" w:rsidRDefault="00D873F8" w:rsidP="00D873F8">
      <w:pPr>
        <w:spacing w:before="100" w:line="240" w:lineRule="auto"/>
        <w:rPr>
          <w:b/>
          <w:bCs/>
          <w:lang w:val="en-US"/>
        </w:rPr>
      </w:pPr>
      <w:r w:rsidRPr="00D44BAC">
        <w:rPr>
          <w:b/>
          <w:lang w:val="en-US"/>
        </w:rPr>
        <w:t>Purpose:</w:t>
      </w:r>
      <w:r w:rsidRPr="00D44BAC">
        <w:rPr>
          <w:lang w:val="en-US"/>
        </w:rPr>
        <w:t xml:space="preserve">  Prevention of harm/hardship to prisoner or other prisoners. </w:t>
      </w:r>
    </w:p>
    <w:p w14:paraId="62E35723" w14:textId="77777777" w:rsidR="00D873F8" w:rsidRPr="00D44BAC" w:rsidRDefault="00D873F8" w:rsidP="00D873F8">
      <w:pPr>
        <w:spacing w:before="100" w:line="240" w:lineRule="auto"/>
        <w:rPr>
          <w:lang w:val="en-US"/>
        </w:rPr>
      </w:pPr>
      <w:r w:rsidRPr="00D44BAC">
        <w:rPr>
          <w:b/>
          <w:lang w:val="en-US"/>
        </w:rPr>
        <w:t>Punishment/administrative:</w:t>
      </w:r>
      <w:r w:rsidRPr="00D44BAC">
        <w:rPr>
          <w:lang w:val="en-US"/>
        </w:rPr>
        <w:t xml:space="preserve"> Administrative</w:t>
      </w:r>
    </w:p>
    <w:p w14:paraId="4692CCF4" w14:textId="77777777" w:rsidR="00D873F8" w:rsidRPr="00D44BAC" w:rsidRDefault="00D873F8" w:rsidP="00D873F8">
      <w:pPr>
        <w:spacing w:before="100" w:line="240" w:lineRule="auto"/>
        <w:rPr>
          <w:lang w:val="en-US"/>
        </w:rPr>
      </w:pPr>
      <w:r w:rsidRPr="00D44BAC">
        <w:rPr>
          <w:b/>
          <w:lang w:val="en-US"/>
        </w:rPr>
        <w:t>Authority</w:t>
      </w:r>
      <w:r w:rsidRPr="00D44BAC">
        <w:rPr>
          <w:lang w:val="en-US"/>
        </w:rPr>
        <w:t>: Superintendent</w:t>
      </w:r>
    </w:p>
    <w:p w14:paraId="08CD946C" w14:textId="77777777" w:rsidR="00D873F8" w:rsidRPr="00D44BAC" w:rsidRDefault="00D873F8" w:rsidP="00D873F8">
      <w:pPr>
        <w:spacing w:before="100" w:line="240" w:lineRule="auto"/>
        <w:rPr>
          <w:lang w:val="en-US"/>
        </w:rPr>
      </w:pPr>
      <w:r w:rsidRPr="00D44BAC">
        <w:rPr>
          <w:b/>
          <w:lang w:val="en-US"/>
        </w:rPr>
        <w:t>Medical certification:</w:t>
      </w:r>
      <w:r w:rsidRPr="00D44BAC">
        <w:rPr>
          <w:lang w:val="en-US"/>
        </w:rPr>
        <w:t xml:space="preserve"> </w:t>
      </w:r>
      <w:r w:rsidRPr="00D44BAC">
        <w:rPr>
          <w:lang w:val="en-AU"/>
        </w:rPr>
        <w:t>The rule does not mention a medical officer to certify whether the prison is fit for isolation. It is unclear whether Rule 144(f) applies, that is whether a medical officer should make daily visits.</w:t>
      </w:r>
    </w:p>
    <w:p w14:paraId="51C3964D" w14:textId="77777777" w:rsidR="00D873F8" w:rsidRPr="00D44BAC" w:rsidRDefault="00D873F8" w:rsidP="00D873F8">
      <w:pPr>
        <w:spacing w:before="100" w:line="240" w:lineRule="auto"/>
        <w:rPr>
          <w:lang w:val="en-US"/>
        </w:rPr>
      </w:pPr>
      <w:r w:rsidRPr="00D44BAC">
        <w:rPr>
          <w:b/>
          <w:lang w:val="en-US"/>
        </w:rPr>
        <w:t>Time limit</w:t>
      </w:r>
      <w:r w:rsidRPr="00D44BAC">
        <w:rPr>
          <w:lang w:val="en-US"/>
        </w:rPr>
        <w:t>: None</w:t>
      </w:r>
    </w:p>
    <w:p w14:paraId="5769E21C" w14:textId="77777777" w:rsidR="00D873F8" w:rsidRPr="00D44BAC" w:rsidRDefault="00D873F8" w:rsidP="00D873F8">
      <w:pPr>
        <w:spacing w:before="100" w:line="240" w:lineRule="auto"/>
        <w:rPr>
          <w:b/>
          <w:bCs/>
          <w:lang w:val="en-US"/>
        </w:rPr>
      </w:pPr>
      <w:r w:rsidRPr="00D44BAC">
        <w:rPr>
          <w:b/>
          <w:lang w:val="en-US"/>
        </w:rPr>
        <w:t>Appeal</w:t>
      </w:r>
      <w:r w:rsidRPr="00D44BAC">
        <w:rPr>
          <w:lang w:val="en-US"/>
        </w:rPr>
        <w:t>: None</w:t>
      </w:r>
    </w:p>
    <w:p w14:paraId="141439B8" w14:textId="77777777" w:rsidR="00D873F8" w:rsidRPr="00D44BAC" w:rsidRDefault="00D873F8" w:rsidP="00D873F8">
      <w:pPr>
        <w:spacing w:before="100" w:line="240" w:lineRule="auto"/>
        <w:rPr>
          <w:lang w:val="en-US"/>
        </w:rPr>
      </w:pPr>
      <w:r w:rsidRPr="00D44BAC">
        <w:rPr>
          <w:b/>
          <w:lang w:val="en-US"/>
        </w:rPr>
        <w:t xml:space="preserve">Regular review: </w:t>
      </w:r>
      <w:r w:rsidRPr="00D44BAC">
        <w:rPr>
          <w:lang w:val="en-US"/>
        </w:rPr>
        <w:t xml:space="preserve">Not mentioned </w:t>
      </w:r>
    </w:p>
    <w:p w14:paraId="66F710BF" w14:textId="77777777" w:rsidR="00D873F8" w:rsidRPr="00D44BAC" w:rsidRDefault="00D873F8" w:rsidP="00D873F8">
      <w:pPr>
        <w:pStyle w:val="Heading3"/>
      </w:pPr>
      <w:r w:rsidRPr="00D44BAC">
        <w:t>Rule 68B: Removal from association</w:t>
      </w:r>
    </w:p>
    <w:p w14:paraId="2F4A657A" w14:textId="77777777" w:rsidR="00D873F8" w:rsidRPr="00D44BAC" w:rsidRDefault="00D873F8" w:rsidP="00D873F8">
      <w:pPr>
        <w:spacing w:before="100" w:line="240" w:lineRule="auto"/>
        <w:rPr>
          <w:b/>
          <w:bCs/>
          <w:lang w:val="en-US"/>
        </w:rPr>
      </w:pPr>
      <w:r w:rsidRPr="00D44BAC">
        <w:rPr>
          <w:b/>
          <w:lang w:val="en-US"/>
        </w:rPr>
        <w:t>Purpose</w:t>
      </w:r>
      <w:r w:rsidRPr="00D44BAC">
        <w:rPr>
          <w:lang w:val="en-US"/>
        </w:rPr>
        <w:t xml:space="preserve">: “Where the Superintendent has reasonable grounds for believing it is desirable, for the maintenance of good order or discipline or in the interests of a prisoner, that such prisoner should not associate with other prisoners, either generally, or for particular purposes, he may order the removal of such prisoner..” Rule 68B(1). </w:t>
      </w:r>
    </w:p>
    <w:p w14:paraId="5423B6FC" w14:textId="77777777" w:rsidR="00D873F8" w:rsidRPr="00D44BAC" w:rsidRDefault="00D873F8" w:rsidP="00D873F8">
      <w:pPr>
        <w:spacing w:before="100" w:line="240" w:lineRule="auto"/>
        <w:rPr>
          <w:lang w:val="en-US"/>
        </w:rPr>
      </w:pPr>
      <w:r w:rsidRPr="00D44BAC">
        <w:rPr>
          <w:b/>
          <w:lang w:val="en-US"/>
        </w:rPr>
        <w:t>Punishment/administrative</w:t>
      </w:r>
      <w:r w:rsidRPr="00D44BAC">
        <w:rPr>
          <w:lang w:val="en-US"/>
        </w:rPr>
        <w:t>: Administrative</w:t>
      </w:r>
    </w:p>
    <w:p w14:paraId="792FCE31" w14:textId="77777777" w:rsidR="00D873F8" w:rsidRPr="00D44BAC" w:rsidRDefault="00D873F8" w:rsidP="00D873F8">
      <w:pPr>
        <w:spacing w:before="100" w:line="240" w:lineRule="auto"/>
        <w:rPr>
          <w:lang w:val="en-US"/>
        </w:rPr>
      </w:pPr>
      <w:r w:rsidRPr="00D44BAC">
        <w:rPr>
          <w:b/>
          <w:lang w:val="en-US"/>
        </w:rPr>
        <w:t>Authority</w:t>
      </w:r>
      <w:r w:rsidRPr="00D44BAC">
        <w:rPr>
          <w:lang w:val="en-US"/>
        </w:rPr>
        <w:t>: Superintendent/Commissioner of Correctional Services</w:t>
      </w:r>
    </w:p>
    <w:p w14:paraId="3A06162D" w14:textId="77777777" w:rsidR="00D873F8" w:rsidRPr="00D44BAC" w:rsidRDefault="00D873F8" w:rsidP="00D873F8">
      <w:pPr>
        <w:spacing w:before="100" w:line="240" w:lineRule="auto"/>
        <w:rPr>
          <w:lang w:val="en-US"/>
        </w:rPr>
      </w:pPr>
      <w:r w:rsidRPr="00D44BAC">
        <w:rPr>
          <w:b/>
          <w:lang w:val="en-US"/>
        </w:rPr>
        <w:t>Medical certification</w:t>
      </w:r>
      <w:r w:rsidRPr="00D44BAC">
        <w:rPr>
          <w:lang w:val="en-US"/>
        </w:rPr>
        <w:t>: Medical officer must certify that he is fit for removal</w:t>
      </w:r>
    </w:p>
    <w:p w14:paraId="168D973D" w14:textId="77777777" w:rsidR="00D873F8" w:rsidRPr="00D44BAC" w:rsidRDefault="00D873F8" w:rsidP="00D873F8">
      <w:pPr>
        <w:spacing w:before="100" w:line="240" w:lineRule="auto"/>
        <w:rPr>
          <w:lang w:val="en-US"/>
        </w:rPr>
      </w:pPr>
      <w:r w:rsidRPr="00D44BAC">
        <w:rPr>
          <w:b/>
          <w:lang w:val="en-US"/>
        </w:rPr>
        <w:t>Time limit</w:t>
      </w:r>
      <w:r w:rsidRPr="00D44BAC">
        <w:rPr>
          <w:lang w:val="en-US"/>
        </w:rPr>
        <w:t>: Removal from association can be renewed after 72 hours, thereafter every month. There is no upper limit</w:t>
      </w:r>
    </w:p>
    <w:p w14:paraId="50EFBF4C" w14:textId="77777777" w:rsidR="00D873F8" w:rsidRPr="00D44BAC" w:rsidRDefault="00D873F8" w:rsidP="00D873F8">
      <w:pPr>
        <w:spacing w:before="100" w:line="240" w:lineRule="auto"/>
        <w:rPr>
          <w:lang w:val="en-US"/>
        </w:rPr>
      </w:pPr>
      <w:r w:rsidRPr="00D44BAC">
        <w:rPr>
          <w:b/>
          <w:lang w:val="en-US"/>
        </w:rPr>
        <w:t>Appeal</w:t>
      </w:r>
      <w:r w:rsidRPr="00D44BAC">
        <w:rPr>
          <w:lang w:val="en-US"/>
        </w:rPr>
        <w:t xml:space="preserve">: No formal appeal mechanism, but prisoner can make representations to the Superintendent. </w:t>
      </w:r>
    </w:p>
    <w:p w14:paraId="188AB309" w14:textId="77777777" w:rsidR="00D873F8" w:rsidRPr="00D44BAC" w:rsidRDefault="00D873F8" w:rsidP="00D873F8">
      <w:pPr>
        <w:spacing w:before="100" w:line="240" w:lineRule="auto"/>
        <w:rPr>
          <w:lang w:val="en-US"/>
        </w:rPr>
      </w:pPr>
      <w:r w:rsidRPr="00D44BAC">
        <w:rPr>
          <w:b/>
          <w:lang w:val="en-US"/>
        </w:rPr>
        <w:t>Regular review</w:t>
      </w:r>
      <w:r w:rsidRPr="00D44BAC">
        <w:rPr>
          <w:lang w:val="en-US"/>
        </w:rPr>
        <w:t xml:space="preserve">: A Board of Review consisting of the Superintendent, the Medical Officer and other officers selected by the Commissioner reviews the progress of prisoners removed from association and makes recommendations to the Commissioner as to the suitability for further removal or to be returned to association. The review takes place each month. </w:t>
      </w:r>
    </w:p>
    <w:p w14:paraId="1C030D61" w14:textId="77777777" w:rsidR="00D873F8" w:rsidRPr="00D44BAC" w:rsidRDefault="00D873F8" w:rsidP="00D873F8">
      <w:pPr>
        <w:pStyle w:val="Heading3"/>
        <w:spacing w:before="300"/>
      </w:pPr>
      <w:r w:rsidRPr="00D44BAC">
        <w:t>Conclusion</w:t>
      </w:r>
    </w:p>
    <w:p w14:paraId="3C25030D" w14:textId="77777777" w:rsidR="00D873F8" w:rsidRPr="00D44BAC" w:rsidRDefault="00D873F8" w:rsidP="00D873F8">
      <w:pPr>
        <w:rPr>
          <w:lang w:val="en-US"/>
        </w:rPr>
      </w:pPr>
      <w:r w:rsidRPr="00D44BAC">
        <w:rPr>
          <w:lang w:val="en-US"/>
        </w:rPr>
        <w:t xml:space="preserve">The above analysis reveals the following: </w:t>
      </w:r>
    </w:p>
    <w:p w14:paraId="72F2E821" w14:textId="77777777" w:rsidR="00D873F8" w:rsidRPr="00D44BAC" w:rsidRDefault="00D873F8" w:rsidP="00D873F8">
      <w:pPr>
        <w:numPr>
          <w:ilvl w:val="0"/>
          <w:numId w:val="13"/>
        </w:numPr>
        <w:spacing w:after="0"/>
        <w:rPr>
          <w:lang w:val="en-US"/>
        </w:rPr>
      </w:pPr>
      <w:r w:rsidRPr="00D44BAC">
        <w:rPr>
          <w:b/>
          <w:bCs/>
          <w:lang w:val="en-US"/>
        </w:rPr>
        <w:t>Administrative</w:t>
      </w:r>
      <w:r w:rsidRPr="00D44BAC">
        <w:rPr>
          <w:lang w:val="en-US"/>
        </w:rPr>
        <w:t xml:space="preserve">: Most of the rules permit the use of solitary confinement as a purely administrative decision and by discretion of the Superintendent, except for Rule 63(b). No hearings or written detailed reasons for special unit confinement are required. Especially Rule 68B provides for wide discretion to the Superintendent to place a prisoner in isolation since “good order”, “discipline”, and “interest of prisoner” are rather vague terms and provides for the risk of arbitrary use of the rules. </w:t>
      </w:r>
    </w:p>
    <w:p w14:paraId="6BC03518" w14:textId="77777777" w:rsidR="00D873F8" w:rsidRPr="00D44BAC" w:rsidRDefault="00D873F8" w:rsidP="00D873F8">
      <w:pPr>
        <w:numPr>
          <w:ilvl w:val="0"/>
          <w:numId w:val="13"/>
        </w:numPr>
        <w:spacing w:after="0"/>
        <w:rPr>
          <w:lang w:val="en-US"/>
        </w:rPr>
      </w:pPr>
      <w:r w:rsidRPr="00D44BAC">
        <w:rPr>
          <w:b/>
          <w:bCs/>
          <w:lang w:val="en-US"/>
        </w:rPr>
        <w:t xml:space="preserve">Judicial oversight: </w:t>
      </w:r>
      <w:r w:rsidRPr="00D44BAC">
        <w:rPr>
          <w:lang w:val="en-US"/>
        </w:rPr>
        <w:t>None of the rules requires judicial oversight for placing a person in solitary confinement, except for Rule 63(b), which requires a disciplinary hearing. However, the hearing is internal and not conducted by an independent judicial body. No legal representation is allowed.</w:t>
      </w:r>
    </w:p>
    <w:p w14:paraId="47C1C457" w14:textId="77777777" w:rsidR="00D873F8" w:rsidRPr="00D44BAC" w:rsidRDefault="00D873F8" w:rsidP="00D873F8">
      <w:pPr>
        <w:numPr>
          <w:ilvl w:val="0"/>
          <w:numId w:val="13"/>
        </w:numPr>
        <w:spacing w:after="0"/>
        <w:rPr>
          <w:lang w:val="en-US"/>
        </w:rPr>
      </w:pPr>
      <w:r w:rsidRPr="00D44BAC">
        <w:rPr>
          <w:b/>
          <w:bCs/>
          <w:lang w:val="en-US"/>
        </w:rPr>
        <w:t xml:space="preserve">Medical certification: </w:t>
      </w:r>
      <w:r w:rsidRPr="00D44BAC">
        <w:rPr>
          <w:lang w:val="en-US"/>
        </w:rPr>
        <w:t xml:space="preserve">Some of the rules do not require the medical officer to certify that the prisoner it fit for removal and that daily visits from a medical officer will be conducted (Rules 58, 68, 68A). No rules specify that a mental health specialist should monitor the isolation. </w:t>
      </w:r>
    </w:p>
    <w:p w14:paraId="6F9629B9" w14:textId="77777777" w:rsidR="00D873F8" w:rsidRPr="00D44BAC" w:rsidRDefault="00D873F8" w:rsidP="00D873F8">
      <w:pPr>
        <w:numPr>
          <w:ilvl w:val="0"/>
          <w:numId w:val="13"/>
        </w:numPr>
        <w:spacing w:after="0"/>
        <w:rPr>
          <w:lang w:val="en-US"/>
        </w:rPr>
      </w:pPr>
      <w:r w:rsidRPr="00D44BAC">
        <w:rPr>
          <w:b/>
          <w:bCs/>
          <w:lang w:val="en-US"/>
        </w:rPr>
        <w:t>Time limit:</w:t>
      </w:r>
      <w:r w:rsidRPr="00D44BAC">
        <w:rPr>
          <w:lang w:val="en-US"/>
        </w:rPr>
        <w:t xml:space="preserve"> Only rule 63(b), where solitary confinement can be imposed as a punishment, specifies an upper time limit of 28 days. All the other rules do not have any upper time limit for isolating a prisoner. </w:t>
      </w:r>
    </w:p>
    <w:p w14:paraId="6ECBA287" w14:textId="77777777" w:rsidR="00D873F8" w:rsidRPr="00D44BAC" w:rsidRDefault="00D873F8" w:rsidP="00D873F8">
      <w:pPr>
        <w:numPr>
          <w:ilvl w:val="0"/>
          <w:numId w:val="13"/>
        </w:numPr>
        <w:spacing w:after="0"/>
        <w:rPr>
          <w:lang w:val="en-US"/>
        </w:rPr>
      </w:pPr>
      <w:r w:rsidRPr="00D44BAC">
        <w:rPr>
          <w:b/>
          <w:bCs/>
          <w:lang w:val="en-US"/>
        </w:rPr>
        <w:t>Appeal:</w:t>
      </w:r>
      <w:r w:rsidRPr="00D44BAC">
        <w:rPr>
          <w:lang w:val="en-US"/>
        </w:rPr>
        <w:t xml:space="preserve"> Only Rule 63(b) has a formal appeals procedure if a prisoner wants to appeal the results of the disciplinary hearing. The appeals mechanism is not independent however. </w:t>
      </w:r>
    </w:p>
    <w:p w14:paraId="15270CDB" w14:textId="77777777" w:rsidR="00D873F8" w:rsidRDefault="00D873F8" w:rsidP="00D873F8">
      <w:pPr>
        <w:numPr>
          <w:ilvl w:val="0"/>
          <w:numId w:val="13"/>
        </w:numPr>
        <w:spacing w:after="0"/>
        <w:rPr>
          <w:lang w:val="en-US"/>
        </w:rPr>
      </w:pPr>
      <w:r w:rsidRPr="00D44BAC">
        <w:rPr>
          <w:b/>
          <w:bCs/>
          <w:lang w:val="en-US"/>
        </w:rPr>
        <w:t>Regular review:</w:t>
      </w:r>
      <w:r w:rsidRPr="00D44BAC">
        <w:rPr>
          <w:lang w:val="en-US"/>
        </w:rPr>
        <w:t xml:space="preserve"> Only Rule 68B includes a Board of Review to review the cases on a monthly basis. However, the Board of Review is not independent.</w:t>
      </w:r>
    </w:p>
    <w:p w14:paraId="1624F21F" w14:textId="77777777" w:rsidR="00D873F8" w:rsidRPr="000A2BFE" w:rsidRDefault="00D873F8" w:rsidP="00D873F8">
      <w:pPr>
        <w:pStyle w:val="Heading2"/>
        <w:rPr>
          <w:bCs/>
          <w:sz w:val="24"/>
          <w:lang w:val="en-US"/>
        </w:rPr>
      </w:pPr>
      <w:r>
        <w:rPr>
          <w:lang w:val="en-US"/>
        </w:rPr>
        <w:br w:type="page"/>
      </w:r>
      <w:bookmarkStart w:id="13" w:name="_Toc341091595"/>
      <w:r w:rsidRPr="00A71935">
        <w:rPr>
          <w:sz w:val="24"/>
          <w:lang w:val="en-US"/>
        </w:rPr>
        <w:t xml:space="preserve">Appendix 3: </w:t>
      </w:r>
      <w:r w:rsidRPr="00A71935">
        <w:t>Case examples of solitary confinement</w:t>
      </w:r>
      <w:bookmarkEnd w:id="13"/>
    </w:p>
    <w:p w14:paraId="22694A75" w14:textId="77777777" w:rsidR="00D873F8" w:rsidRPr="007A18AC" w:rsidRDefault="00D873F8" w:rsidP="00D873F8">
      <w:pPr>
        <w:pStyle w:val="Heading3"/>
        <w:rPr>
          <w:i/>
          <w:iCs/>
        </w:rPr>
      </w:pPr>
      <w:r>
        <w:t xml:space="preserve">Case </w:t>
      </w:r>
      <w:r w:rsidRPr="007A18AC">
        <w:t>A:</w:t>
      </w:r>
    </w:p>
    <w:p w14:paraId="3C5A3103" w14:textId="77777777" w:rsidR="00D873F8" w:rsidRPr="007A18AC" w:rsidRDefault="00D873F8" w:rsidP="00D873F8">
      <w:pPr>
        <w:rPr>
          <w:lang w:val="en-US"/>
        </w:rPr>
      </w:pPr>
      <w:r w:rsidRPr="007A18AC">
        <w:rPr>
          <w:lang w:val="en-US"/>
        </w:rPr>
        <w:t xml:space="preserve">A is a male prisoner who in 2011 was charged with possession of unauthorized articles. After being charged, he was sent to a special unit (solitary confinement) on administrative grounds. The day after there was a disciplinary hearing, where no legal representative is permitted. He was sentenced to special unit confinement for 21 days. However, after the confinement, he was not released to resume normal association. Instead the CSD continued to confine him administratively in the special unit stating security reasons. He was never told when he would be released. He was not given any written reasons, and his request for a lawyer was rejected. In total he spent more than </w:t>
      </w:r>
      <w:r w:rsidRPr="007A18AC">
        <w:rPr>
          <w:b/>
          <w:lang w:val="en-US"/>
        </w:rPr>
        <w:t>100 days</w:t>
      </w:r>
      <w:r w:rsidRPr="007A18AC">
        <w:rPr>
          <w:lang w:val="en-US"/>
        </w:rPr>
        <w:t xml:space="preserve"> involuntarily in solitary confinement. </w:t>
      </w:r>
    </w:p>
    <w:p w14:paraId="6B171701" w14:textId="77777777" w:rsidR="00D873F8" w:rsidRPr="007A18AC" w:rsidRDefault="00D873F8" w:rsidP="00D873F8">
      <w:pPr>
        <w:pStyle w:val="Heading3"/>
      </w:pPr>
      <w:r>
        <w:t xml:space="preserve">Case </w:t>
      </w:r>
      <w:r w:rsidRPr="007A18AC">
        <w:t>B: Tai Lam Centre for Women</w:t>
      </w:r>
    </w:p>
    <w:p w14:paraId="6FDA762D" w14:textId="77777777" w:rsidR="00D873F8" w:rsidRPr="007A18AC" w:rsidRDefault="00D873F8" w:rsidP="00D873F8">
      <w:pPr>
        <w:rPr>
          <w:lang w:val="en-US"/>
        </w:rPr>
      </w:pPr>
      <w:r w:rsidRPr="007A18AC">
        <w:t xml:space="preserve">B, a female prisoner, spent more than </w:t>
      </w:r>
      <w:r w:rsidRPr="007A18AC">
        <w:rPr>
          <w:b/>
        </w:rPr>
        <w:t>2 1/2 months</w:t>
      </w:r>
      <w:r w:rsidRPr="007A18AC">
        <w:t xml:space="preserve"> in administrative solitary confinement at the end of December 2011, because of pending police investigations. The police said that if she had not been in prison, she would have been released on bail. They said they didn’t believe it was necessary for her to stay in solitary confinement. The CSD, however, decided to confine her in a special unit on administrative grounds. </w:t>
      </w:r>
      <w:r w:rsidRPr="007A18AC">
        <w:rPr>
          <w:lang w:val="en-US"/>
        </w:rPr>
        <w:t>Before removing her from association she was not granted any right to a hearing or had any legal representative, nor was she given any detailed reasons for bei</w:t>
      </w:r>
      <w:r>
        <w:rPr>
          <w:lang w:val="en-US"/>
        </w:rPr>
        <w:t xml:space="preserve">ng confined in a special unit. </w:t>
      </w:r>
    </w:p>
    <w:p w14:paraId="2AF47D15" w14:textId="77777777" w:rsidR="00D873F8" w:rsidRPr="000A2BFE" w:rsidRDefault="00D873F8" w:rsidP="00D873F8">
      <w:r w:rsidRPr="007A18AC">
        <w:t>She also believes that she was unfit to stay in a special unit for such a long period of time because she was being treated for heart disease, diabetes and leg problems. While inside the special unit the pain in her legs got worse. The special unit cell had a very low bed and no chair. Because or her swollen legs, sitting on the low bed caused her further pain. Only after 1 month was she given a chair to sit on during daytime.</w:t>
      </w:r>
    </w:p>
    <w:p w14:paraId="3825517F" w14:textId="5236C426" w:rsidR="00C8466A" w:rsidRPr="007A18AC" w:rsidRDefault="00D873F8" w:rsidP="00D873F8">
      <w:r w:rsidRPr="007A18AC">
        <w:t>While in solitary confinement she felt very depressed and even had suicidal thoughts. No mental health specialist came to see her to review whether she was fit t</w:t>
      </w:r>
      <w:r>
        <w:t>o stay in solitary confinement.</w:t>
      </w:r>
    </w:p>
    <w:p w14:paraId="4A27B65F" w14:textId="77777777" w:rsidR="00D873F8" w:rsidRPr="007A18AC" w:rsidRDefault="00D873F8" w:rsidP="00D873F8">
      <w:pPr>
        <w:pStyle w:val="Heading3"/>
      </w:pPr>
      <w:r>
        <w:t xml:space="preserve">Case </w:t>
      </w:r>
      <w:r w:rsidRPr="007A18AC">
        <w:t>C: Pik Uk Prison</w:t>
      </w:r>
    </w:p>
    <w:p w14:paraId="708C4715" w14:textId="77777777" w:rsidR="00D873F8" w:rsidRPr="007A18AC" w:rsidRDefault="00D873F8" w:rsidP="00D873F8">
      <w:pPr>
        <w:rPr>
          <w:lang w:val="en-US"/>
        </w:rPr>
      </w:pPr>
      <w:r w:rsidRPr="007A18AC">
        <w:rPr>
          <w:lang w:val="en-US"/>
        </w:rPr>
        <w:t xml:space="preserve">C is a Canadian citizen who has now already been released from prison and is back in Canada. In early February 2011, he was charged with being in possession of a scale 1 diet food inside the dining hall in Pik Uk Prison. All he had done was </w:t>
      </w:r>
      <w:r w:rsidRPr="007A18AC">
        <w:rPr>
          <w:b/>
          <w:lang w:val="en-US"/>
        </w:rPr>
        <w:t>to swap food with another prisoner</w:t>
      </w:r>
      <w:r w:rsidRPr="007A18AC">
        <w:rPr>
          <w:lang w:val="en-US"/>
        </w:rPr>
        <w:t xml:space="preserve">, which is very common among prisoners. Although strictly speaking this is not allowed, according to many inmates most guards will turn a blind eye to this practice or just give prisoners a verbal warning. When he requested the Canadian Consulate to be present during the hearing it was declined by the CSD. Also he was not allowed to have any lawyer present. </w:t>
      </w:r>
    </w:p>
    <w:p w14:paraId="508FDD80" w14:textId="77777777" w:rsidR="00D873F8" w:rsidRPr="007A18AC" w:rsidRDefault="00D873F8" w:rsidP="00D873F8">
      <w:pPr>
        <w:rPr>
          <w:lang w:val="en-US"/>
        </w:rPr>
      </w:pPr>
      <w:r w:rsidRPr="007A18AC">
        <w:rPr>
          <w:lang w:val="en-US"/>
        </w:rPr>
        <w:t>The adjudicating officer awarded two days’ separate confinement</w:t>
      </w:r>
      <w:r>
        <w:rPr>
          <w:lang w:val="en-US"/>
        </w:rPr>
        <w:t xml:space="preserve"> and withdrawal of privileges. </w:t>
      </w:r>
    </w:p>
    <w:p w14:paraId="3A314E7E" w14:textId="77777777" w:rsidR="00D873F8" w:rsidRPr="007A18AC" w:rsidRDefault="00D873F8" w:rsidP="00D873F8">
      <w:pPr>
        <w:pStyle w:val="Heading3"/>
      </w:pPr>
      <w:r>
        <w:t xml:space="preserve">Case </w:t>
      </w:r>
      <w:r w:rsidRPr="007A18AC">
        <w:t>D: Lo Wu Correctional Institution</w:t>
      </w:r>
    </w:p>
    <w:p w14:paraId="109D0D32" w14:textId="77777777" w:rsidR="00D873F8" w:rsidRPr="007A18AC" w:rsidRDefault="00D873F8" w:rsidP="00D873F8">
      <w:pPr>
        <w:rPr>
          <w:lang w:val="en-US"/>
        </w:rPr>
      </w:pPr>
      <w:r w:rsidRPr="007A18AC">
        <w:rPr>
          <w:lang w:val="en-US"/>
        </w:rPr>
        <w:t xml:space="preserve">D is a female prisoner in Lo Wu Correctional Institution. She spent 1 day in administrative solitary confinement and was later sentenced to 3 days’ extra sentence because she accidentally </w:t>
      </w:r>
      <w:r w:rsidRPr="007A18AC">
        <w:rPr>
          <w:b/>
          <w:lang w:val="en-US"/>
        </w:rPr>
        <w:t>left a prison item in the wrong location</w:t>
      </w:r>
      <w:r>
        <w:rPr>
          <w:lang w:val="en-US"/>
        </w:rPr>
        <w:t xml:space="preserve">. </w:t>
      </w:r>
    </w:p>
    <w:p w14:paraId="740FED56" w14:textId="77777777" w:rsidR="00D873F8" w:rsidRPr="007A18AC" w:rsidRDefault="00D873F8" w:rsidP="00D873F8">
      <w:pPr>
        <w:pStyle w:val="Heading3"/>
      </w:pPr>
      <w:r>
        <w:t xml:space="preserve">Case </w:t>
      </w:r>
      <w:r w:rsidRPr="007A18AC">
        <w:t>E: Siu Lam Psychiatric Centre</w:t>
      </w:r>
    </w:p>
    <w:p w14:paraId="2210E299" w14:textId="77777777" w:rsidR="00D873F8" w:rsidRPr="007A18AC" w:rsidRDefault="00D873F8" w:rsidP="00D873F8">
      <w:pPr>
        <w:rPr>
          <w:lang w:val="en-US"/>
        </w:rPr>
      </w:pPr>
      <w:r w:rsidRPr="007A18AC">
        <w:rPr>
          <w:lang w:val="en-US"/>
        </w:rPr>
        <w:t>E was a male prisoner detained in Siu Lam Psychiatric Centre (SLPC) from Feb to April 2012, where he spent 42 days. Before and after SLPC he was admitted to Pamela Youde Nethersole Eastern Hospital for psychiatric treatment. E suffers from bipolar affective disorder.</w:t>
      </w:r>
    </w:p>
    <w:p w14:paraId="7CD1BFDA" w14:textId="77777777" w:rsidR="00D873F8" w:rsidRPr="007A18AC" w:rsidRDefault="00D873F8" w:rsidP="00D873F8">
      <w:pPr>
        <w:rPr>
          <w:lang w:val="en-US"/>
        </w:rPr>
      </w:pPr>
      <w:r w:rsidRPr="007A18AC">
        <w:rPr>
          <w:lang w:val="en-US"/>
        </w:rPr>
        <w:t xml:space="preserve">During his incarceration at SLPC, he was in solitary confinement on four occasions, with the first lasting 2 days, and the other 3 occasions lasting 4 days each, totaling </w:t>
      </w:r>
      <w:r w:rsidRPr="007A18AC">
        <w:rPr>
          <w:b/>
          <w:lang w:val="en-US"/>
        </w:rPr>
        <w:t>14 days</w:t>
      </w:r>
      <w:r w:rsidRPr="007A18AC">
        <w:rPr>
          <w:lang w:val="en-US"/>
        </w:rPr>
        <w:t xml:space="preserve">. The CSD has stated that the Medical Officer had recommended it to safeguard him from causing harm or hardship to himself and other persons as he had suffered from mental problem.  </w:t>
      </w:r>
    </w:p>
    <w:p w14:paraId="15B9F7D9" w14:textId="77777777" w:rsidR="00D873F8" w:rsidRPr="007A18AC" w:rsidRDefault="00D873F8" w:rsidP="00D873F8">
      <w:pPr>
        <w:rPr>
          <w:lang w:val="en-US"/>
        </w:rPr>
      </w:pPr>
      <w:r w:rsidRPr="007A18AC">
        <w:rPr>
          <w:lang w:val="en-US"/>
        </w:rPr>
        <w:t xml:space="preserve">E lodged a complaint with the Complaints Investigation Unit of the Correctional Services Department in April 2012. He complained that he had been unreasonably detained in solitary confinement and that the conditions were unsatisfactory. The CSD conveyed the results to him during August 2012, stating that it no mistake was made. In September 2012 an application for re-examination was made, but in November 2012, the CSD stated that there was no evidence justifying any change in the original findings.  </w:t>
      </w:r>
    </w:p>
    <w:p w14:paraId="1A65F7CE" w14:textId="77777777" w:rsidR="00D873F8" w:rsidRPr="007A18AC" w:rsidRDefault="00D873F8" w:rsidP="00D873F8">
      <w:pPr>
        <w:rPr>
          <w:lang w:val="en-US"/>
        </w:rPr>
      </w:pPr>
      <w:r w:rsidRPr="007A18AC">
        <w:rPr>
          <w:lang w:val="en-US"/>
        </w:rPr>
        <w:t xml:space="preserve">E had complained about the following in solitary confinement: The unit was a small room padded with foam and he was able to touch each side of the room with his arms stretched. </w:t>
      </w:r>
      <w:r w:rsidRPr="007A18AC">
        <w:rPr>
          <w:b/>
          <w:lang w:val="en-US"/>
        </w:rPr>
        <w:t xml:space="preserve">The lights were on 24 hours a day. </w:t>
      </w:r>
      <w:r w:rsidRPr="007A18AC">
        <w:rPr>
          <w:lang w:val="en-US"/>
        </w:rPr>
        <w:t>This</w:t>
      </w:r>
      <w:r>
        <w:rPr>
          <w:lang w:val="en-US"/>
        </w:rPr>
        <w:t xml:space="preserve"> has been confirmed by the CSD. A</w:t>
      </w:r>
      <w:r w:rsidRPr="007A18AC">
        <w:rPr>
          <w:lang w:val="en-US"/>
        </w:rPr>
        <w:t xml:space="preserve">ccording to the CSD the light are dim, but according the E the lights were </w:t>
      </w:r>
      <w:r>
        <w:rPr>
          <w:lang w:val="en-US"/>
        </w:rPr>
        <w:t xml:space="preserve">very </w:t>
      </w:r>
      <w:r w:rsidRPr="007A18AC">
        <w:rPr>
          <w:lang w:val="en-US"/>
        </w:rPr>
        <w:t xml:space="preserve">strong all the time and he had to cover his face in order to sleep. </w:t>
      </w:r>
      <w:r>
        <w:rPr>
          <w:lang w:val="en-US"/>
        </w:rPr>
        <w:t>He only had the option to cover</w:t>
      </w:r>
      <w:r w:rsidRPr="007A18AC">
        <w:rPr>
          <w:lang w:val="en-US"/>
        </w:rPr>
        <w:t xml:space="preserve"> his face with a </w:t>
      </w:r>
      <w:r w:rsidRPr="007A18AC">
        <w:rPr>
          <w:b/>
          <w:lang w:val="en-US"/>
        </w:rPr>
        <w:t xml:space="preserve">dirty blanket </w:t>
      </w:r>
      <w:r>
        <w:rPr>
          <w:b/>
          <w:lang w:val="en-US"/>
        </w:rPr>
        <w:t>that s</w:t>
      </w:r>
      <w:r w:rsidRPr="007A18AC">
        <w:rPr>
          <w:b/>
          <w:lang w:val="en-US"/>
        </w:rPr>
        <w:t>tank</w:t>
      </w:r>
      <w:r>
        <w:rPr>
          <w:b/>
          <w:lang w:val="en-US"/>
        </w:rPr>
        <w:t xml:space="preserve"> strongly</w:t>
      </w:r>
      <w:r w:rsidRPr="007A18AC">
        <w:rPr>
          <w:b/>
          <w:lang w:val="en-US"/>
        </w:rPr>
        <w:t xml:space="preserve"> </w:t>
      </w:r>
      <w:r>
        <w:rPr>
          <w:b/>
          <w:lang w:val="en-US"/>
        </w:rPr>
        <w:t>of</w:t>
      </w:r>
      <w:r w:rsidRPr="007A18AC">
        <w:rPr>
          <w:b/>
          <w:lang w:val="en-US"/>
        </w:rPr>
        <w:t xml:space="preserve"> urine </w:t>
      </w:r>
      <w:r>
        <w:rPr>
          <w:lang w:val="en-US"/>
        </w:rPr>
        <w:t>given to him by the CSD</w:t>
      </w:r>
      <w:r w:rsidRPr="007A18AC">
        <w:rPr>
          <w:b/>
          <w:lang w:val="en-US"/>
        </w:rPr>
        <w:t>.</w:t>
      </w:r>
      <w:r w:rsidRPr="007A18AC">
        <w:rPr>
          <w:lang w:val="en-US"/>
        </w:rPr>
        <w:t xml:space="preserve"> </w:t>
      </w:r>
    </w:p>
    <w:p w14:paraId="54E0679C" w14:textId="77777777" w:rsidR="00D873F8" w:rsidRPr="007A18AC" w:rsidRDefault="00D873F8" w:rsidP="00D873F8">
      <w:pPr>
        <w:rPr>
          <w:lang w:val="en-US"/>
        </w:rPr>
      </w:pPr>
      <w:r>
        <w:rPr>
          <w:lang w:val="en-US"/>
        </w:rPr>
        <w:t>He was given</w:t>
      </w:r>
      <w:r w:rsidRPr="007A18AC">
        <w:rPr>
          <w:lang w:val="en-US"/>
        </w:rPr>
        <w:t xml:space="preserve"> </w:t>
      </w:r>
      <w:r>
        <w:rPr>
          <w:lang w:val="en-US"/>
        </w:rPr>
        <w:t>two bucket</w:t>
      </w:r>
      <w:r w:rsidRPr="007A18AC">
        <w:rPr>
          <w:lang w:val="en-US"/>
        </w:rPr>
        <w:t xml:space="preserve"> </w:t>
      </w:r>
      <w:r>
        <w:rPr>
          <w:lang w:val="en-US"/>
        </w:rPr>
        <w:t>that he could use as a</w:t>
      </w:r>
      <w:r w:rsidRPr="007A18AC">
        <w:rPr>
          <w:lang w:val="en-US"/>
        </w:rPr>
        <w:t xml:space="preserve"> </w:t>
      </w:r>
      <w:r>
        <w:rPr>
          <w:lang w:val="en-US"/>
        </w:rPr>
        <w:t xml:space="preserve">toilet. </w:t>
      </w:r>
      <w:r w:rsidRPr="007A18AC">
        <w:rPr>
          <w:lang w:val="en-US"/>
        </w:rPr>
        <w:t xml:space="preserve">The buckets were </w:t>
      </w:r>
      <w:r>
        <w:rPr>
          <w:lang w:val="en-US"/>
        </w:rPr>
        <w:t>never</w:t>
      </w:r>
      <w:r w:rsidRPr="007A18AC">
        <w:rPr>
          <w:lang w:val="en-US"/>
        </w:rPr>
        <w:t xml:space="preserve"> emptied immediately and sometimes more than half a day would pass before they were emptied</w:t>
      </w:r>
      <w:r>
        <w:rPr>
          <w:lang w:val="en-US"/>
        </w:rPr>
        <w:t xml:space="preserve">. </w:t>
      </w:r>
      <w:r w:rsidRPr="007A18AC">
        <w:rPr>
          <w:lang w:val="en-US"/>
        </w:rPr>
        <w:t xml:space="preserve">Obviously this would make </w:t>
      </w:r>
      <w:r w:rsidRPr="007A18AC">
        <w:rPr>
          <w:b/>
          <w:lang w:val="en-US"/>
        </w:rPr>
        <w:t>the room very smelly</w:t>
      </w:r>
      <w:r w:rsidRPr="007A18AC">
        <w:rPr>
          <w:lang w:val="en-US"/>
        </w:rPr>
        <w:t>.</w:t>
      </w:r>
      <w:r>
        <w:rPr>
          <w:lang w:val="en-US"/>
        </w:rPr>
        <w:t xml:space="preserve"> It would also often take long time for them to bring the buckets back, leaving E without any options to go to the toilet.</w:t>
      </w:r>
      <w:r w:rsidRPr="007A18AC">
        <w:rPr>
          <w:lang w:val="en-US"/>
        </w:rPr>
        <w:t xml:space="preserve"> He was provided </w:t>
      </w:r>
      <w:r w:rsidRPr="007A18AC">
        <w:rPr>
          <w:b/>
          <w:lang w:val="en-US"/>
        </w:rPr>
        <w:t>no toilet paper</w:t>
      </w:r>
      <w:r w:rsidRPr="007A18AC">
        <w:rPr>
          <w:lang w:val="en-US"/>
        </w:rPr>
        <w:t xml:space="preserve"> and </w:t>
      </w:r>
      <w:r>
        <w:rPr>
          <w:lang w:val="en-US"/>
        </w:rPr>
        <w:t xml:space="preserve">was </w:t>
      </w:r>
      <w:r w:rsidRPr="007A18AC">
        <w:rPr>
          <w:b/>
          <w:lang w:val="en-US"/>
        </w:rPr>
        <w:t xml:space="preserve">forced to save napkins from his meals in order to clean himself after defecating. </w:t>
      </w:r>
    </w:p>
    <w:p w14:paraId="3FF3BA57" w14:textId="77777777" w:rsidR="00D873F8" w:rsidRPr="007A18AC" w:rsidRDefault="00D873F8" w:rsidP="00D873F8">
      <w:pPr>
        <w:rPr>
          <w:lang w:val="en-US"/>
        </w:rPr>
      </w:pPr>
      <w:r>
        <w:rPr>
          <w:lang w:val="en-US"/>
        </w:rPr>
        <w:t>E also expresses that he</w:t>
      </w:r>
      <w:r w:rsidRPr="007A18AC">
        <w:rPr>
          <w:lang w:val="en-US"/>
        </w:rPr>
        <w:t xml:space="preserve"> felt </w:t>
      </w:r>
      <w:r w:rsidRPr="007A18AC">
        <w:rPr>
          <w:b/>
          <w:lang w:val="en-US"/>
        </w:rPr>
        <w:t>very</w:t>
      </w:r>
      <w:r w:rsidRPr="007A18AC">
        <w:rPr>
          <w:lang w:val="en-US"/>
        </w:rPr>
        <w:t xml:space="preserve"> </w:t>
      </w:r>
      <w:r w:rsidRPr="007A18AC">
        <w:rPr>
          <w:b/>
          <w:lang w:val="en-US"/>
        </w:rPr>
        <w:t>depressed</w:t>
      </w:r>
      <w:r w:rsidRPr="007A18AC">
        <w:rPr>
          <w:lang w:val="en-US"/>
        </w:rPr>
        <w:t xml:space="preserve"> inside the cell and had very little human contact. </w:t>
      </w:r>
    </w:p>
    <w:p w14:paraId="04408050" w14:textId="77777777" w:rsidR="00D873F8" w:rsidRPr="007A18AC" w:rsidRDefault="00D873F8" w:rsidP="00D873F8">
      <w:pPr>
        <w:pStyle w:val="Heading3"/>
      </w:pPr>
      <w:r>
        <w:t xml:space="preserve">Case F: </w:t>
      </w:r>
      <w:r w:rsidRPr="007A18AC">
        <w:t>Lai Chi Kok Reception Centre</w:t>
      </w:r>
    </w:p>
    <w:p w14:paraId="39873556" w14:textId="77777777" w:rsidR="00D873F8" w:rsidRPr="007A18AC" w:rsidRDefault="00D873F8" w:rsidP="00D873F8">
      <w:pPr>
        <w:rPr>
          <w:lang w:val="en-US"/>
        </w:rPr>
      </w:pPr>
      <w:r w:rsidRPr="007A18AC">
        <w:rPr>
          <w:lang w:val="en-US"/>
        </w:rPr>
        <w:t xml:space="preserve">A former prisoner was detained in Lai Chi Kok Reception Centre and was in solitary confinement </w:t>
      </w:r>
      <w:r>
        <w:rPr>
          <w:lang w:val="en-US"/>
        </w:rPr>
        <w:t xml:space="preserve">for </w:t>
      </w:r>
      <w:r w:rsidRPr="00A71935">
        <w:rPr>
          <w:b/>
          <w:lang w:val="en-US"/>
        </w:rPr>
        <w:t>69 days</w:t>
      </w:r>
      <w:r w:rsidRPr="007A18AC">
        <w:rPr>
          <w:lang w:val="en-US"/>
        </w:rPr>
        <w:t xml:space="preserve">. While solitary confinement was imposed as a punishment at the beginning, onwards he was removed from association under prison rule 68B and it was renewed every 28 days, with the reason for “not maintaining good order and discipline and the institution”. </w:t>
      </w:r>
    </w:p>
    <w:p w14:paraId="1315E788" w14:textId="77777777" w:rsidR="00D873F8" w:rsidRPr="007A18AC" w:rsidRDefault="00D873F8" w:rsidP="00D873F8">
      <w:pPr>
        <w:rPr>
          <w:lang w:val="en-US"/>
        </w:rPr>
      </w:pPr>
      <w:r w:rsidRPr="007A18AC">
        <w:rPr>
          <w:lang w:val="en-US"/>
        </w:rPr>
        <w:t xml:space="preserve">He claims that he didn’t feel well mentally during solitary confinement. He started talking to himself after 1 month of confinement. </w:t>
      </w:r>
      <w:r w:rsidRPr="007A18AC">
        <w:rPr>
          <w:b/>
          <w:lang w:val="en-US"/>
        </w:rPr>
        <w:t xml:space="preserve">He also </w:t>
      </w:r>
      <w:r>
        <w:rPr>
          <w:b/>
          <w:lang w:val="en-US"/>
        </w:rPr>
        <w:t>had thoughts</w:t>
      </w:r>
      <w:r w:rsidRPr="007A18AC">
        <w:rPr>
          <w:b/>
          <w:lang w:val="en-US"/>
        </w:rPr>
        <w:t xml:space="preserve"> of committing suicide.</w:t>
      </w:r>
      <w:r w:rsidRPr="007A18AC">
        <w:rPr>
          <w:lang w:val="en-US"/>
        </w:rPr>
        <w:t xml:space="preserve"> </w:t>
      </w:r>
    </w:p>
    <w:p w14:paraId="7551004E" w14:textId="1A0FD59A" w:rsidR="00DE391A" w:rsidRPr="00C8466A" w:rsidRDefault="00D873F8" w:rsidP="00C8466A">
      <w:pPr>
        <w:rPr>
          <w:lang w:val="en-US"/>
        </w:rPr>
      </w:pPr>
      <w:r w:rsidRPr="007A18AC">
        <w:rPr>
          <w:lang w:val="en-US"/>
        </w:rPr>
        <w:t xml:space="preserve">He also claims that his </w:t>
      </w:r>
      <w:r w:rsidRPr="007A18AC">
        <w:rPr>
          <w:b/>
          <w:lang w:val="en-US"/>
        </w:rPr>
        <w:t>legs started swelling after 1 month</w:t>
      </w:r>
      <w:r>
        <w:rPr>
          <w:lang w:val="en-US"/>
        </w:rPr>
        <w:t xml:space="preserve"> </w:t>
      </w:r>
      <w:r w:rsidRPr="007A18AC">
        <w:rPr>
          <w:lang w:val="en-US"/>
        </w:rPr>
        <w:t>because he was sitting in the cell for so long. The swelling disappeared after being relea</w:t>
      </w:r>
      <w:r>
        <w:rPr>
          <w:lang w:val="en-US"/>
        </w:rPr>
        <w:t xml:space="preserve">sed from solitary confinement. </w:t>
      </w:r>
    </w:p>
    <w:p w14:paraId="608F0B45" w14:textId="77777777" w:rsidR="00D873F8" w:rsidRPr="007A18AC" w:rsidRDefault="00D873F8" w:rsidP="00D873F8">
      <w:pPr>
        <w:pStyle w:val="Heading3"/>
      </w:pPr>
      <w:r w:rsidRPr="007A18AC">
        <w:t>Other incidences told by prisoners</w:t>
      </w:r>
    </w:p>
    <w:p w14:paraId="6AB04CFA" w14:textId="77777777" w:rsidR="00D873F8" w:rsidRPr="007A18AC" w:rsidRDefault="00D873F8" w:rsidP="00C8466A">
      <w:pPr>
        <w:spacing w:line="240" w:lineRule="auto"/>
        <w:rPr>
          <w:lang w:val="en-US"/>
        </w:rPr>
      </w:pPr>
      <w:r w:rsidRPr="007A18AC">
        <w:rPr>
          <w:lang w:val="en-US"/>
        </w:rPr>
        <w:t xml:space="preserve">- A prisoner was sent to the special unit for a few days because she </w:t>
      </w:r>
      <w:r w:rsidRPr="007A18AC">
        <w:rPr>
          <w:b/>
          <w:lang w:val="en-US"/>
        </w:rPr>
        <w:t>mixed food in her tea</w:t>
      </w:r>
      <w:r w:rsidRPr="007A18AC">
        <w:rPr>
          <w:lang w:val="en-US"/>
        </w:rPr>
        <w:t xml:space="preserve">. </w:t>
      </w:r>
    </w:p>
    <w:p w14:paraId="0885F6C7" w14:textId="77777777" w:rsidR="00D873F8" w:rsidRPr="007A18AC" w:rsidRDefault="00D873F8" w:rsidP="00C8466A">
      <w:pPr>
        <w:spacing w:line="240" w:lineRule="auto"/>
        <w:rPr>
          <w:b/>
          <w:lang w:val="en-US"/>
        </w:rPr>
      </w:pPr>
      <w:r w:rsidRPr="007A18AC">
        <w:rPr>
          <w:lang w:val="en-US"/>
        </w:rPr>
        <w:t xml:space="preserve">- Another female prisoner was sent to special unit because she </w:t>
      </w:r>
      <w:r w:rsidRPr="007A18AC">
        <w:rPr>
          <w:b/>
          <w:lang w:val="en-US"/>
        </w:rPr>
        <w:t xml:space="preserve">ate some of a fellow inmates’ food. </w:t>
      </w:r>
    </w:p>
    <w:p w14:paraId="1658EF9C" w14:textId="77777777" w:rsidR="00D873F8" w:rsidRPr="007A18AC" w:rsidRDefault="00D873F8" w:rsidP="00C8466A">
      <w:pPr>
        <w:spacing w:line="240" w:lineRule="auto"/>
        <w:rPr>
          <w:lang w:val="en-US"/>
        </w:rPr>
      </w:pPr>
      <w:r w:rsidRPr="007A18AC">
        <w:rPr>
          <w:lang w:val="en-US"/>
        </w:rPr>
        <w:t xml:space="preserve">- Yet another prisoner was sent to special unit because she was </w:t>
      </w:r>
      <w:r w:rsidRPr="007A18AC">
        <w:rPr>
          <w:b/>
          <w:lang w:val="en-US"/>
        </w:rPr>
        <w:t>washing her clothes in her cell.</w:t>
      </w:r>
      <w:r w:rsidRPr="007A18AC">
        <w:rPr>
          <w:lang w:val="en-US"/>
        </w:rPr>
        <w:t xml:space="preserve"> </w:t>
      </w:r>
    </w:p>
    <w:p w14:paraId="111E0C38" w14:textId="10BAF25D" w:rsidR="00221260" w:rsidRPr="00C8466A" w:rsidRDefault="00D873F8" w:rsidP="00C8466A">
      <w:pPr>
        <w:spacing w:line="240" w:lineRule="auto"/>
        <w:rPr>
          <w:lang w:val="en-US"/>
        </w:rPr>
      </w:pPr>
      <w:r w:rsidRPr="007A18AC">
        <w:rPr>
          <w:lang w:val="en-US"/>
        </w:rPr>
        <w:t xml:space="preserve">- A former prisoner said that he had been very depressed in solitary confinement and started </w:t>
      </w:r>
      <w:r w:rsidRPr="007A18AC">
        <w:rPr>
          <w:b/>
          <w:lang w:val="en-US"/>
        </w:rPr>
        <w:t>hurting himself by banging his fist against the wall.</w:t>
      </w:r>
      <w:r w:rsidR="00246F57">
        <w:rPr>
          <w:b/>
          <w:lang w:val="en-US"/>
        </w:rPr>
        <w:t>0</w:t>
      </w:r>
    </w:p>
    <w:sectPr w:rsidR="00221260" w:rsidRPr="00C8466A" w:rsidSect="00CB4C8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290D" w14:textId="77777777" w:rsidR="007422AE" w:rsidRDefault="007422AE" w:rsidP="00D83A8E">
      <w:pPr>
        <w:spacing w:before="0" w:after="0" w:line="240" w:lineRule="auto"/>
      </w:pPr>
      <w:r>
        <w:separator/>
      </w:r>
    </w:p>
  </w:endnote>
  <w:endnote w:type="continuationSeparator" w:id="0">
    <w:p w14:paraId="71593BD5" w14:textId="77777777" w:rsidR="007422AE" w:rsidRDefault="007422AE" w:rsidP="00D83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965F" w14:textId="243233BA" w:rsidR="007422AE" w:rsidRDefault="007422A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B128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B003" w14:textId="77777777" w:rsidR="007422AE" w:rsidRDefault="007422AE" w:rsidP="00D83A8E">
      <w:pPr>
        <w:spacing w:before="0" w:after="0" w:line="240" w:lineRule="auto"/>
      </w:pPr>
      <w:r>
        <w:separator/>
      </w:r>
    </w:p>
  </w:footnote>
  <w:footnote w:type="continuationSeparator" w:id="0">
    <w:p w14:paraId="4281DD88" w14:textId="77777777" w:rsidR="007422AE" w:rsidRDefault="007422AE" w:rsidP="00D83A8E">
      <w:pPr>
        <w:spacing w:before="0" w:after="0" w:line="240" w:lineRule="auto"/>
      </w:pPr>
      <w:r>
        <w:continuationSeparator/>
      </w:r>
    </w:p>
  </w:footnote>
  <w:footnote w:id="1">
    <w:p w14:paraId="02137B80" w14:textId="77777777" w:rsidR="007422AE" w:rsidRPr="0030058A" w:rsidRDefault="007422AE" w:rsidP="00D873F8">
      <w:pPr>
        <w:pStyle w:val="FootnoteText"/>
        <w:rPr>
          <w:lang w:val="da-DK"/>
        </w:rPr>
      </w:pPr>
      <w:r>
        <w:rPr>
          <w:rStyle w:val="FootnoteReference"/>
        </w:rPr>
        <w:footnoteRef/>
      </w:r>
      <w:r>
        <w:t xml:space="preserve"> </w:t>
      </w:r>
      <w:r>
        <w:rPr>
          <w:lang w:val="da-DK"/>
        </w:rPr>
        <w:t>It should noted that although a disciplinary hearing is required, then disciplinary hearings does not include a impartial and independent third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4F"/>
    <w:multiLevelType w:val="hybridMultilevel"/>
    <w:tmpl w:val="009CD708"/>
    <w:lvl w:ilvl="0" w:tplc="FD9E4E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4728F"/>
    <w:multiLevelType w:val="hybridMultilevel"/>
    <w:tmpl w:val="3DEC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186"/>
    <w:multiLevelType w:val="hybridMultilevel"/>
    <w:tmpl w:val="99E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26BD1"/>
    <w:multiLevelType w:val="hybridMultilevel"/>
    <w:tmpl w:val="18668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96D03"/>
    <w:multiLevelType w:val="hybridMultilevel"/>
    <w:tmpl w:val="C0DAF1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0FE3"/>
    <w:multiLevelType w:val="multilevel"/>
    <w:tmpl w:val="7642603A"/>
    <w:lvl w:ilvl="0">
      <w:start w:val="1"/>
      <w:numFmt w:val="decimal"/>
      <w:lvlText w:val="%1:"/>
      <w:lvlJc w:val="left"/>
      <w:pPr>
        <w:ind w:left="720" w:hanging="360"/>
      </w:pPr>
      <w:rPr>
        <w:rFonts w:hint="default"/>
        <w:b/>
      </w:rPr>
    </w:lvl>
    <w:lvl w:ilvl="1">
      <w:start w:val="1"/>
      <w:numFmt w:val="upp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27E73D6"/>
    <w:multiLevelType w:val="hybridMultilevel"/>
    <w:tmpl w:val="1AB04520"/>
    <w:lvl w:ilvl="0" w:tplc="04090011">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08226C3"/>
    <w:multiLevelType w:val="hybridMultilevel"/>
    <w:tmpl w:val="731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A77CA"/>
    <w:multiLevelType w:val="hybridMultilevel"/>
    <w:tmpl w:val="42CC03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4009A"/>
    <w:multiLevelType w:val="hybridMultilevel"/>
    <w:tmpl w:val="9C7C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D1F07"/>
    <w:multiLevelType w:val="multilevel"/>
    <w:tmpl w:val="326E2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C9D6783"/>
    <w:multiLevelType w:val="hybridMultilevel"/>
    <w:tmpl w:val="9DBCE732"/>
    <w:lvl w:ilvl="0" w:tplc="9D44AB5C">
      <w:start w:val="1"/>
      <w:numFmt w:val="decimal"/>
      <w:lvlText w:val="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4DDE"/>
    <w:multiLevelType w:val="hybridMultilevel"/>
    <w:tmpl w:val="1ED88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B796B"/>
    <w:multiLevelType w:val="hybridMultilevel"/>
    <w:tmpl w:val="43FA26B4"/>
    <w:lvl w:ilvl="0" w:tplc="7974F27A">
      <w:start w:val="1"/>
      <w:numFmt w:val="decimal"/>
      <w:lvlText w:val="%1."/>
      <w:lvlJc w:val="left"/>
      <w:pPr>
        <w:tabs>
          <w:tab w:val="num" w:pos="360"/>
        </w:tabs>
        <w:ind w:left="360" w:hanging="360"/>
      </w:pPr>
      <w:rPr>
        <w:rFonts w:hint="default"/>
      </w:rPr>
    </w:lvl>
    <w:lvl w:ilvl="1" w:tplc="10AAAA14">
      <w:start w:val="7"/>
      <w:numFmt w:val="bullet"/>
      <w:lvlText w:val="-"/>
      <w:lvlJc w:val="left"/>
      <w:pPr>
        <w:tabs>
          <w:tab w:val="num" w:pos="840"/>
        </w:tabs>
        <w:ind w:left="840" w:hanging="360"/>
      </w:pPr>
      <w:rPr>
        <w:rFonts w:ascii="Times New Roman" w:eastAsia="PMingLiU"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3"/>
  </w:num>
  <w:num w:numId="8">
    <w:abstractNumId w:val="4"/>
  </w:num>
  <w:num w:numId="9">
    <w:abstractNumId w:val="12"/>
  </w:num>
  <w:num w:numId="10">
    <w:abstractNumId w:val="0"/>
  </w:num>
  <w:num w:numId="11">
    <w:abstractNumId w:val="10"/>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1B"/>
    <w:rsid w:val="00042FCB"/>
    <w:rsid w:val="00086750"/>
    <w:rsid w:val="00100C61"/>
    <w:rsid w:val="001A682E"/>
    <w:rsid w:val="00204D7B"/>
    <w:rsid w:val="00205ED3"/>
    <w:rsid w:val="00221260"/>
    <w:rsid w:val="00246F57"/>
    <w:rsid w:val="0026439A"/>
    <w:rsid w:val="00295EF8"/>
    <w:rsid w:val="002C3875"/>
    <w:rsid w:val="002F4832"/>
    <w:rsid w:val="002F79DD"/>
    <w:rsid w:val="003524D1"/>
    <w:rsid w:val="00404AC5"/>
    <w:rsid w:val="004266F5"/>
    <w:rsid w:val="004A3CD7"/>
    <w:rsid w:val="004D1D9A"/>
    <w:rsid w:val="00592062"/>
    <w:rsid w:val="00655421"/>
    <w:rsid w:val="006E0BC1"/>
    <w:rsid w:val="007019DF"/>
    <w:rsid w:val="007422AE"/>
    <w:rsid w:val="00793793"/>
    <w:rsid w:val="008A553E"/>
    <w:rsid w:val="008B5850"/>
    <w:rsid w:val="00992D54"/>
    <w:rsid w:val="009C7CD9"/>
    <w:rsid w:val="00A77CEE"/>
    <w:rsid w:val="00AA14C3"/>
    <w:rsid w:val="00AD1069"/>
    <w:rsid w:val="00B00199"/>
    <w:rsid w:val="00B47D2F"/>
    <w:rsid w:val="00B91A1B"/>
    <w:rsid w:val="00C8466A"/>
    <w:rsid w:val="00C9715B"/>
    <w:rsid w:val="00CB1280"/>
    <w:rsid w:val="00CB4C84"/>
    <w:rsid w:val="00D07D48"/>
    <w:rsid w:val="00D32019"/>
    <w:rsid w:val="00D83A8E"/>
    <w:rsid w:val="00D873F8"/>
    <w:rsid w:val="00DA6C19"/>
    <w:rsid w:val="00DE391A"/>
    <w:rsid w:val="00E00275"/>
    <w:rsid w:val="00E774A2"/>
    <w:rsid w:val="00E77B49"/>
    <w:rsid w:val="00F362DE"/>
    <w:rsid w:val="00F4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E1774"/>
  <w14:defaultImageDpi w14:val="300"/>
  <w15:docId w15:val="{88EF79AC-A95E-4E15-83CF-D611FC90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DF"/>
    <w:pPr>
      <w:spacing w:before="200" w:after="200" w:line="360" w:lineRule="auto"/>
      <w:jc w:val="both"/>
    </w:pPr>
    <w:rPr>
      <w:lang w:val="en-GB"/>
    </w:rPr>
  </w:style>
  <w:style w:type="paragraph" w:styleId="Heading1">
    <w:name w:val="heading 1"/>
    <w:basedOn w:val="Heading2"/>
    <w:next w:val="Normal"/>
    <w:link w:val="Heading1Char"/>
    <w:uiPriority w:val="9"/>
    <w:qFormat/>
    <w:rsid w:val="00D873F8"/>
    <w:pPr>
      <w:spacing w:before="500" w:beforeAutospacing="0"/>
      <w:outlineLvl w:val="0"/>
    </w:pPr>
    <w:rPr>
      <w:sz w:val="32"/>
      <w:szCs w:val="32"/>
    </w:rPr>
  </w:style>
  <w:style w:type="paragraph" w:styleId="Heading2">
    <w:name w:val="heading 2"/>
    <w:basedOn w:val="Normal"/>
    <w:next w:val="Normal"/>
    <w:link w:val="Heading2Char"/>
    <w:uiPriority w:val="9"/>
    <w:unhideWhenUsed/>
    <w:qFormat/>
    <w:rsid w:val="008B5850"/>
    <w:pPr>
      <w:spacing w:before="100" w:beforeAutospacing="1" w:after="100" w:afterAutospacing="1"/>
      <w:jc w:val="center"/>
      <w:outlineLvl w:val="1"/>
    </w:pPr>
    <w:rPr>
      <w:rFonts w:eastAsiaTheme="minorHAnsi"/>
      <w:b/>
      <w:sz w:val="28"/>
      <w:szCs w:val="28"/>
      <w:lang w:eastAsia="zh-TW"/>
    </w:rPr>
  </w:style>
  <w:style w:type="paragraph" w:styleId="Heading3">
    <w:name w:val="heading 3"/>
    <w:basedOn w:val="Normal"/>
    <w:next w:val="Normal"/>
    <w:link w:val="Heading3Char"/>
    <w:uiPriority w:val="9"/>
    <w:unhideWhenUsed/>
    <w:qFormat/>
    <w:rsid w:val="002F79DD"/>
    <w:pPr>
      <w:jc w:val="cente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3F8"/>
    <w:rPr>
      <w:rFonts w:eastAsiaTheme="minorHAnsi"/>
      <w:b/>
      <w:sz w:val="32"/>
      <w:szCs w:val="32"/>
      <w:lang w:val="en-GB" w:eastAsia="zh-TW"/>
    </w:rPr>
  </w:style>
  <w:style w:type="character" w:customStyle="1" w:styleId="Heading2Char">
    <w:name w:val="Heading 2 Char"/>
    <w:basedOn w:val="DefaultParagraphFont"/>
    <w:link w:val="Heading2"/>
    <w:uiPriority w:val="9"/>
    <w:rsid w:val="008B5850"/>
    <w:rPr>
      <w:rFonts w:eastAsiaTheme="minorHAnsi"/>
      <w:b/>
      <w:sz w:val="28"/>
      <w:szCs w:val="28"/>
      <w:lang w:val="en-GB" w:eastAsia="zh-TW"/>
    </w:rPr>
  </w:style>
  <w:style w:type="character" w:customStyle="1" w:styleId="Heading3Char">
    <w:name w:val="Heading 3 Char"/>
    <w:basedOn w:val="DefaultParagraphFont"/>
    <w:link w:val="Heading3"/>
    <w:uiPriority w:val="9"/>
    <w:rsid w:val="002F79DD"/>
    <w:rPr>
      <w:b/>
      <w:sz w:val="26"/>
      <w:szCs w:val="26"/>
      <w:lang w:val="en-GB"/>
    </w:rPr>
  </w:style>
  <w:style w:type="paragraph" w:styleId="ListParagraph">
    <w:name w:val="List Paragraph"/>
    <w:basedOn w:val="Normal"/>
    <w:uiPriority w:val="34"/>
    <w:qFormat/>
    <w:rsid w:val="00D83A8E"/>
    <w:pPr>
      <w:spacing w:after="0"/>
      <w:ind w:left="720"/>
      <w:contextualSpacing/>
    </w:pPr>
    <w:rPr>
      <w:rFonts w:eastAsia="MS Mincho"/>
    </w:rPr>
  </w:style>
  <w:style w:type="paragraph" w:styleId="FootnoteText">
    <w:name w:val="footnote text"/>
    <w:basedOn w:val="Normal"/>
    <w:link w:val="FootnoteTextChar"/>
    <w:unhideWhenUsed/>
    <w:rsid w:val="00D83A8E"/>
    <w:pPr>
      <w:spacing w:after="0" w:line="240" w:lineRule="auto"/>
    </w:pPr>
    <w:rPr>
      <w:rFonts w:eastAsia="MS Mincho"/>
      <w:noProof/>
      <w:sz w:val="20"/>
    </w:rPr>
  </w:style>
  <w:style w:type="character" w:customStyle="1" w:styleId="FootnoteTextChar">
    <w:name w:val="Footnote Text Char"/>
    <w:basedOn w:val="DefaultParagraphFont"/>
    <w:link w:val="FootnoteText"/>
    <w:uiPriority w:val="99"/>
    <w:rsid w:val="00D83A8E"/>
    <w:rPr>
      <w:rFonts w:eastAsia="MS Mincho"/>
      <w:noProof/>
      <w:sz w:val="20"/>
      <w:lang w:val="en-GB"/>
    </w:rPr>
  </w:style>
  <w:style w:type="character" w:styleId="FootnoteReference">
    <w:name w:val="footnote reference"/>
    <w:unhideWhenUsed/>
    <w:rsid w:val="00D83A8E"/>
    <w:rPr>
      <w:vertAlign w:val="superscript"/>
    </w:rPr>
  </w:style>
  <w:style w:type="paragraph" w:styleId="Title">
    <w:name w:val="Title"/>
    <w:basedOn w:val="Heading1"/>
    <w:next w:val="Normal"/>
    <w:link w:val="TitleChar"/>
    <w:uiPriority w:val="10"/>
    <w:qFormat/>
    <w:rsid w:val="008B5850"/>
    <w:rPr>
      <w:sz w:val="44"/>
      <w:szCs w:val="44"/>
    </w:rPr>
  </w:style>
  <w:style w:type="character" w:customStyle="1" w:styleId="TitleChar">
    <w:name w:val="Title Char"/>
    <w:basedOn w:val="DefaultParagraphFont"/>
    <w:link w:val="Title"/>
    <w:uiPriority w:val="10"/>
    <w:rsid w:val="008B5850"/>
    <w:rPr>
      <w:rFonts w:eastAsiaTheme="minorHAnsi"/>
      <w:b/>
      <w:sz w:val="44"/>
      <w:szCs w:val="44"/>
      <w:lang w:val="en-GB" w:eastAsia="zh-TW"/>
    </w:rPr>
  </w:style>
  <w:style w:type="paragraph" w:styleId="Header">
    <w:name w:val="header"/>
    <w:basedOn w:val="Normal"/>
    <w:link w:val="HeaderChar"/>
    <w:uiPriority w:val="99"/>
    <w:unhideWhenUsed/>
    <w:rsid w:val="008B585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B5850"/>
    <w:rPr>
      <w:lang w:val="en-GB"/>
    </w:rPr>
  </w:style>
  <w:style w:type="paragraph" w:styleId="Footer">
    <w:name w:val="footer"/>
    <w:basedOn w:val="Normal"/>
    <w:link w:val="FooterChar"/>
    <w:uiPriority w:val="99"/>
    <w:unhideWhenUsed/>
    <w:rsid w:val="008B585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B5850"/>
    <w:rPr>
      <w:lang w:val="en-GB"/>
    </w:rPr>
  </w:style>
  <w:style w:type="paragraph" w:styleId="Quote">
    <w:name w:val="Quote"/>
    <w:basedOn w:val="Normal"/>
    <w:next w:val="Normal"/>
    <w:link w:val="QuoteChar"/>
    <w:uiPriority w:val="29"/>
    <w:qFormat/>
    <w:rsid w:val="00A77CEE"/>
    <w:pPr>
      <w:pBdr>
        <w:left w:val="single" w:sz="4" w:space="6" w:color="auto"/>
      </w:pBdr>
      <w:spacing w:before="100" w:after="0" w:line="276" w:lineRule="auto"/>
      <w:ind w:left="720" w:right="646"/>
    </w:pPr>
    <w:rPr>
      <w:rFonts w:eastAsia="MS Mincho"/>
      <w:b/>
      <w:bCs/>
      <w:noProof/>
      <w:sz w:val="20"/>
      <w:szCs w:val="20"/>
      <w:lang w:val="en-US"/>
    </w:rPr>
  </w:style>
  <w:style w:type="character" w:customStyle="1" w:styleId="QuoteChar">
    <w:name w:val="Quote Char"/>
    <w:basedOn w:val="DefaultParagraphFont"/>
    <w:link w:val="Quote"/>
    <w:uiPriority w:val="29"/>
    <w:rsid w:val="00A77CEE"/>
    <w:rPr>
      <w:rFonts w:eastAsia="MS Mincho"/>
      <w:b/>
      <w:bCs/>
      <w:noProof/>
      <w:sz w:val="20"/>
      <w:szCs w:val="20"/>
    </w:rPr>
  </w:style>
  <w:style w:type="paragraph" w:styleId="TOCHeading">
    <w:name w:val="TOC Heading"/>
    <w:basedOn w:val="Heading1"/>
    <w:next w:val="Normal"/>
    <w:uiPriority w:val="39"/>
    <w:unhideWhenUsed/>
    <w:qFormat/>
    <w:rsid w:val="00AA14C3"/>
    <w:pPr>
      <w:keepNext/>
      <w:keepLines/>
      <w:spacing w:before="480" w:after="0" w:afterAutospacing="0" w:line="276" w:lineRule="auto"/>
      <w:outlineLvl w:val="9"/>
    </w:pPr>
    <w:rPr>
      <w:rFonts w:eastAsiaTheme="majorEastAsia" w:cstheme="majorBidi"/>
      <w:bCs/>
      <w:color w:val="auto"/>
      <w:sz w:val="28"/>
      <w:szCs w:val="28"/>
      <w:lang w:val="en-US" w:eastAsia="en-US"/>
    </w:rPr>
  </w:style>
  <w:style w:type="paragraph" w:styleId="TOC1">
    <w:name w:val="toc 1"/>
    <w:basedOn w:val="Normal"/>
    <w:next w:val="Normal"/>
    <w:autoRedefine/>
    <w:uiPriority w:val="39"/>
    <w:unhideWhenUsed/>
    <w:rsid w:val="00AA14C3"/>
    <w:pPr>
      <w:tabs>
        <w:tab w:val="right" w:pos="8290"/>
      </w:tabs>
      <w:spacing w:before="240" w:after="120"/>
      <w:jc w:val="left"/>
    </w:pPr>
    <w:rPr>
      <w:b/>
      <w:caps/>
      <w:sz w:val="22"/>
      <w:szCs w:val="22"/>
      <w:u w:val="single"/>
    </w:rPr>
  </w:style>
  <w:style w:type="paragraph" w:styleId="TOC2">
    <w:name w:val="toc 2"/>
    <w:basedOn w:val="Normal"/>
    <w:next w:val="Normal"/>
    <w:autoRedefine/>
    <w:uiPriority w:val="39"/>
    <w:unhideWhenUsed/>
    <w:rsid w:val="00AA14C3"/>
    <w:pPr>
      <w:spacing w:before="0" w:after="0"/>
      <w:jc w:val="left"/>
    </w:pPr>
    <w:rPr>
      <w:b/>
      <w:smallCaps/>
      <w:sz w:val="22"/>
      <w:szCs w:val="22"/>
    </w:rPr>
  </w:style>
  <w:style w:type="paragraph" w:styleId="TOC3">
    <w:name w:val="toc 3"/>
    <w:basedOn w:val="Normal"/>
    <w:next w:val="Normal"/>
    <w:autoRedefine/>
    <w:uiPriority w:val="39"/>
    <w:semiHidden/>
    <w:unhideWhenUsed/>
    <w:rsid w:val="00AA14C3"/>
    <w:pPr>
      <w:spacing w:before="0" w:after="0"/>
      <w:jc w:val="left"/>
    </w:pPr>
    <w:rPr>
      <w:rFonts w:asciiTheme="minorHAnsi" w:hAnsiTheme="minorHAnsi"/>
      <w:smallCaps/>
      <w:sz w:val="22"/>
      <w:szCs w:val="22"/>
    </w:rPr>
  </w:style>
  <w:style w:type="paragraph" w:styleId="TOC4">
    <w:name w:val="toc 4"/>
    <w:basedOn w:val="Normal"/>
    <w:next w:val="Normal"/>
    <w:autoRedefine/>
    <w:uiPriority w:val="39"/>
    <w:semiHidden/>
    <w:unhideWhenUsed/>
    <w:rsid w:val="00AA14C3"/>
    <w:pPr>
      <w:spacing w:before="0" w:after="0"/>
      <w:jc w:val="left"/>
    </w:pPr>
    <w:rPr>
      <w:rFonts w:asciiTheme="minorHAnsi" w:hAnsiTheme="minorHAnsi"/>
      <w:sz w:val="22"/>
      <w:szCs w:val="22"/>
    </w:rPr>
  </w:style>
  <w:style w:type="paragraph" w:styleId="TOC5">
    <w:name w:val="toc 5"/>
    <w:basedOn w:val="Normal"/>
    <w:next w:val="Normal"/>
    <w:autoRedefine/>
    <w:uiPriority w:val="39"/>
    <w:semiHidden/>
    <w:unhideWhenUsed/>
    <w:rsid w:val="00AA14C3"/>
    <w:pPr>
      <w:spacing w:before="0" w:after="0"/>
      <w:jc w:val="left"/>
    </w:pPr>
    <w:rPr>
      <w:rFonts w:asciiTheme="minorHAnsi" w:hAnsiTheme="minorHAnsi"/>
      <w:sz w:val="22"/>
      <w:szCs w:val="22"/>
    </w:rPr>
  </w:style>
  <w:style w:type="paragraph" w:styleId="TOC6">
    <w:name w:val="toc 6"/>
    <w:basedOn w:val="Normal"/>
    <w:next w:val="Normal"/>
    <w:autoRedefine/>
    <w:uiPriority w:val="39"/>
    <w:semiHidden/>
    <w:unhideWhenUsed/>
    <w:rsid w:val="00AA14C3"/>
    <w:pPr>
      <w:spacing w:before="0" w:after="0"/>
      <w:jc w:val="left"/>
    </w:pPr>
    <w:rPr>
      <w:rFonts w:asciiTheme="minorHAnsi" w:hAnsiTheme="minorHAnsi"/>
      <w:sz w:val="22"/>
      <w:szCs w:val="22"/>
    </w:rPr>
  </w:style>
  <w:style w:type="paragraph" w:styleId="TOC7">
    <w:name w:val="toc 7"/>
    <w:basedOn w:val="Normal"/>
    <w:next w:val="Normal"/>
    <w:autoRedefine/>
    <w:uiPriority w:val="39"/>
    <w:semiHidden/>
    <w:unhideWhenUsed/>
    <w:rsid w:val="00AA14C3"/>
    <w:pPr>
      <w:spacing w:before="0" w:after="0"/>
      <w:jc w:val="left"/>
    </w:pPr>
    <w:rPr>
      <w:rFonts w:asciiTheme="minorHAnsi" w:hAnsiTheme="minorHAnsi"/>
      <w:sz w:val="22"/>
      <w:szCs w:val="22"/>
    </w:rPr>
  </w:style>
  <w:style w:type="paragraph" w:styleId="TOC8">
    <w:name w:val="toc 8"/>
    <w:basedOn w:val="Normal"/>
    <w:next w:val="Normal"/>
    <w:autoRedefine/>
    <w:uiPriority w:val="39"/>
    <w:semiHidden/>
    <w:unhideWhenUsed/>
    <w:rsid w:val="00AA14C3"/>
    <w:pPr>
      <w:spacing w:before="0" w:after="0"/>
      <w:jc w:val="left"/>
    </w:pPr>
    <w:rPr>
      <w:rFonts w:asciiTheme="minorHAnsi" w:hAnsiTheme="minorHAnsi"/>
      <w:sz w:val="22"/>
      <w:szCs w:val="22"/>
    </w:rPr>
  </w:style>
  <w:style w:type="paragraph" w:styleId="TOC9">
    <w:name w:val="toc 9"/>
    <w:basedOn w:val="Normal"/>
    <w:next w:val="Normal"/>
    <w:autoRedefine/>
    <w:uiPriority w:val="39"/>
    <w:semiHidden/>
    <w:unhideWhenUsed/>
    <w:rsid w:val="00AA14C3"/>
    <w:pPr>
      <w:spacing w:before="0" w:after="0"/>
      <w:jc w:val="left"/>
    </w:pPr>
    <w:rPr>
      <w:rFonts w:asciiTheme="minorHAnsi" w:hAnsiTheme="minorHAnsi"/>
      <w:sz w:val="22"/>
      <w:szCs w:val="22"/>
    </w:rPr>
  </w:style>
  <w:style w:type="character" w:styleId="PageNumber">
    <w:name w:val="page number"/>
    <w:basedOn w:val="DefaultParagraphFont"/>
    <w:uiPriority w:val="99"/>
    <w:semiHidden/>
    <w:unhideWhenUsed/>
    <w:rsid w:val="00D873F8"/>
  </w:style>
  <w:style w:type="paragraph" w:styleId="Bibliography">
    <w:name w:val="Bibliography"/>
    <w:basedOn w:val="Normal"/>
    <w:next w:val="Normal"/>
    <w:uiPriority w:val="37"/>
    <w:unhideWhenUsed/>
    <w:rsid w:val="00D873F8"/>
  </w:style>
  <w:style w:type="paragraph" w:styleId="DocumentMap">
    <w:name w:val="Document Map"/>
    <w:basedOn w:val="Normal"/>
    <w:link w:val="DocumentMapChar"/>
    <w:uiPriority w:val="99"/>
    <w:semiHidden/>
    <w:unhideWhenUsed/>
    <w:rsid w:val="00D32019"/>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32019"/>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Hol16</b:Tag>
    <b:SourceType>Report</b:SourceType>
    <b:Guid>{14059BB1-CB62-0140-9E0B-D96ACCA33E65}</b:Guid>
    <b:Author>
      <b:Author>
        <b:Corporate>SoCO</b:Corporate>
      </b:Author>
    </b:Author>
    <b:Title>Recommendations Concerning the Practice of Solitary Confinement in Hong Kong</b:Title>
    <b:Publisher>Society of Community Organization</b:Publisher>
    <b:City>Hong Kong</b:City>
    <b:Year>2016</b:Year>
    <b:RefOrder>1</b:RefOrder>
  </b:Source>
</b:Sources>
</file>

<file path=customXml/itemProps1.xml><?xml version="1.0" encoding="utf-8"?>
<ds:datastoreItem xmlns:ds="http://schemas.openxmlformats.org/officeDocument/2006/customXml" ds:itemID="{1B7A50CF-1C1B-4D65-98C7-09F01713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Ryesgade 5</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Holm</dc:creator>
  <cp:keywords/>
  <dc:description/>
  <cp:lastModifiedBy>Annie Lin</cp:lastModifiedBy>
  <cp:revision>2</cp:revision>
  <cp:lastPrinted>2016-11-18T05:24:00Z</cp:lastPrinted>
  <dcterms:created xsi:type="dcterms:W3CDTF">2017-04-19T08:26:00Z</dcterms:created>
  <dcterms:modified xsi:type="dcterms:W3CDTF">2017-04-19T08:26:00Z</dcterms:modified>
</cp:coreProperties>
</file>