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04" w:rsidRPr="00CB3DB9" w:rsidRDefault="00565280" w:rsidP="00CB3DB9">
      <w:pPr>
        <w:spacing w:after="0"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</w:pPr>
      <w:bookmarkStart w:id="0" w:name="_GoBack"/>
      <w:bookmarkEnd w:id="0"/>
      <w:r w:rsidRPr="00743004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香港社區組織協會</w:t>
      </w:r>
      <w:r w:rsidRPr="00743004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 xml:space="preserve"> </w:t>
      </w:r>
      <w:r w:rsidRPr="00743004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回應</w:t>
      </w:r>
      <w:r w:rsidRPr="00743004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 xml:space="preserve"> </w:t>
      </w:r>
      <w:r w:rsidRPr="00743004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平等機會委員會</w:t>
      </w:r>
      <w:r w:rsidR="0054170D" w:rsidRPr="00743004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 xml:space="preserve"> </w:t>
      </w:r>
      <w:r w:rsidRPr="00743004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歧視條例檢討報告</w:t>
      </w:r>
      <w:r w:rsidRPr="00743004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 xml:space="preserve"> </w:t>
      </w:r>
      <w:r w:rsidRPr="00743004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新聞稿</w:t>
      </w:r>
      <w:r w:rsidR="00743004" w:rsidRPr="00743004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 xml:space="preserve"> </w:t>
      </w:r>
    </w:p>
    <w:p w:rsidR="00CB3DB9" w:rsidRDefault="00CB3DB9" w:rsidP="00CB3DB9">
      <w:pPr>
        <w:spacing w:after="0" w:line="320" w:lineRule="exact"/>
        <w:ind w:firstLine="360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0E6578" w:rsidRPr="00716A6D" w:rsidRDefault="00565280" w:rsidP="00CB3DB9">
      <w:pPr>
        <w:spacing w:after="0" w:line="320" w:lineRule="exact"/>
        <w:ind w:firstLine="36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平等機會委員會</w:t>
      </w: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(</w:t>
      </w:r>
      <w:r w:rsidR="00797B7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下稱</w:t>
      </w:r>
      <w:r w:rsidR="00797B74">
        <w:rPr>
          <w:rFonts w:ascii="新細明體" w:eastAsia="新細明體" w:hAnsi="新細明體" w:cs="Times New Roman" w:hint="eastAsia"/>
          <w:sz w:val="26"/>
          <w:szCs w:val="26"/>
          <w:lang w:eastAsia="zh-TW"/>
        </w:rPr>
        <w:t>｢</w:t>
      </w: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平機會</w:t>
      </w:r>
      <w:r w:rsidR="00797B74">
        <w:rPr>
          <w:rFonts w:ascii="新細明體" w:eastAsia="新細明體" w:hAnsi="新細明體" w:cs="Times New Roman" w:hint="eastAsia"/>
          <w:sz w:val="26"/>
          <w:szCs w:val="26"/>
          <w:lang w:eastAsia="zh-TW"/>
        </w:rPr>
        <w:t>｣</w:t>
      </w: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)</w:t>
      </w: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今日</w:t>
      </w:r>
      <w:r w:rsidR="00797B7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(3</w:t>
      </w:r>
      <w:r w:rsidR="00797B7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月</w:t>
      </w:r>
      <w:r w:rsidR="00797B7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29</w:t>
      </w:r>
      <w:r w:rsidR="00797B7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日</w:t>
      </w:r>
      <w:r w:rsidR="00797B7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)</w:t>
      </w: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發出歧視條例檢討報告，提出共</w:t>
      </w: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73</w:t>
      </w: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項完善現行四條反歧視法例</w:t>
      </w:r>
      <w:r w:rsidR="00000B0E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的建議</w:t>
      </w:r>
      <w:r w:rsidR="0067364E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。</w:t>
      </w:r>
      <w:r w:rsidR="000E6578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為此，本會回應如下</w:t>
      </w:r>
      <w:r w:rsidR="000E6578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:</w:t>
      </w:r>
    </w:p>
    <w:p w:rsidR="008614C4" w:rsidRPr="00716A6D" w:rsidRDefault="008614C4" w:rsidP="00CB3DB9">
      <w:pPr>
        <w:pStyle w:val="a3"/>
        <w:spacing w:after="0" w:line="320" w:lineRule="exact"/>
        <w:ind w:leftChars="0" w:left="360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E50F81" w:rsidRDefault="00565280" w:rsidP="00CB3DB9">
      <w:pPr>
        <w:pStyle w:val="a3"/>
        <w:numPr>
          <w:ilvl w:val="0"/>
          <w:numId w:val="1"/>
        </w:numPr>
        <w:spacing w:after="0" w:line="320" w:lineRule="exact"/>
        <w:ind w:leftChars="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是次</w:t>
      </w:r>
      <w:r w:rsidR="000E6578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反歧視條件的</w:t>
      </w: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檢討</w:t>
      </w:r>
      <w:r w:rsidR="000E6578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工作自</w:t>
      </w:r>
      <w:r w:rsidR="000E6578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2013</w:t>
      </w:r>
      <w:r w:rsidR="000E6578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年</w:t>
      </w:r>
      <w:r w:rsidR="000E6578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3</w:t>
      </w:r>
      <w:r w:rsidR="000E6578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月開始，平機會後於</w:t>
      </w:r>
      <w:r w:rsidR="000E6578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2014</w:t>
      </w:r>
      <w:r w:rsidR="000E6578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年</w:t>
      </w:r>
      <w:r w:rsidR="000E6578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7</w:t>
      </w:r>
      <w:r w:rsidR="000E6578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月至</w:t>
      </w:r>
      <w:r w:rsidR="000E6578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10</w:t>
      </w:r>
      <w:r w:rsidR="000E6578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月進行</w:t>
      </w:r>
      <w:r w:rsidR="00DE3EC3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公眾</w:t>
      </w:r>
      <w:r w:rsidR="000E6578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諮詢工作，</w:t>
      </w:r>
      <w:r w:rsidR="004E0765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平機會原計劃於</w:t>
      </w:r>
      <w:r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2015</w:t>
      </w:r>
      <w:r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年</w:t>
      </w:r>
      <w:r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9</w:t>
      </w:r>
      <w:r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月完成，</w:t>
      </w:r>
      <w:r w:rsidR="004E0765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惟至今</w:t>
      </w:r>
      <w:r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延遲達半年多，</w:t>
      </w:r>
      <w:r w:rsidR="004E0765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諮詢前後長達三年，</w:t>
      </w:r>
      <w:r w:rsidR="004A7EBC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檢討工作姍姍來遲且</w:t>
      </w:r>
      <w:r w:rsidR="004E0765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效率甚</w:t>
      </w:r>
      <w:r w:rsidR="00C44916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低，不利完善立法機制，</w:t>
      </w:r>
      <w:r w:rsidR="00C44916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保障市民及教育公眾</w:t>
      </w:r>
      <w:r w:rsidR="00683827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避免作出</w:t>
      </w:r>
      <w:r w:rsidR="00C44916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歧視</w:t>
      </w:r>
      <w:r w:rsidR="00683827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行為</w:t>
      </w:r>
      <w:r w:rsidR="00C44916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</w:p>
    <w:p w:rsidR="003416E6" w:rsidRPr="00716A6D" w:rsidRDefault="003416E6" w:rsidP="00CB3DB9">
      <w:pPr>
        <w:pStyle w:val="a3"/>
        <w:spacing w:after="0" w:line="320" w:lineRule="exact"/>
        <w:ind w:leftChars="0" w:left="360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3B0C7F" w:rsidRPr="0097484B" w:rsidRDefault="006E67D4" w:rsidP="00CB3DB9">
      <w:pPr>
        <w:pStyle w:val="a3"/>
        <w:numPr>
          <w:ilvl w:val="0"/>
          <w:numId w:val="1"/>
        </w:numPr>
        <w:spacing w:after="0" w:line="320" w:lineRule="exact"/>
        <w:ind w:leftChars="0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本會</w:t>
      </w:r>
      <w:r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歡迎</w:t>
      </w:r>
      <w:r w:rsidR="00565280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平機會</w:t>
      </w:r>
      <w:r w:rsidR="00511349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在報告中向政府提出</w:t>
      </w:r>
      <w:r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絕大部份的</w:t>
      </w:r>
      <w:r w:rsidR="00565280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建議，</w:t>
      </w:r>
      <w:r w:rsidR="00C44916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由於完善法例對保障被歧視</w:t>
      </w:r>
      <w:proofErr w:type="gramStart"/>
      <w:r w:rsidR="00C44916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社群尤為</w:t>
      </w:r>
      <w:proofErr w:type="gramEnd"/>
      <w:r w:rsidR="00C44916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重</w:t>
      </w:r>
      <w:r w:rsidR="00C44916" w:rsidRPr="0097484B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要，本會促請平機會及當局應盡速展開立法及修訂法例工作。</w:t>
      </w:r>
    </w:p>
    <w:p w:rsidR="003416E6" w:rsidRPr="00716A6D" w:rsidRDefault="003416E6" w:rsidP="00CB3DB9">
      <w:pPr>
        <w:pStyle w:val="a3"/>
        <w:spacing w:after="0" w:line="320" w:lineRule="exact"/>
        <w:ind w:leftChars="0" w:left="360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</w:p>
    <w:p w:rsidR="00D66BCC" w:rsidRDefault="00CF1E8D" w:rsidP="00CB3DB9">
      <w:pPr>
        <w:pStyle w:val="a3"/>
        <w:numPr>
          <w:ilvl w:val="0"/>
          <w:numId w:val="1"/>
        </w:numPr>
        <w:spacing w:after="0" w:line="320" w:lineRule="exact"/>
        <w:ind w:leftChars="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在改革</w:t>
      </w:r>
      <w:r w:rsidR="00DB58BA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《</w:t>
      </w:r>
      <w:r w:rsidR="00C3444D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種族歧視條例</w:t>
      </w:r>
      <w:r w:rsidR="00DB58BA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》</w:t>
      </w: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方面，本會尤其關注新來港人士面對種族歧視的問題</w:t>
      </w:r>
      <w:r w:rsidR="00BF0717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；法律面</w:t>
      </w:r>
      <w:r w:rsidR="008E53A3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前</w:t>
      </w:r>
      <w:r w:rsidR="00BF0717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人人平等，反歧視</w:t>
      </w:r>
      <w:proofErr w:type="gramStart"/>
      <w:r w:rsidR="000E3FA6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法例</w:t>
      </w:r>
      <w:r w:rsidR="00BF0717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既</w:t>
      </w:r>
      <w:r w:rsidR="00025A27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應</w:t>
      </w:r>
      <w:r w:rsidR="00BF0717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適用</w:t>
      </w:r>
      <w:proofErr w:type="gramEnd"/>
      <w:r w:rsidR="00BF0717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個人，同時亦應適用於政府，</w:t>
      </w:r>
      <w:r w:rsidR="0097114B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本會歡迎平機會在報告中</w:t>
      </w:r>
      <w:r w:rsidR="00C3444D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，建議政府修訂</w:t>
      </w:r>
      <w:r w:rsidR="00BA619B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《種族歧視條例》</w:t>
      </w:r>
      <w:r w:rsidR="00C3444D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，訂明</w:t>
      </w:r>
      <w:r w:rsidR="0030257C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政府在執行職務和行使職權時作出歧視即屬違法</w:t>
      </w:r>
      <w:r w:rsidR="0030257C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(</w:t>
      </w:r>
      <w:r w:rsidR="0030257C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建議</w:t>
      </w:r>
      <w:r w:rsidR="0030257C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6)</w:t>
      </w:r>
      <w:r w:rsidR="00234D3B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</w:p>
    <w:p w:rsidR="003416E6" w:rsidRPr="00716A6D" w:rsidRDefault="003416E6" w:rsidP="00CB3DB9">
      <w:pPr>
        <w:pStyle w:val="a3"/>
        <w:spacing w:after="0" w:line="320" w:lineRule="exact"/>
        <w:ind w:leftChars="0" w:left="360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286AD3" w:rsidRPr="00716A6D" w:rsidRDefault="002F241C" w:rsidP="00CB3DB9">
      <w:pPr>
        <w:pStyle w:val="a3"/>
        <w:numPr>
          <w:ilvl w:val="0"/>
          <w:numId w:val="1"/>
        </w:numPr>
        <w:spacing w:after="0" w:line="320" w:lineRule="exact"/>
        <w:ind w:leftChars="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在</w:t>
      </w:r>
      <w:r w:rsidR="00B172D1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免受國籍、公民身份和居民身份歧視的</w:t>
      </w: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保障方面，平機會雖則認同</w:t>
      </w:r>
      <w:r w:rsidR="003409EE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目前</w:t>
      </w:r>
      <w:r w:rsidR="00DB58BA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《種族歧視條例》</w:t>
      </w:r>
      <w:r w:rsidR="003409EE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並無保障免受國籍、公民身份和居民身份歧視，且受影響的人士為數甚多，</w:t>
      </w:r>
      <w:r w:rsidR="00796674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更指出人權組織及聯合國等多個機構均建議香港政府立法保障，</w:t>
      </w:r>
      <w:r w:rsidR="00796674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惟平機會仍僅建議政府進行公眾諮詢，</w:t>
      </w:r>
      <w:r w:rsidR="00D66BCC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考慮諮詢</w:t>
      </w:r>
      <w:r w:rsidR="00BA619B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在《種族歧視條例》中</w:t>
      </w:r>
      <w:r w:rsidR="00D66BCC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如何定義國籍及公民身份</w:t>
      </w:r>
      <w:r w:rsidR="00D340DC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，乃至居民身份</w:t>
      </w:r>
      <w:r w:rsidR="00D66BCC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、有那些是適宜保留為例外情況、廢除或引入等相關問題。</w:t>
      </w:r>
      <w:r w:rsidR="00F0247B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(</w:t>
      </w:r>
      <w:r w:rsidR="00F0247B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建議</w:t>
      </w:r>
      <w:r w:rsidR="00F0247B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24</w:t>
      </w:r>
      <w:r w:rsidR="00F0247B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及</w:t>
      </w:r>
      <w:r w:rsidR="00F0247B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25)</w:t>
      </w:r>
      <w:r w:rsidR="00D66BCC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本會認為，平機會只走了改革的一小步、</w:t>
      </w:r>
      <w:proofErr w:type="gramStart"/>
      <w:r w:rsidR="00D66BCC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卻欠被歧視</w:t>
      </w:r>
      <w:proofErr w:type="gramEnd"/>
      <w:r w:rsidR="00D66BCC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社群保障的一大步。</w:t>
      </w:r>
      <w:r w:rsidR="00D66BCC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事實上，</w:t>
      </w:r>
      <w:r w:rsidR="005E59CC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作為促進平等、免受歧視</w:t>
      </w:r>
      <w:r w:rsidR="00B92E5B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的法定機構，</w:t>
      </w:r>
      <w:r w:rsidR="00B92E5B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平機會不僅應促請政府</w:t>
      </w:r>
      <w:r w:rsidR="00875AA5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立法，更應具體建議立法內容及方向，</w:t>
      </w:r>
      <w:r w:rsidR="00E50F81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如今只</w:t>
      </w:r>
      <w:r w:rsidR="00286AD3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將反歧視責任推卸給政府，</w:t>
      </w:r>
      <w:r w:rsidR="00DA4EBB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檢討三年以後，又</w:t>
      </w:r>
      <w:r w:rsidR="00286AD3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建議另作</w:t>
      </w:r>
      <w:r w:rsidR="00565280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公眾諮詢，</w:t>
      </w:r>
      <w:r w:rsidR="00286AD3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無疑是</w:t>
      </w:r>
      <w:r w:rsidR="002B075D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蹉跎歲月，</w:t>
      </w:r>
      <w:r w:rsidR="00BB281D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無視受歧視社群面對的困難和苦</w:t>
      </w:r>
      <w:proofErr w:type="gramStart"/>
      <w:r w:rsidR="00BB281D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況</w:t>
      </w:r>
      <w:proofErr w:type="gramEnd"/>
      <w:r w:rsidR="00BB281D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。</w:t>
      </w:r>
    </w:p>
    <w:p w:rsidR="003416E6" w:rsidRDefault="003416E6" w:rsidP="00CB3DB9">
      <w:pPr>
        <w:pStyle w:val="a3"/>
        <w:spacing w:after="0" w:line="320" w:lineRule="exact"/>
        <w:ind w:leftChars="0" w:left="360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A23309" w:rsidRDefault="00A23309" w:rsidP="00CB3DB9">
      <w:pPr>
        <w:pStyle w:val="a3"/>
        <w:numPr>
          <w:ilvl w:val="0"/>
          <w:numId w:val="1"/>
        </w:numPr>
        <w:spacing w:after="0" w:line="320" w:lineRule="exact"/>
        <w:ind w:leftChars="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另外，對於近年社會上</w:t>
      </w:r>
      <w:r w:rsidR="004A79E1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有針對</w:t>
      </w:r>
      <w:r w:rsidR="00322C12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新來港人士、從內地來港旅客、乃至</w:t>
      </w:r>
      <w:proofErr w:type="gramStart"/>
      <w:r w:rsidR="00DD328E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排拒</w:t>
      </w:r>
      <w:r w:rsidR="00322C12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非華裔</w:t>
      </w:r>
      <w:proofErr w:type="gramEnd"/>
      <w:r w:rsidR="00322C12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人士等涉及</w:t>
      </w:r>
      <w:r w:rsidR="000B5640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種族騷擾</w:t>
      </w:r>
      <w:r w:rsidR="00E3328A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(racial harassment)</w:t>
      </w:r>
      <w:r w:rsidR="000B5640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、乃至挑起</w:t>
      </w:r>
      <w:r w:rsidR="00514573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種族</w:t>
      </w:r>
      <w:r w:rsidR="000B5640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仇恨</w:t>
      </w:r>
      <w:r w:rsidR="000B5640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(racial hatred)</w:t>
      </w:r>
      <w:r w:rsidR="00322C12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行為，</w:t>
      </w:r>
      <w:r w:rsidR="00322C12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檢討報告未有提出改革建議，</w:t>
      </w:r>
      <w:r w:rsidR="00ED6F0E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本會促請平機會及政府當局考慮儘快將族群仇恨行為訂為刑事化</w:t>
      </w:r>
      <w:r w:rsidR="00ED6F0E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(criminalization of racial hatred)</w:t>
      </w:r>
      <w:r w:rsidR="008144F5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，以突顯問題嚴重性</w:t>
      </w:r>
      <w:r w:rsidR="0018018F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，</w:t>
      </w:r>
      <w:r w:rsidR="008144F5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並教育公眾</w:t>
      </w:r>
      <w:r w:rsidR="00B853D2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禁</w:t>
      </w:r>
      <w:r w:rsidR="007E74C7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絕</w:t>
      </w:r>
      <w:r w:rsidR="00B853D2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此等行為</w:t>
      </w:r>
      <w:r w:rsidR="008144F5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</w:p>
    <w:p w:rsidR="003416E6" w:rsidRPr="003416E6" w:rsidRDefault="003416E6" w:rsidP="00CB3DB9">
      <w:pPr>
        <w:spacing w:after="0" w:line="32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286AD3" w:rsidRDefault="00BB281D" w:rsidP="00CB3DB9">
      <w:pPr>
        <w:pStyle w:val="a3"/>
        <w:numPr>
          <w:ilvl w:val="0"/>
          <w:numId w:val="1"/>
        </w:numPr>
        <w:spacing w:after="0" w:line="320" w:lineRule="exact"/>
        <w:ind w:leftChars="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事實上，</w:t>
      </w:r>
      <w:r w:rsidR="00286AD3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立法</w:t>
      </w: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與</w:t>
      </w:r>
      <w:r w:rsidR="00286AD3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社區教育</w:t>
      </w:r>
      <w:r w:rsidR="00393FE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均</w:t>
      </w:r>
      <w:r w:rsidR="00286AD3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非常重要，</w:t>
      </w: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完善反歧視立法既可保障社群免受歧視，同時亦</w:t>
      </w:r>
      <w:r w:rsidR="00286AD3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有助</w:t>
      </w: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公眾</w:t>
      </w:r>
      <w:r w:rsidR="00286AD3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教育</w:t>
      </w: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，兩者相輔相成。</w:t>
      </w:r>
      <w:r w:rsidR="00D95489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長期不完善的反歧視立法，令被歧視人士和社群遲遲未能獲得合法保障，公義亦</w:t>
      </w:r>
      <w:r w:rsidR="003D0F36">
        <w:rPr>
          <w:rFonts w:ascii="Times New Roman" w:eastAsia="標楷體" w:hAnsi="Times New Roman" w:cs="Times New Roman" w:hint="eastAsia"/>
          <w:b/>
          <w:sz w:val="26"/>
          <w:szCs w:val="26"/>
          <w:lang w:eastAsia="zh-TW"/>
        </w:rPr>
        <w:t>無</w:t>
      </w:r>
      <w:r w:rsidR="006D7F10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從</w:t>
      </w:r>
      <w:r w:rsidR="00D95489"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伸張</w:t>
      </w:r>
      <w:r w:rsidR="00D95489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；為此</w:t>
      </w: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，本會促請</w:t>
      </w:r>
      <w:r w:rsidR="00956731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平機會及</w:t>
      </w: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政府</w:t>
      </w:r>
      <w:r w:rsidR="00956731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考慮以上問題，當局亦應</w:t>
      </w: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儘快落實檢討報告</w:t>
      </w:r>
      <w:r w:rsidR="00956731"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中</w:t>
      </w:r>
      <w:r w:rsidRPr="00716A6D">
        <w:rPr>
          <w:rFonts w:ascii="Times New Roman" w:eastAsia="標楷體" w:hAnsi="Times New Roman" w:cs="Times New Roman"/>
          <w:sz w:val="26"/>
          <w:szCs w:val="26"/>
          <w:lang w:eastAsia="zh-TW"/>
        </w:rPr>
        <w:t>各項建議。</w:t>
      </w:r>
    </w:p>
    <w:p w:rsidR="00CB3DB9" w:rsidRPr="00CB3DB9" w:rsidRDefault="00CB3DB9" w:rsidP="00CB3DB9">
      <w:pPr>
        <w:spacing w:after="0" w:line="32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5150D0" w:rsidRPr="00716A6D" w:rsidRDefault="005150D0" w:rsidP="00CB3DB9">
      <w:pPr>
        <w:spacing w:after="0" w:line="320" w:lineRule="exact"/>
        <w:jc w:val="right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香港社區組織協會</w:t>
      </w:r>
    </w:p>
    <w:p w:rsidR="002E6679" w:rsidRDefault="005150D0" w:rsidP="00CB3DB9">
      <w:pPr>
        <w:spacing w:after="0" w:line="320" w:lineRule="exact"/>
        <w:jc w:val="right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2016</w:t>
      </w:r>
      <w:r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年</w:t>
      </w:r>
      <w:r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3</w:t>
      </w:r>
      <w:r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月</w:t>
      </w:r>
      <w:r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29</w:t>
      </w:r>
      <w:r w:rsidRPr="00716A6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日</w:t>
      </w:r>
    </w:p>
    <w:p w:rsidR="00F61EB0" w:rsidRPr="00716A6D" w:rsidRDefault="00F61EB0" w:rsidP="00CB3DB9">
      <w:pPr>
        <w:spacing w:after="0" w:line="320" w:lineRule="exact"/>
        <w:ind w:right="1040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</w:p>
    <w:sectPr w:rsidR="00F61EB0" w:rsidRPr="00716A6D" w:rsidSect="00BA248B">
      <w:pgSz w:w="12240" w:h="15840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57" w:rsidRDefault="00C55A57" w:rsidP="00B201D3">
      <w:pPr>
        <w:spacing w:after="0" w:line="240" w:lineRule="auto"/>
      </w:pPr>
      <w:r>
        <w:separator/>
      </w:r>
    </w:p>
  </w:endnote>
  <w:endnote w:type="continuationSeparator" w:id="0">
    <w:p w:rsidR="00C55A57" w:rsidRDefault="00C55A57" w:rsidP="00B2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57" w:rsidRDefault="00C55A57" w:rsidP="00B201D3">
      <w:pPr>
        <w:spacing w:after="0" w:line="240" w:lineRule="auto"/>
      </w:pPr>
      <w:r>
        <w:separator/>
      </w:r>
    </w:p>
  </w:footnote>
  <w:footnote w:type="continuationSeparator" w:id="0">
    <w:p w:rsidR="00C55A57" w:rsidRDefault="00C55A57" w:rsidP="00B2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292D"/>
    <w:multiLevelType w:val="hybridMultilevel"/>
    <w:tmpl w:val="A34AF754"/>
    <w:lvl w:ilvl="0" w:tplc="83A4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80"/>
    <w:rsid w:val="00000B0E"/>
    <w:rsid w:val="00025A27"/>
    <w:rsid w:val="000630DA"/>
    <w:rsid w:val="000B5640"/>
    <w:rsid w:val="000D438E"/>
    <w:rsid w:val="000D6856"/>
    <w:rsid w:val="000E3FA6"/>
    <w:rsid w:val="000E6578"/>
    <w:rsid w:val="000F633E"/>
    <w:rsid w:val="00110475"/>
    <w:rsid w:val="0016051D"/>
    <w:rsid w:val="0018018F"/>
    <w:rsid w:val="00180749"/>
    <w:rsid w:val="0019317D"/>
    <w:rsid w:val="001C2401"/>
    <w:rsid w:val="00221E78"/>
    <w:rsid w:val="00234D3B"/>
    <w:rsid w:val="002404F0"/>
    <w:rsid w:val="00280C3A"/>
    <w:rsid w:val="00286AD3"/>
    <w:rsid w:val="002A5335"/>
    <w:rsid w:val="002B075D"/>
    <w:rsid w:val="002E6679"/>
    <w:rsid w:val="002F241C"/>
    <w:rsid w:val="002F5D2C"/>
    <w:rsid w:val="0030257C"/>
    <w:rsid w:val="00322C12"/>
    <w:rsid w:val="003409EE"/>
    <w:rsid w:val="00341686"/>
    <w:rsid w:val="003416E6"/>
    <w:rsid w:val="00363A94"/>
    <w:rsid w:val="00393FE4"/>
    <w:rsid w:val="003B0830"/>
    <w:rsid w:val="003B0C7F"/>
    <w:rsid w:val="003D0F36"/>
    <w:rsid w:val="00414686"/>
    <w:rsid w:val="00424D1C"/>
    <w:rsid w:val="00432F5A"/>
    <w:rsid w:val="004A79E1"/>
    <w:rsid w:val="004A7DC9"/>
    <w:rsid w:val="004A7EBC"/>
    <w:rsid w:val="004C3AF4"/>
    <w:rsid w:val="004E0765"/>
    <w:rsid w:val="00511349"/>
    <w:rsid w:val="00514573"/>
    <w:rsid w:val="005150D0"/>
    <w:rsid w:val="0054170D"/>
    <w:rsid w:val="00565280"/>
    <w:rsid w:val="005714BB"/>
    <w:rsid w:val="005847EB"/>
    <w:rsid w:val="005C14B8"/>
    <w:rsid w:val="005E59CC"/>
    <w:rsid w:val="005F3477"/>
    <w:rsid w:val="00620A26"/>
    <w:rsid w:val="006250B1"/>
    <w:rsid w:val="006725C3"/>
    <w:rsid w:val="0067364E"/>
    <w:rsid w:val="00677C0C"/>
    <w:rsid w:val="00683827"/>
    <w:rsid w:val="006A7A54"/>
    <w:rsid w:val="006D7F10"/>
    <w:rsid w:val="006E67D4"/>
    <w:rsid w:val="006F18BA"/>
    <w:rsid w:val="007149C5"/>
    <w:rsid w:val="00716A6D"/>
    <w:rsid w:val="00727206"/>
    <w:rsid w:val="00731B7E"/>
    <w:rsid w:val="00743004"/>
    <w:rsid w:val="00796674"/>
    <w:rsid w:val="00797B74"/>
    <w:rsid w:val="007E74C7"/>
    <w:rsid w:val="008144F5"/>
    <w:rsid w:val="0082181E"/>
    <w:rsid w:val="00827C02"/>
    <w:rsid w:val="00852949"/>
    <w:rsid w:val="008614C4"/>
    <w:rsid w:val="00875AA5"/>
    <w:rsid w:val="008E1E02"/>
    <w:rsid w:val="008E53A3"/>
    <w:rsid w:val="00956731"/>
    <w:rsid w:val="0097114B"/>
    <w:rsid w:val="0097290F"/>
    <w:rsid w:val="0097484B"/>
    <w:rsid w:val="009A2B28"/>
    <w:rsid w:val="009D0E4E"/>
    <w:rsid w:val="009F50D5"/>
    <w:rsid w:val="00A23309"/>
    <w:rsid w:val="00A6404B"/>
    <w:rsid w:val="00A70A38"/>
    <w:rsid w:val="00AF4F00"/>
    <w:rsid w:val="00B0090A"/>
    <w:rsid w:val="00B111BE"/>
    <w:rsid w:val="00B172D1"/>
    <w:rsid w:val="00B201D3"/>
    <w:rsid w:val="00B83AA3"/>
    <w:rsid w:val="00B853D2"/>
    <w:rsid w:val="00B92B99"/>
    <w:rsid w:val="00B92E5B"/>
    <w:rsid w:val="00BA1558"/>
    <w:rsid w:val="00BA248B"/>
    <w:rsid w:val="00BA619B"/>
    <w:rsid w:val="00BB281D"/>
    <w:rsid w:val="00BF0717"/>
    <w:rsid w:val="00C3444D"/>
    <w:rsid w:val="00C44916"/>
    <w:rsid w:val="00C55A57"/>
    <w:rsid w:val="00CB3DB9"/>
    <w:rsid w:val="00CE41A4"/>
    <w:rsid w:val="00CE52E2"/>
    <w:rsid w:val="00CF1E8D"/>
    <w:rsid w:val="00D340DC"/>
    <w:rsid w:val="00D66ACF"/>
    <w:rsid w:val="00D66BCC"/>
    <w:rsid w:val="00D95489"/>
    <w:rsid w:val="00DA049F"/>
    <w:rsid w:val="00DA2D70"/>
    <w:rsid w:val="00DA4EBB"/>
    <w:rsid w:val="00DB58BA"/>
    <w:rsid w:val="00DD1ECD"/>
    <w:rsid w:val="00DD328E"/>
    <w:rsid w:val="00DE3EC3"/>
    <w:rsid w:val="00E124C9"/>
    <w:rsid w:val="00E3328A"/>
    <w:rsid w:val="00E4512F"/>
    <w:rsid w:val="00E50F81"/>
    <w:rsid w:val="00ED6F0E"/>
    <w:rsid w:val="00EE0A5B"/>
    <w:rsid w:val="00EE7940"/>
    <w:rsid w:val="00EF0545"/>
    <w:rsid w:val="00F0247B"/>
    <w:rsid w:val="00F044C7"/>
    <w:rsid w:val="00F61EB0"/>
    <w:rsid w:val="00F6467C"/>
    <w:rsid w:val="00FA05E8"/>
    <w:rsid w:val="00FC3C31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2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0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1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0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1D3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2E6679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2E6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2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0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1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0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1D3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2E6679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2E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C51D-6A21-4C4C-9F21-9A2DA22E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Yuen</cp:lastModifiedBy>
  <cp:revision>202</cp:revision>
  <dcterms:created xsi:type="dcterms:W3CDTF">2016-03-29T09:03:00Z</dcterms:created>
  <dcterms:modified xsi:type="dcterms:W3CDTF">2016-03-29T11:32:00Z</dcterms:modified>
</cp:coreProperties>
</file>