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41" w:rsidRDefault="00244C76" w:rsidP="00244C76">
      <w:pPr>
        <w:pStyle w:val="10"/>
        <w:spacing w:line="0" w:lineRule="atLeast"/>
        <w:ind w:left="0"/>
        <w:jc w:val="center"/>
        <w:rPr>
          <w:rFonts w:ascii="PMingLiU" w:hAnsi="PMingLiU"/>
          <w:b/>
          <w:szCs w:val="24"/>
        </w:rPr>
      </w:pPr>
      <w:r>
        <w:rPr>
          <w:rFonts w:ascii="PMingLiU" w:hAnsi="PMingLiU"/>
          <w:b/>
          <w:noProof/>
          <w:sz w:val="28"/>
          <w:szCs w:val="28"/>
          <w:lang w:val="en-GB"/>
        </w:rPr>
        <w:drawing>
          <wp:anchor distT="0" distB="0" distL="114300" distR="114300" simplePos="0" relativeHeight="251659264" behindDoc="1" locked="0" layoutInCell="1" allowOverlap="1" wp14:anchorId="627E3E99" wp14:editId="20344C39">
            <wp:simplePos x="0" y="0"/>
            <wp:positionH relativeFrom="column">
              <wp:posOffset>-421640</wp:posOffset>
            </wp:positionH>
            <wp:positionV relativeFrom="paragraph">
              <wp:posOffset>0</wp:posOffset>
            </wp:positionV>
            <wp:extent cx="7444105" cy="1555750"/>
            <wp:effectExtent l="0" t="0" r="4445" b="6350"/>
            <wp:wrapTight wrapText="bothSides">
              <wp:wrapPolygon edited="0">
                <wp:start x="0" y="0"/>
                <wp:lineTo x="0" y="21424"/>
                <wp:lineTo x="21558" y="21424"/>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9024"/>
                    <a:stretch>
                      <a:fillRect/>
                    </a:stretch>
                  </pic:blipFill>
                  <pic:spPr bwMode="auto">
                    <a:xfrm>
                      <a:off x="0" y="0"/>
                      <a:ext cx="744410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3EC">
        <w:rPr>
          <w:rFonts w:ascii="PMingLiU" w:hAnsi="PMingLiU" w:hint="eastAsia"/>
          <w:b/>
          <w:szCs w:val="24"/>
        </w:rPr>
        <w:t>香港社區組織協會</w:t>
      </w:r>
    </w:p>
    <w:p w:rsidR="004F06B0" w:rsidRDefault="00CA2CB4" w:rsidP="00244C76">
      <w:pPr>
        <w:pStyle w:val="10"/>
        <w:spacing w:line="0" w:lineRule="atLeast"/>
        <w:ind w:left="0"/>
        <w:jc w:val="center"/>
        <w:rPr>
          <w:rFonts w:ascii="PMingLiU" w:hAnsi="PMingLiU"/>
          <w:b/>
          <w:szCs w:val="24"/>
        </w:rPr>
      </w:pPr>
      <w:r>
        <w:rPr>
          <w:rFonts w:ascii="PMingLiU" w:hAnsi="PMingLiU" w:hint="eastAsia"/>
          <w:b/>
          <w:szCs w:val="24"/>
        </w:rPr>
        <w:t>公屋政策</w:t>
      </w:r>
      <w:r w:rsidR="004F06B0">
        <w:rPr>
          <w:rFonts w:ascii="PMingLiU" w:hAnsi="PMingLiU" w:hint="eastAsia"/>
          <w:b/>
          <w:szCs w:val="24"/>
        </w:rPr>
        <w:t>立場書</w:t>
      </w:r>
    </w:p>
    <w:p w:rsidR="005C2069" w:rsidRPr="005C2069" w:rsidRDefault="00AE6DA3" w:rsidP="00D215D0">
      <w:pPr>
        <w:pStyle w:val="10"/>
        <w:spacing w:line="0" w:lineRule="atLeast"/>
        <w:ind w:left="0"/>
        <w:rPr>
          <w:rFonts w:ascii="PMingLiU" w:hAnsi="PMingLiU"/>
          <w:b/>
          <w:szCs w:val="24"/>
        </w:rPr>
      </w:pPr>
      <w:r>
        <w:rPr>
          <w:rFonts w:ascii="PMingLiU" w:hAnsi="PMingLiU" w:hint="eastAsia"/>
          <w:b/>
          <w:szCs w:val="24"/>
        </w:rPr>
        <w:t>公屋政策</w:t>
      </w:r>
      <w:r w:rsidR="009C203A">
        <w:rPr>
          <w:rFonts w:ascii="PMingLiU" w:hAnsi="PMingLiU" w:hint="eastAsia"/>
          <w:b/>
          <w:szCs w:val="24"/>
        </w:rPr>
        <w:t>：單位大小規劃失當、欠缺透明市民長等</w:t>
      </w:r>
    </w:p>
    <w:p w:rsidR="00F711BB" w:rsidRPr="001402C0" w:rsidRDefault="00703C92" w:rsidP="00D215D0">
      <w:pPr>
        <w:pStyle w:val="10"/>
        <w:spacing w:line="0" w:lineRule="atLeast"/>
        <w:ind w:left="0"/>
        <w:rPr>
          <w:rFonts w:ascii="PMingLiU" w:hAnsi="PMingLiU"/>
          <w:szCs w:val="24"/>
        </w:rPr>
      </w:pPr>
      <w:r>
        <w:rPr>
          <w:rFonts w:ascii="PMingLiU" w:hAnsi="PMingLiU" w:hint="eastAsia"/>
          <w:szCs w:val="24"/>
        </w:rPr>
        <w:t xml:space="preserve">    長遠房屋策略文件中雖提及未來10年單位總供應量，但未有針對單位之大小作</w:t>
      </w:r>
      <w:r w:rsidR="00EC40F3">
        <w:rPr>
          <w:rFonts w:ascii="PMingLiU" w:hAnsi="PMingLiU" w:hint="eastAsia"/>
          <w:szCs w:val="24"/>
        </w:rPr>
        <w:t>任何建議</w:t>
      </w:r>
      <w:r>
        <w:rPr>
          <w:rFonts w:ascii="PMingLiU" w:hAnsi="PMingLiU" w:hint="eastAsia"/>
          <w:szCs w:val="24"/>
        </w:rPr>
        <w:t>。</w:t>
      </w:r>
      <w:r w:rsidR="00EC40F3">
        <w:rPr>
          <w:rFonts w:ascii="PMingLiU" w:hAnsi="PMingLiU" w:hint="eastAsia"/>
          <w:szCs w:val="24"/>
        </w:rPr>
        <w:t>事實上，</w:t>
      </w:r>
      <w:r>
        <w:rPr>
          <w:rFonts w:ascii="PMingLiU" w:hAnsi="PMingLiU" w:hint="eastAsia"/>
          <w:szCs w:val="24"/>
        </w:rPr>
        <w:t>無論是近年私樓的蚊型單位、抑或公屋</w:t>
      </w:r>
      <w:r w:rsidR="00310430">
        <w:rPr>
          <w:rFonts w:ascii="PMingLiU" w:hAnsi="PMingLiU" w:hint="eastAsia"/>
          <w:szCs w:val="24"/>
        </w:rPr>
        <w:t>不同單位大小的興建，未能回應市民的住屋需求。</w:t>
      </w:r>
      <w:r w:rsidR="000C0D3A">
        <w:rPr>
          <w:rFonts w:ascii="PMingLiU" w:hAnsi="PMingLiU" w:hint="eastAsia"/>
          <w:szCs w:val="24"/>
        </w:rPr>
        <w:t>這反映</w:t>
      </w:r>
      <w:r w:rsidR="000C0D3A" w:rsidRPr="001402C0">
        <w:rPr>
          <w:rFonts w:ascii="PMingLiU" w:hAnsi="PMingLiU" w:hint="eastAsia"/>
          <w:szCs w:val="24"/>
        </w:rPr>
        <w:t>不僅</w:t>
      </w:r>
      <w:r w:rsidR="00310430" w:rsidRPr="001402C0">
        <w:rPr>
          <w:rFonts w:ascii="PMingLiU" w:hAnsi="PMingLiU" w:hint="eastAsia"/>
          <w:szCs w:val="24"/>
        </w:rPr>
        <w:t>是單位數量多與少的問題，而同時包括單位大小的問題。</w:t>
      </w:r>
      <w:r w:rsidR="00155CCA" w:rsidRPr="001402C0">
        <w:rPr>
          <w:rFonts w:ascii="PMingLiU" w:hAnsi="PMingLiU" w:hint="eastAsia"/>
          <w:szCs w:val="24"/>
        </w:rPr>
        <w:t>以公屋為例，</w:t>
      </w:r>
      <w:r w:rsidR="00F711BB" w:rsidRPr="001402C0">
        <w:rPr>
          <w:rFonts w:ascii="PMingLiU" w:hAnsi="PMingLiU" w:hint="eastAsia"/>
          <w:szCs w:val="24"/>
        </w:rPr>
        <w:t>截止2014年6月底，共有</w:t>
      </w:r>
      <w:r w:rsidR="005048FA" w:rsidRPr="001402C0">
        <w:rPr>
          <w:rFonts w:ascii="PMingLiU" w:hAnsi="PMingLiU" w:hint="eastAsia"/>
          <w:szCs w:val="24"/>
        </w:rPr>
        <w:t>28,300個一般申請人輪候3年以上未獲第一次配屋，</w:t>
      </w:r>
      <w:r w:rsidR="005048FA" w:rsidRPr="009F78FA">
        <w:rPr>
          <w:rFonts w:ascii="PMingLiU" w:hAnsi="PMingLiU" w:hint="eastAsia"/>
          <w:b/>
          <w:szCs w:val="24"/>
        </w:rPr>
        <w:t>其中更有</w:t>
      </w:r>
      <w:r w:rsidR="00F711BB" w:rsidRPr="009F78FA">
        <w:rPr>
          <w:rFonts w:ascii="PMingLiU" w:hAnsi="PMingLiU" w:hint="eastAsia"/>
          <w:b/>
          <w:szCs w:val="24"/>
        </w:rPr>
        <w:t>4,600個一般申請人輪候公屋5年以上</w:t>
      </w:r>
      <w:r w:rsidR="00155CCA" w:rsidRPr="009F78FA">
        <w:rPr>
          <w:rFonts w:ascii="PMingLiU" w:hAnsi="PMingLiU" w:hint="eastAsia"/>
          <w:b/>
          <w:szCs w:val="24"/>
        </w:rPr>
        <w:t>而未獲配屋，當中4人家庭佔3,400宗(約74%)、5人或以上家庭佔990宗(約22%)，成為輪候冊上重災區，這情況明顯比2013年惡化</w:t>
      </w:r>
      <w:r w:rsidR="00155CCA" w:rsidRPr="001402C0">
        <w:rPr>
          <w:rStyle w:val="FootnoteReference"/>
          <w:rFonts w:ascii="PMingLiU" w:hAnsi="PMingLiU"/>
          <w:szCs w:val="24"/>
        </w:rPr>
        <w:footnoteReference w:id="1"/>
      </w:r>
      <w:r w:rsidR="00155CCA" w:rsidRPr="001402C0">
        <w:rPr>
          <w:rFonts w:ascii="PMingLiU" w:hAnsi="PMingLiU" w:hint="eastAsia"/>
          <w:szCs w:val="24"/>
        </w:rPr>
        <w:t>。</w:t>
      </w:r>
      <w:r w:rsidR="005048FA" w:rsidRPr="001402C0">
        <w:rPr>
          <w:rFonts w:ascii="PMingLiU" w:hAnsi="PMingLiU" w:hint="eastAsia"/>
          <w:szCs w:val="24"/>
        </w:rPr>
        <w:t>事實上，截止2014年9月底，一般申請人的平均輪候時間已達3.1年，超過平均3年輪候時間的目標。但對於人數較多的家庭組合，輪候5年以上已見怪不怪。</w:t>
      </w:r>
    </w:p>
    <w:p w:rsidR="00950F03" w:rsidRPr="001402C0" w:rsidRDefault="00AE6DA3" w:rsidP="00D215D0">
      <w:pPr>
        <w:pStyle w:val="10"/>
        <w:spacing w:line="0" w:lineRule="atLeast"/>
        <w:ind w:left="0"/>
        <w:rPr>
          <w:rFonts w:ascii="PMingLiU" w:hAnsi="PMingLiU"/>
          <w:szCs w:val="24"/>
        </w:rPr>
      </w:pPr>
      <w:r w:rsidRPr="001402C0">
        <w:rPr>
          <w:rFonts w:ascii="PMingLiU" w:hAnsi="PMingLiU" w:hint="eastAsia"/>
          <w:szCs w:val="24"/>
        </w:rPr>
        <w:t xml:space="preserve">    </w:t>
      </w:r>
      <w:r w:rsidR="00CB44AA" w:rsidRPr="001402C0">
        <w:rPr>
          <w:rFonts w:ascii="PMingLiU" w:hAnsi="PMingLiU" w:hint="eastAsia"/>
          <w:szCs w:val="24"/>
        </w:rPr>
        <w:t>有見於4人或以上單位供不應求，致使輪候時間相對其他家庭組合</w:t>
      </w:r>
      <w:r w:rsidR="000C0D3A" w:rsidRPr="001402C0">
        <w:rPr>
          <w:rFonts w:ascii="PMingLiU" w:hAnsi="PMingLiU" w:hint="eastAsia"/>
          <w:szCs w:val="24"/>
        </w:rPr>
        <w:t>長，這因家庭人數影響輪候時間明顯不符提供公屋之原意</w:t>
      </w:r>
      <w:r w:rsidR="00CB44AA" w:rsidRPr="001402C0">
        <w:rPr>
          <w:rFonts w:ascii="PMingLiU" w:hAnsi="PMingLiU" w:hint="eastAsia"/>
          <w:szCs w:val="24"/>
        </w:rPr>
        <w:t>。而較多家庭成員之住戶普遍具有長者或兒童，故輪候時間之長亦明顯不利長者及兒童的住屋需要。可是，在未來數年公屋興建量方面，明顯</w:t>
      </w:r>
      <w:r w:rsidR="00950F03" w:rsidRPr="001402C0">
        <w:rPr>
          <w:rFonts w:ascii="PMingLiU" w:hAnsi="PMingLiU" w:hint="eastAsia"/>
          <w:szCs w:val="24"/>
        </w:rPr>
        <w:t>仍然</w:t>
      </w:r>
      <w:r w:rsidR="00CB44AA" w:rsidRPr="001402C0">
        <w:rPr>
          <w:rFonts w:ascii="PMingLiU" w:hAnsi="PMingLiU" w:hint="eastAsia"/>
          <w:szCs w:val="24"/>
        </w:rPr>
        <w:t>未能追得上大家庭的住屋需要，並尤以4</w:t>
      </w:r>
      <w:r w:rsidR="00950F03" w:rsidRPr="001402C0">
        <w:rPr>
          <w:rFonts w:ascii="PMingLiU" w:hAnsi="PMingLiU" w:hint="eastAsia"/>
          <w:szCs w:val="24"/>
        </w:rPr>
        <w:t>人嚴重，從以上未獲第一次配屋情況可見一斑，情況亦會繼續惡化。</w:t>
      </w:r>
      <w:r w:rsidR="005048FA" w:rsidRPr="001402C0">
        <w:rPr>
          <w:rFonts w:ascii="PMingLiU" w:hAnsi="PMingLiU" w:hint="eastAsia"/>
          <w:szCs w:val="24"/>
        </w:rPr>
        <w:t>再者，在2013年7月至2014年6月期間獲安置入住公屋的</w:t>
      </w:r>
      <w:r w:rsidR="00C979C9" w:rsidRPr="001402C0">
        <w:rPr>
          <w:rFonts w:ascii="PMingLiU" w:hAnsi="PMingLiU" w:hint="eastAsia"/>
          <w:szCs w:val="24"/>
        </w:rPr>
        <w:t>4人或以上家庭只有2,850宗(佔總數約14%)。但截至2013年3月底，</w:t>
      </w:r>
      <w:r w:rsidR="0001660A" w:rsidRPr="001402C0">
        <w:rPr>
          <w:rFonts w:ascii="PMingLiU" w:hAnsi="PMingLiU" w:hint="eastAsia"/>
          <w:szCs w:val="24"/>
        </w:rPr>
        <w:t>就</w:t>
      </w:r>
      <w:r w:rsidR="00C979C9" w:rsidRPr="001402C0">
        <w:rPr>
          <w:rFonts w:ascii="PMingLiU" w:hAnsi="PMingLiU" w:hint="eastAsia"/>
          <w:szCs w:val="24"/>
        </w:rPr>
        <w:t>有近30</w:t>
      </w:r>
      <w:proofErr w:type="gramStart"/>
      <w:r w:rsidR="00C979C9" w:rsidRPr="001402C0">
        <w:rPr>
          <w:rFonts w:ascii="PMingLiU" w:hAnsi="PMingLiU" w:hint="eastAsia"/>
          <w:szCs w:val="24"/>
        </w:rPr>
        <w:t>,000宗4人或以上家庭正在輪候公屋</w:t>
      </w:r>
      <w:proofErr w:type="gramEnd"/>
      <w:r w:rsidR="00C979C9" w:rsidRPr="001402C0">
        <w:rPr>
          <w:rFonts w:ascii="PMingLiU" w:hAnsi="PMingLiU" w:hint="eastAsia"/>
          <w:szCs w:val="24"/>
        </w:rPr>
        <w:t>。</w:t>
      </w:r>
      <w:r w:rsidR="0001660A" w:rsidRPr="001402C0">
        <w:rPr>
          <w:rFonts w:ascii="PMingLiU" w:hAnsi="PMingLiU" w:hint="eastAsia"/>
          <w:szCs w:val="24"/>
        </w:rPr>
        <w:t>房署</w:t>
      </w:r>
      <w:r w:rsidR="00655E38" w:rsidRPr="001402C0">
        <w:rPr>
          <w:rFonts w:ascii="PMingLiU" w:hAnsi="PMingLiU" w:hint="eastAsia"/>
          <w:szCs w:val="24"/>
        </w:rPr>
        <w:t>維持</w:t>
      </w:r>
      <w:r w:rsidR="00950F03" w:rsidRPr="001402C0">
        <w:rPr>
          <w:rFonts w:ascii="PMingLiU" w:hAnsi="PMingLiU" w:hint="eastAsia"/>
          <w:szCs w:val="24"/>
        </w:rPr>
        <w:t>每年只向4</w:t>
      </w:r>
      <w:r w:rsidR="00C979C9" w:rsidRPr="001402C0">
        <w:rPr>
          <w:rFonts w:ascii="PMingLiU" w:hAnsi="PMingLiU" w:hint="eastAsia"/>
          <w:szCs w:val="24"/>
        </w:rPr>
        <w:t>人或以上家庭派發3,000</w:t>
      </w:r>
      <w:r w:rsidR="00950F03" w:rsidRPr="001402C0">
        <w:rPr>
          <w:rFonts w:ascii="PMingLiU" w:hAnsi="PMingLiU" w:hint="eastAsia"/>
          <w:szCs w:val="24"/>
        </w:rPr>
        <w:t>個單位</w:t>
      </w:r>
      <w:r w:rsidR="00655E38" w:rsidRPr="001402C0">
        <w:rPr>
          <w:rFonts w:ascii="PMingLiU" w:hAnsi="PMingLiU" w:hint="eastAsia"/>
          <w:szCs w:val="24"/>
        </w:rPr>
        <w:t>，輪候</w:t>
      </w:r>
      <w:r w:rsidR="0001660A" w:rsidRPr="001402C0">
        <w:rPr>
          <w:rFonts w:ascii="PMingLiU" w:hAnsi="PMingLiU" w:hint="eastAsia"/>
          <w:szCs w:val="24"/>
        </w:rPr>
        <w:t>時間</w:t>
      </w:r>
      <w:r w:rsidR="00655E38" w:rsidRPr="001402C0">
        <w:rPr>
          <w:rFonts w:ascii="PMingLiU" w:hAnsi="PMingLiU" w:hint="eastAsia"/>
          <w:szCs w:val="24"/>
        </w:rPr>
        <w:t>只會愈來愈嚴重。</w:t>
      </w:r>
    </w:p>
    <w:p w:rsidR="00AE6DA3" w:rsidRPr="00AE6DA3" w:rsidRDefault="00CE4067" w:rsidP="00D215D0">
      <w:pPr>
        <w:pStyle w:val="10"/>
        <w:spacing w:line="0" w:lineRule="atLeast"/>
        <w:ind w:left="0"/>
        <w:rPr>
          <w:rFonts w:ascii="PMingLiU" w:hAnsi="PMingLiU"/>
          <w:szCs w:val="24"/>
        </w:rPr>
      </w:pPr>
      <w:r w:rsidRPr="001402C0">
        <w:rPr>
          <w:rFonts w:ascii="PMingLiU" w:hAnsi="PMingLiU" w:hint="eastAsia"/>
          <w:szCs w:val="24"/>
        </w:rPr>
        <w:t xml:space="preserve">    </w:t>
      </w:r>
      <w:r w:rsidR="00CB44AA" w:rsidRPr="001402C0">
        <w:rPr>
          <w:rFonts w:ascii="PMingLiU" w:hAnsi="PMingLiU" w:hint="eastAsia"/>
          <w:szCs w:val="24"/>
        </w:rPr>
        <w:t>為免有關家庭住屋需要繼續被犧牲，本會要求，房</w:t>
      </w:r>
      <w:r w:rsidR="00CB44AA" w:rsidRPr="0097728E">
        <w:rPr>
          <w:rFonts w:ascii="PMingLiU" w:hAnsi="PMingLiU" w:hint="eastAsia"/>
          <w:szCs w:val="24"/>
        </w:rPr>
        <w:t>屋署應檢視公屋資源運用，包括打擊濫用公屋資源以及處理寬敞戶個案，在短時間內釋放大單位之供應。但長遠而言，</w:t>
      </w:r>
      <w:r w:rsidR="00CB44AA" w:rsidRPr="00493F8B">
        <w:rPr>
          <w:rFonts w:ascii="PMingLiU" w:hAnsi="PMingLiU" w:hint="eastAsia"/>
          <w:b/>
          <w:szCs w:val="24"/>
        </w:rPr>
        <w:t>房屋署在規劃未來興建用地上，應增建大單位之比例，以平衡不同家庭成員組合之利益需要</w:t>
      </w:r>
      <w:r w:rsidR="00CB44AA">
        <w:rPr>
          <w:rFonts w:ascii="PMingLiU" w:hAnsi="PMingLiU" w:hint="eastAsia"/>
          <w:szCs w:val="24"/>
        </w:rPr>
        <w:t>，亦配合特首及運房局局長曾表示要為未來增加人均居住面積做好準備。</w:t>
      </w:r>
    </w:p>
    <w:p w:rsidR="0001660A" w:rsidRPr="009D4680" w:rsidRDefault="0001660A" w:rsidP="00D215D0">
      <w:pPr>
        <w:spacing w:line="0" w:lineRule="atLeast"/>
        <w:rPr>
          <w:rFonts w:ascii="PMingLiU" w:hAnsi="PMingLiU"/>
          <w:b/>
          <w:szCs w:val="24"/>
        </w:rPr>
      </w:pPr>
      <w:r>
        <w:rPr>
          <w:rFonts w:hint="eastAsia"/>
          <w:szCs w:val="24"/>
        </w:rPr>
        <w:t xml:space="preserve">　</w:t>
      </w:r>
      <w:r>
        <w:rPr>
          <w:rFonts w:hint="eastAsia"/>
          <w:szCs w:val="24"/>
        </w:rPr>
        <w:t xml:space="preserve"> </w:t>
      </w:r>
      <w:r w:rsidRPr="008A0C9D">
        <w:rPr>
          <w:rFonts w:hint="eastAsia"/>
          <w:szCs w:val="24"/>
        </w:rPr>
        <w:t>房委會應在興建公屋的同時，</w:t>
      </w:r>
      <w:r>
        <w:rPr>
          <w:rFonts w:hint="eastAsia"/>
          <w:szCs w:val="24"/>
        </w:rPr>
        <w:t>顧及不同地區市民</w:t>
      </w:r>
      <w:r w:rsidRPr="008A0C9D">
        <w:rPr>
          <w:rFonts w:hint="eastAsia"/>
          <w:szCs w:val="24"/>
        </w:rPr>
        <w:t>的住屋需求，確保每個區域的公屋比例要平均，</w:t>
      </w:r>
      <w:r>
        <w:rPr>
          <w:rFonts w:hint="eastAsia"/>
          <w:szCs w:val="24"/>
        </w:rPr>
        <w:t>例如港島區公屋興建量明顯滯後，房委會應考慮平衡各區所需，滿足有關</w:t>
      </w:r>
      <w:r w:rsidRPr="008A0C9D">
        <w:rPr>
          <w:rFonts w:hint="eastAsia"/>
          <w:szCs w:val="24"/>
        </w:rPr>
        <w:t>需求。此外，為減少公屋資源出現錯配，政府應優化選區安排，如長遠將港島及九龍分開，以減低錯配情況，優化編配效率。</w:t>
      </w:r>
      <w:r w:rsidRPr="009E4AEF">
        <w:rPr>
          <w:rFonts w:hint="eastAsia"/>
          <w:b/>
          <w:szCs w:val="24"/>
        </w:rPr>
        <w:t>鑑於</w:t>
      </w:r>
      <w:r w:rsidRPr="009E4AEF">
        <w:rPr>
          <w:rFonts w:ascii="PMingLiU" w:hAnsi="PMingLiU" w:hint="eastAsia"/>
          <w:b/>
          <w:szCs w:val="24"/>
        </w:rPr>
        <w:t>輪候冊上輪候3</w:t>
      </w:r>
      <w:r w:rsidR="009D4680">
        <w:rPr>
          <w:rFonts w:ascii="PMingLiU" w:hAnsi="PMingLiU" w:hint="eastAsia"/>
          <w:b/>
          <w:szCs w:val="24"/>
        </w:rPr>
        <w:t>年</w:t>
      </w:r>
      <w:r w:rsidRPr="009E4AEF">
        <w:rPr>
          <w:rFonts w:ascii="PMingLiU" w:hAnsi="PMingLiU" w:hint="eastAsia"/>
          <w:b/>
          <w:szCs w:val="24"/>
        </w:rPr>
        <w:t>以上而未獲配屋以4人家庭最為嚴重，房委會亦應針對有關問題，</w:t>
      </w:r>
      <w:r w:rsidR="009D4680">
        <w:rPr>
          <w:rFonts w:ascii="PMingLiU" w:hAnsi="PMingLiU" w:hint="eastAsia"/>
          <w:b/>
          <w:szCs w:val="24"/>
        </w:rPr>
        <w:t>短期內</w:t>
      </w:r>
      <w:r w:rsidRPr="009E4AEF">
        <w:rPr>
          <w:rFonts w:ascii="PMingLiU" w:hAnsi="PMingLiU" w:hint="eastAsia"/>
          <w:b/>
          <w:szCs w:val="24"/>
        </w:rPr>
        <w:t>增加大單位興建量，以滿足申請人需求。</w:t>
      </w:r>
      <w:r w:rsidR="009D4680">
        <w:rPr>
          <w:rFonts w:ascii="PMingLiU" w:hAnsi="PMingLiU" w:hint="eastAsia"/>
          <w:b/>
          <w:szCs w:val="24"/>
        </w:rPr>
        <w:t>長遠而言，應按照輪候冊上家庭人數分佈，規劃未來公屋單位大小，以縮短4人或以上家庭的輪候時間，令輪候時間真正達平均之效。</w:t>
      </w:r>
      <w:r w:rsidRPr="009E4AEF">
        <w:rPr>
          <w:rFonts w:hint="eastAsia"/>
          <w:b/>
          <w:szCs w:val="24"/>
        </w:rPr>
        <w:t>為增加透</w:t>
      </w:r>
      <w:r w:rsidR="00B52988">
        <w:rPr>
          <w:rFonts w:hint="eastAsia"/>
          <w:b/>
          <w:szCs w:val="24"/>
        </w:rPr>
        <w:t>明度，房委會亦應公布有關各個選區未來五年以不同編配人數計算的公屋落成</w:t>
      </w:r>
      <w:r w:rsidRPr="009E4AEF">
        <w:rPr>
          <w:rFonts w:hint="eastAsia"/>
          <w:b/>
          <w:szCs w:val="24"/>
        </w:rPr>
        <w:t>數目，以及各個選區不同家庭組合的申請人</w:t>
      </w:r>
      <w:r w:rsidR="00B52988">
        <w:rPr>
          <w:rFonts w:hint="eastAsia"/>
          <w:b/>
          <w:szCs w:val="24"/>
        </w:rPr>
        <w:t>輪候</w:t>
      </w:r>
      <w:r w:rsidRPr="009E4AEF">
        <w:rPr>
          <w:rFonts w:hint="eastAsia"/>
          <w:b/>
          <w:szCs w:val="24"/>
        </w:rPr>
        <w:t>數目</w:t>
      </w:r>
      <w:r>
        <w:rPr>
          <w:rFonts w:hint="eastAsia"/>
          <w:szCs w:val="24"/>
        </w:rPr>
        <w:t>，</w:t>
      </w:r>
      <w:r w:rsidRPr="008A0C9D">
        <w:rPr>
          <w:rFonts w:hint="eastAsia"/>
          <w:szCs w:val="24"/>
        </w:rPr>
        <w:t>使申請人清晰了解自己的輪候狀況，</w:t>
      </w:r>
      <w:r>
        <w:rPr>
          <w:rFonts w:hint="eastAsia"/>
          <w:szCs w:val="24"/>
        </w:rPr>
        <w:t>讓</w:t>
      </w:r>
      <w:r w:rsidRPr="008A0C9D">
        <w:rPr>
          <w:rFonts w:hint="eastAsia"/>
          <w:szCs w:val="24"/>
        </w:rPr>
        <w:t>公屋輪候冊上正在輪候</w:t>
      </w:r>
      <w:r>
        <w:rPr>
          <w:rFonts w:hint="eastAsia"/>
          <w:szCs w:val="24"/>
        </w:rPr>
        <w:t>公屋的申請人可按有關資訊作出適當安排，相信對輪候情況亦有改善空間。</w:t>
      </w:r>
      <w:r w:rsidRPr="008A0C9D">
        <w:rPr>
          <w:rFonts w:hint="eastAsia"/>
          <w:szCs w:val="24"/>
        </w:rPr>
        <w:t xml:space="preserve"> </w:t>
      </w:r>
    </w:p>
    <w:p w:rsidR="008501A9" w:rsidRPr="00CA2CB4" w:rsidRDefault="0001660A" w:rsidP="00D215D0">
      <w:pPr>
        <w:spacing w:line="0" w:lineRule="atLeast"/>
        <w:rPr>
          <w:szCs w:val="24"/>
        </w:rPr>
      </w:pPr>
      <w:r>
        <w:rPr>
          <w:rFonts w:hint="eastAsia"/>
          <w:szCs w:val="24"/>
        </w:rPr>
        <w:t xml:space="preserve">    </w:t>
      </w:r>
      <w:r>
        <w:rPr>
          <w:rFonts w:hint="eastAsia"/>
          <w:szCs w:val="24"/>
        </w:rPr>
        <w:t>另一方面，</w:t>
      </w:r>
      <w:r w:rsidR="00CB44AA" w:rsidRPr="008A0C9D">
        <w:rPr>
          <w:rFonts w:hint="eastAsia"/>
          <w:szCs w:val="24"/>
        </w:rPr>
        <w:t>房委會應具體規限會見房屋主任後的配屋時間和每兩次配屋之間的時間差，令合資格的輪候戶能夠清晰掌握配屋時間，更重要的是容許申請人有知情權，可以根據清晰的配屋時間指引估算自己要獲得公屋單位的時間，尤其對正在租住市面單位的申請人可考慮是否續租其居所。鑑於放棄</w:t>
      </w:r>
      <w:r w:rsidR="00CB44AA">
        <w:rPr>
          <w:rFonts w:hint="eastAsia"/>
          <w:szCs w:val="24"/>
        </w:rPr>
        <w:t>該次</w:t>
      </w:r>
      <w:r w:rsidR="00CB44AA" w:rsidRPr="008A0C9D">
        <w:rPr>
          <w:rFonts w:hint="eastAsia"/>
          <w:szCs w:val="24"/>
        </w:rPr>
        <w:t>編配的申請人號碼已達配房要求，無任何指標性的輪候時間難以令人接受。</w:t>
      </w:r>
      <w:r w:rsidR="00CB44AA" w:rsidRPr="009E4AEF">
        <w:rPr>
          <w:rFonts w:hint="eastAsia"/>
          <w:b/>
          <w:szCs w:val="24"/>
        </w:rPr>
        <w:t>故房委會應訂立指標，在最多</w:t>
      </w:r>
      <w:r w:rsidR="00CB44AA" w:rsidRPr="009E4AEF">
        <w:rPr>
          <w:rFonts w:hint="eastAsia"/>
          <w:b/>
          <w:szCs w:val="24"/>
        </w:rPr>
        <w:t>1</w:t>
      </w:r>
      <w:r w:rsidR="00CB44AA" w:rsidRPr="009E4AEF">
        <w:rPr>
          <w:rFonts w:hint="eastAsia"/>
          <w:b/>
          <w:szCs w:val="24"/>
        </w:rPr>
        <w:t>年時間以內完成最多</w:t>
      </w:r>
      <w:r w:rsidR="00CB44AA" w:rsidRPr="009E4AEF">
        <w:rPr>
          <w:rFonts w:hint="eastAsia"/>
          <w:b/>
          <w:szCs w:val="24"/>
        </w:rPr>
        <w:t>3</w:t>
      </w:r>
      <w:r w:rsidR="00CB44AA" w:rsidRPr="009E4AEF">
        <w:rPr>
          <w:rFonts w:hint="eastAsia"/>
          <w:b/>
          <w:szCs w:val="24"/>
        </w:rPr>
        <w:t>次配屋程序，減省配屋與配屋之間的等候時間。</w:t>
      </w:r>
      <w:r w:rsidR="00CB44AA" w:rsidRPr="008A0C9D">
        <w:rPr>
          <w:rFonts w:hint="eastAsia"/>
          <w:szCs w:val="24"/>
        </w:rPr>
        <w:t>有關建議不但能避免</w:t>
      </w:r>
      <w:r w:rsidR="00CB44AA">
        <w:rPr>
          <w:rFonts w:hint="eastAsia"/>
          <w:szCs w:val="24"/>
        </w:rPr>
        <w:t>輪候戶等待編配公屋的時間不斷被拖延，亦可以有效提升公屋編配效率，達致真正上樓目標。</w:t>
      </w:r>
    </w:p>
    <w:p w:rsidR="007A4ACF" w:rsidRPr="007958AA" w:rsidRDefault="00955F23" w:rsidP="00D215D0">
      <w:pPr>
        <w:spacing w:line="0" w:lineRule="atLeast"/>
        <w:rPr>
          <w:b/>
        </w:rPr>
      </w:pPr>
      <w:r w:rsidRPr="007958AA">
        <w:rPr>
          <w:rFonts w:hint="eastAsia"/>
          <w:b/>
        </w:rPr>
        <w:lastRenderedPageBreak/>
        <w:t>非長者單身</w:t>
      </w:r>
      <w:r w:rsidR="007958AA" w:rsidRPr="007958AA">
        <w:rPr>
          <w:rFonts w:hint="eastAsia"/>
          <w:b/>
        </w:rPr>
        <w:t>人士</w:t>
      </w:r>
      <w:r w:rsidR="00960FD5">
        <w:rPr>
          <w:rFonts w:hint="eastAsia"/>
          <w:b/>
        </w:rPr>
        <w:t>：配額不足，</w:t>
      </w:r>
      <w:r w:rsidR="00960FD5">
        <w:rPr>
          <w:rFonts w:hint="eastAsia"/>
          <w:b/>
        </w:rPr>
        <w:t>5</w:t>
      </w:r>
      <w:r w:rsidR="0068145C">
        <w:rPr>
          <w:rFonts w:hint="eastAsia"/>
          <w:b/>
        </w:rPr>
        <w:t>5</w:t>
      </w:r>
      <w:r w:rsidR="00960FD5">
        <w:rPr>
          <w:rFonts w:hint="eastAsia"/>
          <w:b/>
        </w:rPr>
        <w:t>歲以下人士上樓幾乎無望</w:t>
      </w:r>
    </w:p>
    <w:p w:rsidR="007958AA" w:rsidRDefault="00955F23" w:rsidP="00D215D0">
      <w:pPr>
        <w:spacing w:line="0" w:lineRule="atLeast"/>
        <w:rPr>
          <w:rFonts w:ascii="PMingLiU" w:hAnsi="PMingLiU"/>
        </w:rPr>
      </w:pPr>
      <w:r w:rsidRPr="00255CEB">
        <w:rPr>
          <w:rFonts w:ascii="PMingLiU" w:hAnsi="PMingLiU" w:hint="eastAsia"/>
        </w:rPr>
        <w:t xml:space="preserve">    </w:t>
      </w:r>
      <w:r w:rsidR="007958AA" w:rsidRPr="00255CEB">
        <w:rPr>
          <w:rFonts w:ascii="PMingLiU" w:hAnsi="PMingLiU" w:hint="eastAsia"/>
        </w:rPr>
        <w:t>雖然長策會建議改善非長者單身人士配額及計分制，先</w:t>
      </w:r>
      <w:r w:rsidRPr="00255CEB">
        <w:rPr>
          <w:rFonts w:ascii="PMingLiU" w:hAnsi="PMingLiU" w:hint="eastAsia"/>
        </w:rPr>
        <w:t>提高45歲或以上申請人的分數，並逐步擴展至35歲或以上。但截至</w:t>
      </w:r>
      <w:r w:rsidR="007958AA" w:rsidRPr="00255CEB">
        <w:rPr>
          <w:rFonts w:ascii="PMingLiU" w:hAnsi="PMingLiU" w:hint="eastAsia"/>
        </w:rPr>
        <w:t>2014</w:t>
      </w:r>
      <w:r w:rsidRPr="00255CEB">
        <w:rPr>
          <w:rFonts w:ascii="PMingLiU" w:hAnsi="PMingLiU" w:hint="eastAsia"/>
        </w:rPr>
        <w:t>年</w:t>
      </w:r>
      <w:r w:rsidR="007958AA" w:rsidRPr="00255CEB">
        <w:rPr>
          <w:rFonts w:ascii="PMingLiU" w:hAnsi="PMingLiU" w:hint="eastAsia"/>
        </w:rPr>
        <w:t>6</w:t>
      </w:r>
      <w:r w:rsidRPr="00255CEB">
        <w:rPr>
          <w:rFonts w:ascii="PMingLiU" w:hAnsi="PMingLiU" w:hint="eastAsia"/>
        </w:rPr>
        <w:t>月，</w:t>
      </w:r>
      <w:r w:rsidR="007958AA" w:rsidRPr="00255CEB">
        <w:rPr>
          <w:rFonts w:ascii="PMingLiU" w:hAnsi="PMingLiU" w:hint="eastAsia"/>
        </w:rPr>
        <w:t>在超過13萬宗非長者單身申請中，仍有超過4</w:t>
      </w:r>
      <w:r w:rsidRPr="00255CEB">
        <w:rPr>
          <w:rFonts w:ascii="PMingLiU" w:hAnsi="PMingLiU" w:hint="eastAsia"/>
        </w:rPr>
        <w:t>萬</w:t>
      </w:r>
      <w:r w:rsidR="007958AA" w:rsidRPr="00255CEB">
        <w:rPr>
          <w:rFonts w:ascii="PMingLiU" w:hAnsi="PMingLiU" w:hint="eastAsia"/>
        </w:rPr>
        <w:t>宗申請為35歲或以上的</w:t>
      </w:r>
      <w:r w:rsidRPr="00255CEB">
        <w:rPr>
          <w:rFonts w:ascii="PMingLiU" w:hAnsi="PMingLiU" w:hint="eastAsia"/>
        </w:rPr>
        <w:t>非長者單身</w:t>
      </w:r>
      <w:r w:rsidR="007958AA" w:rsidRPr="00255CEB">
        <w:rPr>
          <w:rFonts w:ascii="PMingLiU" w:hAnsi="PMingLiU" w:hint="eastAsia"/>
        </w:rPr>
        <w:t>人士</w:t>
      </w:r>
      <w:r w:rsidRPr="00255CEB">
        <w:rPr>
          <w:rFonts w:ascii="PMingLiU" w:hAnsi="PMingLiU" w:hint="eastAsia"/>
        </w:rPr>
        <w:t>。</w:t>
      </w:r>
    </w:p>
    <w:p w:rsidR="00CD5028" w:rsidRDefault="00CD5028" w:rsidP="00D215D0">
      <w:pPr>
        <w:spacing w:line="0" w:lineRule="atLeast"/>
        <w:rPr>
          <w:rFonts w:ascii="PMingLiU" w:hAnsi="PMingLiU"/>
        </w:rPr>
      </w:pPr>
      <w:r>
        <w:rPr>
          <w:rFonts w:ascii="PMingLiU" w:hAnsi="PMingLiU" w:hint="eastAsia"/>
          <w:lang w:eastAsia="zh-HK"/>
        </w:rPr>
        <w:t xml:space="preserve">    </w:t>
      </w:r>
      <w:r>
        <w:rPr>
          <w:rFonts w:ascii="PMingLiU" w:hAnsi="PMingLiU" w:hint="eastAsia"/>
        </w:rPr>
        <w:t>房委會在今年10月剛通將修訂配額及計分制，包括將配額增至2,200個、申請時年齡每增一歲將增加9分、年屆45歲申請人一次性獲加60分、向輪候5年而未來2年尚未審查之申請人進行查核等，以上修訂將在翌年2月起實施。</w:t>
      </w:r>
    </w:p>
    <w:p w:rsidR="00891203" w:rsidRPr="00286E14" w:rsidRDefault="0095000A" w:rsidP="00D215D0">
      <w:pPr>
        <w:spacing w:line="0" w:lineRule="atLeast"/>
        <w:rPr>
          <w:rFonts w:ascii="PMingLiU" w:hAnsi="PMingLiU"/>
        </w:rPr>
      </w:pPr>
      <w:r>
        <w:rPr>
          <w:rFonts w:ascii="PMingLiU" w:hAnsi="PMingLiU" w:hint="eastAsia"/>
        </w:rPr>
        <w:t xml:space="preserve">    看似，房委會遵從長策會建議，為年紀較大的單身人士增加上樓機會。</w:t>
      </w:r>
      <w:r w:rsidR="00891203">
        <w:rPr>
          <w:rFonts w:ascii="PMingLiU" w:hAnsi="PMingLiU" w:hint="eastAsia"/>
        </w:rPr>
        <w:t>可是，政府之新措施，美其名為年紀較大的單身人士加快上樓，但如果分析近年非長者單身編配額數字，將會發現當中97%以上單位根本只分配40歲或以上人士。故所謂優化計分制，實際對35歲抑或45歲或以上人士沒有明顯幫助。</w:t>
      </w:r>
    </w:p>
    <w:tbl>
      <w:tblPr>
        <w:tblpPr w:leftFromText="180" w:rightFromText="180" w:vertAnchor="text" w:horzAnchor="margin" w:tblpY="405"/>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326"/>
        <w:gridCol w:w="1369"/>
        <w:gridCol w:w="1400"/>
        <w:gridCol w:w="1566"/>
        <w:gridCol w:w="1406"/>
        <w:gridCol w:w="1406"/>
      </w:tblGrid>
      <w:tr w:rsidR="00891203" w:rsidRPr="00A6760A" w:rsidTr="003011B3">
        <w:trPr>
          <w:trHeight w:val="288"/>
        </w:trPr>
        <w:tc>
          <w:tcPr>
            <w:tcW w:w="1620" w:type="dxa"/>
            <w:shd w:val="clear" w:color="auto" w:fill="auto"/>
          </w:tcPr>
          <w:p w:rsidR="00891203" w:rsidRPr="00A6760A" w:rsidRDefault="00891203" w:rsidP="00D215D0">
            <w:pPr>
              <w:spacing w:line="0" w:lineRule="atLeast"/>
              <w:jc w:val="center"/>
              <w:rPr>
                <w:szCs w:val="24"/>
              </w:rPr>
            </w:pP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30</w:t>
            </w:r>
            <w:r w:rsidRPr="00A6760A">
              <w:rPr>
                <w:rFonts w:hint="eastAsia"/>
                <w:szCs w:val="24"/>
              </w:rPr>
              <w:t>歲以下</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30</w:t>
            </w:r>
            <w:r w:rsidRPr="00A6760A">
              <w:rPr>
                <w:rFonts w:hint="eastAsia"/>
                <w:szCs w:val="24"/>
              </w:rPr>
              <w:t>至</w:t>
            </w:r>
            <w:r w:rsidRPr="00A6760A">
              <w:rPr>
                <w:rFonts w:hint="eastAsia"/>
                <w:szCs w:val="24"/>
              </w:rPr>
              <w:t>39</w:t>
            </w:r>
            <w:r w:rsidRPr="00A6760A">
              <w:rPr>
                <w:rFonts w:hint="eastAsia"/>
                <w:szCs w:val="24"/>
              </w:rPr>
              <w:t>歲</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40</w:t>
            </w:r>
            <w:r w:rsidRPr="00A6760A">
              <w:rPr>
                <w:rFonts w:hint="eastAsia"/>
                <w:szCs w:val="24"/>
              </w:rPr>
              <w:t>至</w:t>
            </w:r>
            <w:r w:rsidRPr="00A6760A">
              <w:rPr>
                <w:rFonts w:hint="eastAsia"/>
                <w:szCs w:val="24"/>
              </w:rPr>
              <w:t>49</w:t>
            </w:r>
            <w:r w:rsidRPr="00A6760A">
              <w:rPr>
                <w:rFonts w:hint="eastAsia"/>
                <w:szCs w:val="24"/>
              </w:rPr>
              <w:t>歲</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50</w:t>
            </w:r>
            <w:r w:rsidRPr="00A6760A">
              <w:rPr>
                <w:rFonts w:hint="eastAsia"/>
                <w:szCs w:val="24"/>
              </w:rPr>
              <w:t>歲或以上</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總數</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編配額</w:t>
            </w:r>
          </w:p>
        </w:tc>
      </w:tr>
      <w:tr w:rsidR="00891203" w:rsidRPr="00A6760A" w:rsidTr="003011B3">
        <w:trPr>
          <w:trHeight w:val="288"/>
        </w:trPr>
        <w:tc>
          <w:tcPr>
            <w:tcW w:w="1620" w:type="dxa"/>
            <w:shd w:val="clear" w:color="auto" w:fill="auto"/>
          </w:tcPr>
          <w:p w:rsidR="00891203" w:rsidRPr="00A6760A" w:rsidRDefault="00891203" w:rsidP="00D215D0">
            <w:pPr>
              <w:spacing w:line="0" w:lineRule="atLeast"/>
              <w:jc w:val="center"/>
              <w:rPr>
                <w:szCs w:val="24"/>
              </w:rPr>
            </w:pPr>
            <w:r w:rsidRPr="00A6760A">
              <w:rPr>
                <w:rFonts w:hint="eastAsia"/>
                <w:szCs w:val="24"/>
              </w:rPr>
              <w:t>2006/07</w:t>
            </w: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0</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1</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170</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1,150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1,320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1,600</w:t>
            </w:r>
          </w:p>
        </w:tc>
      </w:tr>
      <w:tr w:rsidR="00891203" w:rsidRPr="00A6760A" w:rsidTr="003011B3">
        <w:trPr>
          <w:trHeight w:val="274"/>
        </w:trPr>
        <w:tc>
          <w:tcPr>
            <w:tcW w:w="1620" w:type="dxa"/>
            <w:shd w:val="clear" w:color="auto" w:fill="auto"/>
          </w:tcPr>
          <w:p w:rsidR="00891203" w:rsidRPr="00A6760A" w:rsidRDefault="00891203" w:rsidP="00D215D0">
            <w:pPr>
              <w:spacing w:line="0" w:lineRule="atLeast"/>
              <w:jc w:val="center"/>
              <w:rPr>
                <w:szCs w:val="24"/>
              </w:rPr>
            </w:pPr>
            <w:r w:rsidRPr="00A6760A">
              <w:rPr>
                <w:rFonts w:hint="eastAsia"/>
                <w:szCs w:val="24"/>
              </w:rPr>
              <w:t>2007/08</w:t>
            </w: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0</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10</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390</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1,190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1,590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1,600</w:t>
            </w:r>
          </w:p>
        </w:tc>
      </w:tr>
      <w:tr w:rsidR="00891203" w:rsidRPr="00A6760A" w:rsidTr="003011B3">
        <w:trPr>
          <w:trHeight w:val="274"/>
        </w:trPr>
        <w:tc>
          <w:tcPr>
            <w:tcW w:w="1620" w:type="dxa"/>
            <w:shd w:val="clear" w:color="auto" w:fill="auto"/>
          </w:tcPr>
          <w:p w:rsidR="00891203" w:rsidRPr="00A6760A" w:rsidRDefault="00891203" w:rsidP="00D215D0">
            <w:pPr>
              <w:spacing w:line="0" w:lineRule="atLeast"/>
              <w:jc w:val="center"/>
              <w:rPr>
                <w:szCs w:val="24"/>
              </w:rPr>
            </w:pPr>
            <w:r w:rsidRPr="00A6760A">
              <w:rPr>
                <w:rFonts w:hint="eastAsia"/>
                <w:szCs w:val="24"/>
              </w:rPr>
              <w:t>2008/09</w:t>
            </w: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0</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20</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580</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1,390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1,990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2,000</w:t>
            </w:r>
          </w:p>
        </w:tc>
      </w:tr>
      <w:tr w:rsidR="00891203" w:rsidRPr="00A6760A" w:rsidTr="003011B3">
        <w:trPr>
          <w:trHeight w:val="274"/>
        </w:trPr>
        <w:tc>
          <w:tcPr>
            <w:tcW w:w="1620" w:type="dxa"/>
            <w:shd w:val="clear" w:color="auto" w:fill="auto"/>
          </w:tcPr>
          <w:p w:rsidR="00891203" w:rsidRPr="00A6760A" w:rsidRDefault="00891203" w:rsidP="00D215D0">
            <w:pPr>
              <w:spacing w:line="0" w:lineRule="atLeast"/>
              <w:jc w:val="center"/>
              <w:rPr>
                <w:szCs w:val="24"/>
              </w:rPr>
            </w:pPr>
            <w:r w:rsidRPr="00A6760A">
              <w:rPr>
                <w:rFonts w:hint="eastAsia"/>
                <w:szCs w:val="24"/>
              </w:rPr>
              <w:t>2009/10</w:t>
            </w: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0</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10</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430</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1,500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1,950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1,960</w:t>
            </w:r>
          </w:p>
        </w:tc>
      </w:tr>
      <w:tr w:rsidR="00891203" w:rsidRPr="00A6760A" w:rsidTr="003011B3">
        <w:trPr>
          <w:trHeight w:val="274"/>
        </w:trPr>
        <w:tc>
          <w:tcPr>
            <w:tcW w:w="1620" w:type="dxa"/>
            <w:shd w:val="clear" w:color="auto" w:fill="auto"/>
          </w:tcPr>
          <w:p w:rsidR="00891203" w:rsidRPr="00A6760A" w:rsidRDefault="00891203" w:rsidP="00D215D0">
            <w:pPr>
              <w:spacing w:line="0" w:lineRule="atLeast"/>
              <w:jc w:val="center"/>
              <w:rPr>
                <w:szCs w:val="24"/>
              </w:rPr>
            </w:pPr>
            <w:r w:rsidRPr="00A6760A">
              <w:rPr>
                <w:rFonts w:hint="eastAsia"/>
                <w:szCs w:val="24"/>
              </w:rPr>
              <w:t>2010/11</w:t>
            </w: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0</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40</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680</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1,030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1,750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1,760</w:t>
            </w:r>
          </w:p>
        </w:tc>
      </w:tr>
      <w:tr w:rsidR="00891203" w:rsidRPr="00A6760A" w:rsidTr="003011B3">
        <w:trPr>
          <w:trHeight w:val="288"/>
        </w:trPr>
        <w:tc>
          <w:tcPr>
            <w:tcW w:w="1620" w:type="dxa"/>
            <w:shd w:val="clear" w:color="auto" w:fill="auto"/>
          </w:tcPr>
          <w:p w:rsidR="00891203" w:rsidRPr="00A6760A" w:rsidRDefault="00891203" w:rsidP="00D215D0">
            <w:pPr>
              <w:spacing w:line="0" w:lineRule="atLeast"/>
              <w:jc w:val="center"/>
              <w:rPr>
                <w:szCs w:val="24"/>
              </w:rPr>
            </w:pPr>
            <w:r w:rsidRPr="00A6760A">
              <w:rPr>
                <w:rFonts w:hint="eastAsia"/>
                <w:szCs w:val="24"/>
              </w:rPr>
              <w:t>2011/12</w:t>
            </w: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0</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40</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550</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1,260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1,850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1,850</w:t>
            </w:r>
          </w:p>
        </w:tc>
      </w:tr>
      <w:tr w:rsidR="00891203" w:rsidRPr="00A6760A" w:rsidTr="003011B3">
        <w:trPr>
          <w:trHeight w:val="274"/>
        </w:trPr>
        <w:tc>
          <w:tcPr>
            <w:tcW w:w="1620" w:type="dxa"/>
            <w:shd w:val="clear" w:color="auto" w:fill="auto"/>
          </w:tcPr>
          <w:p w:rsidR="00891203" w:rsidRPr="00A6760A" w:rsidRDefault="00891203" w:rsidP="00D215D0">
            <w:pPr>
              <w:spacing w:line="0" w:lineRule="atLeast"/>
              <w:jc w:val="center"/>
              <w:rPr>
                <w:szCs w:val="24"/>
              </w:rPr>
            </w:pPr>
            <w:r w:rsidRPr="00A6760A">
              <w:rPr>
                <w:rFonts w:hint="eastAsia"/>
                <w:szCs w:val="24"/>
              </w:rPr>
              <w:t>2012/13</w:t>
            </w:r>
          </w:p>
        </w:tc>
        <w:tc>
          <w:tcPr>
            <w:tcW w:w="1326" w:type="dxa"/>
            <w:shd w:val="clear" w:color="auto" w:fill="auto"/>
          </w:tcPr>
          <w:p w:rsidR="00891203" w:rsidRPr="00A6760A" w:rsidRDefault="00891203" w:rsidP="00D215D0">
            <w:pPr>
              <w:spacing w:line="0" w:lineRule="atLeast"/>
              <w:jc w:val="center"/>
              <w:rPr>
                <w:szCs w:val="24"/>
              </w:rPr>
            </w:pPr>
            <w:r w:rsidRPr="00A6760A">
              <w:rPr>
                <w:rFonts w:hint="eastAsia"/>
                <w:szCs w:val="24"/>
              </w:rPr>
              <w:t>0</w:t>
            </w:r>
          </w:p>
        </w:tc>
        <w:tc>
          <w:tcPr>
            <w:tcW w:w="1369" w:type="dxa"/>
            <w:shd w:val="clear" w:color="auto" w:fill="auto"/>
          </w:tcPr>
          <w:p w:rsidR="00891203" w:rsidRPr="00A6760A" w:rsidRDefault="00891203" w:rsidP="00D215D0">
            <w:pPr>
              <w:spacing w:line="0" w:lineRule="atLeast"/>
              <w:jc w:val="center"/>
              <w:rPr>
                <w:szCs w:val="24"/>
              </w:rPr>
            </w:pPr>
            <w:r w:rsidRPr="00A6760A">
              <w:rPr>
                <w:rFonts w:hint="eastAsia"/>
                <w:szCs w:val="24"/>
              </w:rPr>
              <w:t>40</w:t>
            </w:r>
          </w:p>
        </w:tc>
        <w:tc>
          <w:tcPr>
            <w:tcW w:w="1400" w:type="dxa"/>
            <w:shd w:val="clear" w:color="auto" w:fill="auto"/>
          </w:tcPr>
          <w:p w:rsidR="00891203" w:rsidRPr="00A6760A" w:rsidRDefault="00891203" w:rsidP="00D215D0">
            <w:pPr>
              <w:spacing w:line="0" w:lineRule="atLeast"/>
              <w:jc w:val="center"/>
              <w:rPr>
                <w:szCs w:val="24"/>
              </w:rPr>
            </w:pPr>
            <w:r w:rsidRPr="00A6760A">
              <w:rPr>
                <w:rFonts w:hint="eastAsia"/>
                <w:szCs w:val="24"/>
              </w:rPr>
              <w:t>480</w:t>
            </w:r>
          </w:p>
        </w:tc>
        <w:tc>
          <w:tcPr>
            <w:tcW w:w="1566" w:type="dxa"/>
            <w:shd w:val="clear" w:color="auto" w:fill="auto"/>
          </w:tcPr>
          <w:p w:rsidR="00891203" w:rsidRPr="00A6760A" w:rsidRDefault="00891203" w:rsidP="00D215D0">
            <w:pPr>
              <w:spacing w:line="0" w:lineRule="atLeast"/>
              <w:jc w:val="center"/>
              <w:rPr>
                <w:szCs w:val="24"/>
              </w:rPr>
            </w:pPr>
            <w:r w:rsidRPr="00A6760A">
              <w:rPr>
                <w:rFonts w:hint="eastAsia"/>
                <w:szCs w:val="24"/>
              </w:rPr>
              <w:t>1,170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1,690</w:t>
            </w:r>
          </w:p>
        </w:tc>
        <w:tc>
          <w:tcPr>
            <w:tcW w:w="1406" w:type="dxa"/>
            <w:shd w:val="clear" w:color="auto" w:fill="auto"/>
          </w:tcPr>
          <w:p w:rsidR="00891203" w:rsidRPr="00A6760A" w:rsidRDefault="00891203" w:rsidP="00D215D0">
            <w:pPr>
              <w:spacing w:line="0" w:lineRule="atLeast"/>
              <w:jc w:val="center"/>
              <w:rPr>
                <w:szCs w:val="24"/>
              </w:rPr>
            </w:pPr>
            <w:r w:rsidRPr="00A6760A">
              <w:rPr>
                <w:rFonts w:hint="eastAsia"/>
                <w:szCs w:val="24"/>
              </w:rPr>
              <w:t>1,690</w:t>
            </w:r>
          </w:p>
        </w:tc>
      </w:tr>
    </w:tbl>
    <w:p w:rsidR="00891203" w:rsidRDefault="00891203" w:rsidP="00D215D0">
      <w:pPr>
        <w:spacing w:line="0" w:lineRule="atLeast"/>
        <w:jc w:val="center"/>
        <w:rPr>
          <w:rFonts w:ascii="PMingLiU" w:hAnsi="PMingLiU"/>
        </w:rPr>
      </w:pPr>
      <w:r w:rsidRPr="00A6760A">
        <w:rPr>
          <w:rFonts w:hint="eastAsia"/>
          <w:szCs w:val="24"/>
        </w:rPr>
        <w:t>非長者單身編配額</w:t>
      </w:r>
    </w:p>
    <w:p w:rsidR="00960FD5" w:rsidRDefault="00891203" w:rsidP="00D215D0">
      <w:pPr>
        <w:pStyle w:val="10"/>
        <w:spacing w:line="0" w:lineRule="atLeast"/>
        <w:ind w:left="0"/>
        <w:rPr>
          <w:rFonts w:ascii="PMingLiU" w:hAnsi="PMingLiU"/>
        </w:rPr>
      </w:pPr>
      <w:r w:rsidRPr="00255CEB">
        <w:rPr>
          <w:rFonts w:ascii="PMingLiU" w:hAnsi="PMingLiU" w:hint="eastAsia"/>
        </w:rPr>
        <w:t xml:space="preserve">  </w:t>
      </w:r>
      <w:r w:rsidR="00960FD5">
        <w:rPr>
          <w:rFonts w:ascii="PMingLiU" w:hAnsi="PMingLiU" w:hint="eastAsia"/>
        </w:rPr>
        <w:t xml:space="preserve">  </w:t>
      </w:r>
      <w:r w:rsidRPr="00255CEB">
        <w:rPr>
          <w:rFonts w:ascii="PMingLiU" w:hAnsi="PMingLiU" w:hint="eastAsia"/>
        </w:rPr>
        <w:t>事實上，接受配房的最低分數，也由2008年只需99分至125分不等，去到2014年8月由154至163分不等，6年間增幅分別達30分(市區)、45分(擴展市區)、64分(新界)及46分(離島)。可見，無論申請任何一個選區，均抵銷多年以來輪候分數的增幅，如同｢白等一場｣。歸根究底，是每年非長者單身編配額最多只有2千個，難以滿足需求。</w:t>
      </w:r>
    </w:p>
    <w:p w:rsidR="004725F3" w:rsidRDefault="00960FD5" w:rsidP="00D215D0">
      <w:pPr>
        <w:pStyle w:val="10"/>
        <w:spacing w:line="0" w:lineRule="atLeast"/>
        <w:ind w:left="0"/>
        <w:rPr>
          <w:rFonts w:ascii="PMingLiU" w:hAnsi="PMingLiU"/>
        </w:rPr>
      </w:pPr>
      <w:r>
        <w:rPr>
          <w:rFonts w:ascii="PMingLiU" w:hAnsi="PMingLiU" w:hint="eastAsia"/>
        </w:rPr>
        <w:t xml:space="preserve">    但在翌年2月1日調整公屋分數後，</w:t>
      </w:r>
      <w:r w:rsidR="00353B08">
        <w:rPr>
          <w:rFonts w:ascii="PMingLiU" w:hAnsi="PMingLiU" w:hint="eastAsia"/>
        </w:rPr>
        <w:t>鑑於配額只有輕微增加、申請年齡每增一歲增加9分、以及向45歲或以上申請人加分60之建議，配屋分數將預期大幅提高。</w:t>
      </w:r>
    </w:p>
    <w:p w:rsidR="00464CB6" w:rsidRDefault="00464CB6" w:rsidP="00D215D0">
      <w:pPr>
        <w:pStyle w:val="10"/>
        <w:spacing w:line="0" w:lineRule="atLeast"/>
        <w:ind w:left="0"/>
        <w:jc w:val="center"/>
        <w:rPr>
          <w:rFonts w:ascii="PMingLiU" w:hAnsi="PMingLiU"/>
        </w:rPr>
      </w:pPr>
      <w:r>
        <w:rPr>
          <w:rFonts w:ascii="PMingLiU" w:hAnsi="PMingLiU" w:hint="eastAsia"/>
        </w:rPr>
        <w:t>現行及建議之計分制</w:t>
      </w:r>
      <w:r w:rsidR="001402C0">
        <w:rPr>
          <w:rFonts w:ascii="PMingLiU" w:hAnsi="PMingLiU" w:hint="eastAsia"/>
        </w:rPr>
        <w:t>計算</w:t>
      </w:r>
    </w:p>
    <w:tbl>
      <w:tblPr>
        <w:tblStyle w:val="TableGrid"/>
        <w:tblW w:w="10709" w:type="dxa"/>
        <w:tblLook w:val="04A0" w:firstRow="1" w:lastRow="0" w:firstColumn="1" w:lastColumn="0" w:noHBand="0" w:noVBand="1"/>
      </w:tblPr>
      <w:tblGrid>
        <w:gridCol w:w="866"/>
        <w:gridCol w:w="2323"/>
        <w:gridCol w:w="870"/>
        <w:gridCol w:w="1743"/>
        <w:gridCol w:w="2323"/>
        <w:gridCol w:w="871"/>
        <w:gridCol w:w="1713"/>
      </w:tblGrid>
      <w:tr w:rsidR="00DE1FA6" w:rsidTr="00D61D13">
        <w:trPr>
          <w:trHeight w:val="510"/>
        </w:trPr>
        <w:tc>
          <w:tcPr>
            <w:tcW w:w="866" w:type="dxa"/>
          </w:tcPr>
          <w:p w:rsidR="00353B08" w:rsidRDefault="00353B08" w:rsidP="00D215D0">
            <w:pPr>
              <w:pStyle w:val="10"/>
              <w:spacing w:line="0" w:lineRule="atLeast"/>
              <w:ind w:left="0"/>
              <w:rPr>
                <w:rFonts w:ascii="PMingLiU" w:hAnsi="PMingLiU"/>
              </w:rPr>
            </w:pPr>
            <w:r>
              <w:rPr>
                <w:rFonts w:ascii="PMingLiU" w:hAnsi="PMingLiU" w:hint="eastAsia"/>
              </w:rPr>
              <w:t>申請年齡</w:t>
            </w:r>
          </w:p>
        </w:tc>
        <w:tc>
          <w:tcPr>
            <w:tcW w:w="2323" w:type="dxa"/>
          </w:tcPr>
          <w:p w:rsidR="00DE1FA6" w:rsidRDefault="00353B08" w:rsidP="00D215D0">
            <w:pPr>
              <w:pStyle w:val="10"/>
              <w:spacing w:line="0" w:lineRule="atLeast"/>
              <w:ind w:left="0"/>
              <w:rPr>
                <w:rFonts w:ascii="PMingLiU" w:hAnsi="PMingLiU"/>
              </w:rPr>
            </w:pPr>
            <w:r>
              <w:rPr>
                <w:rFonts w:ascii="PMingLiU" w:hAnsi="PMingLiU" w:hint="eastAsia"/>
              </w:rPr>
              <w:t>2015年2月1日起</w:t>
            </w:r>
          </w:p>
          <w:p w:rsidR="00353B08" w:rsidRDefault="00353B08" w:rsidP="00D215D0">
            <w:pPr>
              <w:pStyle w:val="10"/>
              <w:spacing w:line="0" w:lineRule="atLeast"/>
              <w:ind w:left="0"/>
              <w:rPr>
                <w:rFonts w:ascii="PMingLiU" w:hAnsi="PMingLiU"/>
              </w:rPr>
            </w:pPr>
            <w:r>
              <w:rPr>
                <w:rFonts w:ascii="PMingLiU" w:hAnsi="PMingLiU" w:hint="eastAsia"/>
              </w:rPr>
              <w:t>計算方式</w:t>
            </w:r>
          </w:p>
        </w:tc>
        <w:tc>
          <w:tcPr>
            <w:tcW w:w="870" w:type="dxa"/>
          </w:tcPr>
          <w:p w:rsidR="00353B08" w:rsidRDefault="00353B08" w:rsidP="00D215D0">
            <w:pPr>
              <w:pStyle w:val="10"/>
              <w:spacing w:line="0" w:lineRule="atLeast"/>
              <w:ind w:left="0"/>
              <w:rPr>
                <w:rFonts w:ascii="PMingLiU" w:hAnsi="PMingLiU"/>
              </w:rPr>
            </w:pPr>
            <w:r>
              <w:rPr>
                <w:rFonts w:ascii="PMingLiU" w:hAnsi="PMingLiU" w:hint="eastAsia"/>
              </w:rPr>
              <w:t>可得分數</w:t>
            </w:r>
          </w:p>
        </w:tc>
        <w:tc>
          <w:tcPr>
            <w:tcW w:w="1742" w:type="dxa"/>
          </w:tcPr>
          <w:p w:rsidR="00353B08" w:rsidRDefault="004F6C76" w:rsidP="00D215D0">
            <w:pPr>
              <w:pStyle w:val="10"/>
              <w:spacing w:line="0" w:lineRule="atLeast"/>
              <w:ind w:left="0"/>
              <w:rPr>
                <w:rFonts w:ascii="PMingLiU" w:hAnsi="PMingLiU"/>
              </w:rPr>
            </w:pPr>
            <w:r>
              <w:rPr>
                <w:rFonts w:ascii="PMingLiU" w:hAnsi="PMingLiU" w:hint="eastAsia"/>
              </w:rPr>
              <w:t>18歲起計算</w:t>
            </w:r>
            <w:r w:rsidR="00353B08">
              <w:rPr>
                <w:rFonts w:ascii="PMingLiU" w:hAnsi="PMingLiU" w:hint="eastAsia"/>
              </w:rPr>
              <w:t>所需輪候</w:t>
            </w:r>
            <w:r>
              <w:rPr>
                <w:rFonts w:ascii="PMingLiU" w:hAnsi="PMingLiU" w:hint="eastAsia"/>
              </w:rPr>
              <w:t>年期</w:t>
            </w:r>
          </w:p>
        </w:tc>
        <w:tc>
          <w:tcPr>
            <w:tcW w:w="2323" w:type="dxa"/>
          </w:tcPr>
          <w:p w:rsidR="00DE1FA6" w:rsidRDefault="00353B08" w:rsidP="00D215D0">
            <w:pPr>
              <w:pStyle w:val="10"/>
              <w:spacing w:line="0" w:lineRule="atLeast"/>
              <w:ind w:left="0"/>
              <w:rPr>
                <w:rFonts w:ascii="PMingLiU" w:hAnsi="PMingLiU"/>
              </w:rPr>
            </w:pPr>
            <w:r>
              <w:rPr>
                <w:rFonts w:ascii="PMingLiU" w:hAnsi="PMingLiU" w:hint="eastAsia"/>
              </w:rPr>
              <w:t>2015年2月1日前</w:t>
            </w:r>
          </w:p>
          <w:p w:rsidR="00353B08" w:rsidRDefault="00353B08" w:rsidP="00D215D0">
            <w:pPr>
              <w:pStyle w:val="10"/>
              <w:spacing w:line="0" w:lineRule="atLeast"/>
              <w:ind w:left="0"/>
              <w:rPr>
                <w:rFonts w:ascii="PMingLiU" w:hAnsi="PMingLiU"/>
              </w:rPr>
            </w:pPr>
            <w:r>
              <w:rPr>
                <w:rFonts w:ascii="PMingLiU" w:hAnsi="PMingLiU" w:hint="eastAsia"/>
              </w:rPr>
              <w:t>計算方式</w:t>
            </w:r>
          </w:p>
        </w:tc>
        <w:tc>
          <w:tcPr>
            <w:tcW w:w="871" w:type="dxa"/>
          </w:tcPr>
          <w:p w:rsidR="00353B08" w:rsidRDefault="00353B08" w:rsidP="00D215D0">
            <w:pPr>
              <w:pStyle w:val="10"/>
              <w:spacing w:line="0" w:lineRule="atLeast"/>
              <w:ind w:left="0"/>
              <w:rPr>
                <w:rFonts w:ascii="PMingLiU" w:hAnsi="PMingLiU"/>
              </w:rPr>
            </w:pPr>
            <w:r>
              <w:rPr>
                <w:rFonts w:ascii="PMingLiU" w:hAnsi="PMingLiU" w:hint="eastAsia"/>
              </w:rPr>
              <w:t>可得分數</w:t>
            </w:r>
          </w:p>
        </w:tc>
        <w:tc>
          <w:tcPr>
            <w:tcW w:w="1712" w:type="dxa"/>
          </w:tcPr>
          <w:p w:rsidR="00353B08" w:rsidRDefault="004F6C76" w:rsidP="00D215D0">
            <w:pPr>
              <w:pStyle w:val="10"/>
              <w:spacing w:line="0" w:lineRule="atLeast"/>
              <w:ind w:left="0"/>
              <w:rPr>
                <w:rFonts w:ascii="PMingLiU" w:hAnsi="PMingLiU"/>
              </w:rPr>
            </w:pPr>
            <w:r>
              <w:rPr>
                <w:rFonts w:ascii="PMingLiU" w:hAnsi="PMingLiU" w:hint="eastAsia"/>
              </w:rPr>
              <w:t>18歲起計算</w:t>
            </w:r>
            <w:r w:rsidR="00353B08">
              <w:rPr>
                <w:rFonts w:ascii="PMingLiU" w:hAnsi="PMingLiU" w:hint="eastAsia"/>
              </w:rPr>
              <w:t>所需輪候</w:t>
            </w:r>
            <w:r>
              <w:rPr>
                <w:rFonts w:ascii="PMingLiU" w:hAnsi="PMingLiU" w:hint="eastAsia"/>
              </w:rPr>
              <w:t>年期</w:t>
            </w:r>
          </w:p>
        </w:tc>
      </w:tr>
      <w:tr w:rsidR="00DE1FA6" w:rsidTr="00D61D13">
        <w:trPr>
          <w:trHeight w:val="261"/>
        </w:trPr>
        <w:tc>
          <w:tcPr>
            <w:tcW w:w="866" w:type="dxa"/>
          </w:tcPr>
          <w:p w:rsidR="00353B08" w:rsidRDefault="00353B08" w:rsidP="00D215D0">
            <w:pPr>
              <w:pStyle w:val="10"/>
              <w:spacing w:line="0" w:lineRule="atLeast"/>
              <w:ind w:left="0"/>
              <w:rPr>
                <w:rFonts w:ascii="PMingLiU" w:hAnsi="PMingLiU"/>
              </w:rPr>
            </w:pPr>
            <w:r>
              <w:rPr>
                <w:rFonts w:ascii="PMingLiU" w:hAnsi="PMingLiU" w:hint="eastAsia"/>
              </w:rPr>
              <w:t>18</w:t>
            </w:r>
          </w:p>
        </w:tc>
        <w:tc>
          <w:tcPr>
            <w:tcW w:w="2323" w:type="dxa"/>
          </w:tcPr>
          <w:p w:rsidR="00353B08" w:rsidRDefault="00DE1FA6" w:rsidP="00D215D0">
            <w:pPr>
              <w:pStyle w:val="10"/>
              <w:spacing w:line="0" w:lineRule="atLeast"/>
              <w:ind w:left="0"/>
              <w:rPr>
                <w:rFonts w:ascii="PMingLiU" w:hAnsi="PMingLiU"/>
              </w:rPr>
            </w:pPr>
            <w:r>
              <w:rPr>
                <w:rFonts w:ascii="PMingLiU" w:hAnsi="PMingLiU" w:hint="eastAsia"/>
              </w:rPr>
              <w:t>(18-18)x9+0</w:t>
            </w:r>
          </w:p>
        </w:tc>
        <w:tc>
          <w:tcPr>
            <w:tcW w:w="870" w:type="dxa"/>
          </w:tcPr>
          <w:p w:rsidR="00353B08" w:rsidRDefault="00DE1FA6" w:rsidP="00D215D0">
            <w:pPr>
              <w:pStyle w:val="10"/>
              <w:spacing w:line="0" w:lineRule="atLeast"/>
              <w:ind w:left="0"/>
              <w:rPr>
                <w:rFonts w:ascii="PMingLiU" w:hAnsi="PMingLiU"/>
              </w:rPr>
            </w:pPr>
            <w:r>
              <w:rPr>
                <w:rFonts w:ascii="PMingLiU" w:hAnsi="PMingLiU" w:hint="eastAsia"/>
              </w:rPr>
              <w:t>0</w:t>
            </w:r>
          </w:p>
        </w:tc>
        <w:tc>
          <w:tcPr>
            <w:tcW w:w="1742" w:type="dxa"/>
          </w:tcPr>
          <w:p w:rsidR="00353B08" w:rsidRDefault="004725F3" w:rsidP="00D215D0">
            <w:pPr>
              <w:pStyle w:val="10"/>
              <w:spacing w:line="0" w:lineRule="atLeast"/>
              <w:ind w:left="0"/>
              <w:rPr>
                <w:rFonts w:ascii="PMingLiU" w:hAnsi="PMingLiU"/>
              </w:rPr>
            </w:pPr>
            <w:r>
              <w:rPr>
                <w:rFonts w:ascii="PMingLiU" w:hAnsi="PMingLiU" w:hint="eastAsia"/>
              </w:rPr>
              <w:t>/</w:t>
            </w:r>
          </w:p>
        </w:tc>
        <w:tc>
          <w:tcPr>
            <w:tcW w:w="2323" w:type="dxa"/>
          </w:tcPr>
          <w:p w:rsidR="00353B08" w:rsidRDefault="00464CB6" w:rsidP="00D215D0">
            <w:pPr>
              <w:pStyle w:val="10"/>
              <w:spacing w:line="0" w:lineRule="atLeast"/>
              <w:ind w:left="0"/>
              <w:rPr>
                <w:rFonts w:ascii="PMingLiU" w:hAnsi="PMingLiU"/>
              </w:rPr>
            </w:pPr>
            <w:r>
              <w:rPr>
                <w:rFonts w:ascii="PMingLiU" w:hAnsi="PMingLiU" w:hint="eastAsia"/>
              </w:rPr>
              <w:t>(18-18)x3</w:t>
            </w:r>
          </w:p>
        </w:tc>
        <w:tc>
          <w:tcPr>
            <w:tcW w:w="871"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0</w:t>
            </w:r>
          </w:p>
        </w:tc>
        <w:tc>
          <w:tcPr>
            <w:tcW w:w="1712" w:type="dxa"/>
          </w:tcPr>
          <w:p w:rsidR="00353B08" w:rsidRDefault="004725F3" w:rsidP="00D215D0">
            <w:pPr>
              <w:pStyle w:val="10"/>
              <w:spacing w:line="0" w:lineRule="atLeast"/>
              <w:ind w:left="0"/>
              <w:rPr>
                <w:rFonts w:ascii="PMingLiU" w:hAnsi="PMingLiU"/>
              </w:rPr>
            </w:pPr>
            <w:r>
              <w:rPr>
                <w:rFonts w:ascii="PMingLiU" w:hAnsi="PMingLiU" w:hint="eastAsia"/>
              </w:rPr>
              <w:t>/</w:t>
            </w:r>
          </w:p>
        </w:tc>
      </w:tr>
      <w:tr w:rsidR="00DE1FA6" w:rsidTr="00D61D13">
        <w:trPr>
          <w:trHeight w:val="248"/>
        </w:trPr>
        <w:tc>
          <w:tcPr>
            <w:tcW w:w="866" w:type="dxa"/>
          </w:tcPr>
          <w:p w:rsidR="00353B08" w:rsidRDefault="00353B08" w:rsidP="00D215D0">
            <w:pPr>
              <w:pStyle w:val="10"/>
              <w:spacing w:line="0" w:lineRule="atLeast"/>
              <w:ind w:left="0"/>
              <w:rPr>
                <w:rFonts w:ascii="PMingLiU" w:hAnsi="PMingLiU"/>
              </w:rPr>
            </w:pPr>
            <w:r>
              <w:rPr>
                <w:rFonts w:ascii="PMingLiU" w:hAnsi="PMingLiU" w:hint="eastAsia"/>
              </w:rPr>
              <w:t>35</w:t>
            </w:r>
          </w:p>
        </w:tc>
        <w:tc>
          <w:tcPr>
            <w:tcW w:w="2323" w:type="dxa"/>
          </w:tcPr>
          <w:p w:rsidR="00353B08" w:rsidRDefault="00DE1FA6" w:rsidP="00D215D0">
            <w:pPr>
              <w:pStyle w:val="10"/>
              <w:spacing w:line="0" w:lineRule="atLeast"/>
              <w:ind w:left="0"/>
              <w:rPr>
                <w:rFonts w:ascii="PMingLiU" w:hAnsi="PMingLiU"/>
              </w:rPr>
            </w:pPr>
            <w:r>
              <w:rPr>
                <w:rFonts w:ascii="PMingLiU" w:hAnsi="PMingLiU" w:hint="eastAsia"/>
              </w:rPr>
              <w:t>(35-18)x9+0</w:t>
            </w:r>
          </w:p>
        </w:tc>
        <w:tc>
          <w:tcPr>
            <w:tcW w:w="870"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153</w:t>
            </w:r>
          </w:p>
        </w:tc>
        <w:tc>
          <w:tcPr>
            <w:tcW w:w="1742" w:type="dxa"/>
          </w:tcPr>
          <w:p w:rsidR="00353B08" w:rsidRDefault="004F6C76" w:rsidP="00D215D0">
            <w:pPr>
              <w:pStyle w:val="10"/>
              <w:spacing w:line="0" w:lineRule="atLeast"/>
              <w:ind w:left="0"/>
              <w:rPr>
                <w:rFonts w:ascii="PMingLiU" w:hAnsi="PMingLiU"/>
              </w:rPr>
            </w:pPr>
            <w:r>
              <w:rPr>
                <w:rFonts w:ascii="PMingLiU" w:hAnsi="PMingLiU" w:hint="eastAsia"/>
              </w:rPr>
              <w:t>12.75年</w:t>
            </w:r>
          </w:p>
        </w:tc>
        <w:tc>
          <w:tcPr>
            <w:tcW w:w="2323"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(35-18)x3</w:t>
            </w:r>
          </w:p>
        </w:tc>
        <w:tc>
          <w:tcPr>
            <w:tcW w:w="871"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51</w:t>
            </w:r>
          </w:p>
        </w:tc>
        <w:tc>
          <w:tcPr>
            <w:tcW w:w="1712" w:type="dxa"/>
          </w:tcPr>
          <w:p w:rsidR="00353B08" w:rsidRDefault="004F6C76" w:rsidP="00D215D0">
            <w:pPr>
              <w:pStyle w:val="10"/>
              <w:spacing w:line="0" w:lineRule="atLeast"/>
              <w:ind w:left="0"/>
              <w:rPr>
                <w:rFonts w:ascii="PMingLiU" w:hAnsi="PMingLiU"/>
              </w:rPr>
            </w:pPr>
            <w:r>
              <w:rPr>
                <w:rFonts w:ascii="PMingLiU" w:hAnsi="PMingLiU" w:hint="eastAsia"/>
              </w:rPr>
              <w:t>4.25年</w:t>
            </w:r>
          </w:p>
        </w:tc>
      </w:tr>
      <w:tr w:rsidR="00DE1FA6" w:rsidTr="00D61D13">
        <w:trPr>
          <w:trHeight w:val="261"/>
        </w:trPr>
        <w:tc>
          <w:tcPr>
            <w:tcW w:w="866" w:type="dxa"/>
          </w:tcPr>
          <w:p w:rsidR="00DE1FA6" w:rsidRDefault="00DE1FA6" w:rsidP="00D215D0">
            <w:pPr>
              <w:pStyle w:val="10"/>
              <w:spacing w:line="0" w:lineRule="atLeast"/>
              <w:ind w:left="0"/>
              <w:rPr>
                <w:rFonts w:ascii="PMingLiU" w:hAnsi="PMingLiU"/>
              </w:rPr>
            </w:pPr>
            <w:r>
              <w:rPr>
                <w:rFonts w:ascii="PMingLiU" w:hAnsi="PMingLiU" w:hint="eastAsia"/>
              </w:rPr>
              <w:t>44</w:t>
            </w:r>
          </w:p>
        </w:tc>
        <w:tc>
          <w:tcPr>
            <w:tcW w:w="2323" w:type="dxa"/>
          </w:tcPr>
          <w:p w:rsidR="00DE1FA6" w:rsidRDefault="00DE1FA6" w:rsidP="00D215D0">
            <w:pPr>
              <w:pStyle w:val="10"/>
              <w:spacing w:line="0" w:lineRule="atLeast"/>
              <w:ind w:left="0"/>
              <w:rPr>
                <w:rFonts w:ascii="PMingLiU" w:hAnsi="PMingLiU"/>
              </w:rPr>
            </w:pPr>
            <w:r>
              <w:rPr>
                <w:rFonts w:ascii="PMingLiU" w:hAnsi="PMingLiU" w:hint="eastAsia"/>
              </w:rPr>
              <w:t>(44-18)x9+0</w:t>
            </w:r>
          </w:p>
        </w:tc>
        <w:tc>
          <w:tcPr>
            <w:tcW w:w="870" w:type="dxa"/>
          </w:tcPr>
          <w:p w:rsidR="00DE1FA6" w:rsidRDefault="00464CB6" w:rsidP="00D215D0">
            <w:pPr>
              <w:pStyle w:val="10"/>
              <w:spacing w:line="0" w:lineRule="atLeast"/>
              <w:ind w:left="0"/>
              <w:rPr>
                <w:rFonts w:ascii="PMingLiU" w:hAnsi="PMingLiU"/>
                <w:lang w:eastAsia="zh-HK"/>
              </w:rPr>
            </w:pPr>
            <w:r>
              <w:rPr>
                <w:rFonts w:ascii="PMingLiU" w:hAnsi="PMingLiU" w:hint="eastAsia"/>
                <w:lang w:eastAsia="zh-HK"/>
              </w:rPr>
              <w:t>234</w:t>
            </w:r>
          </w:p>
        </w:tc>
        <w:tc>
          <w:tcPr>
            <w:tcW w:w="1742" w:type="dxa"/>
          </w:tcPr>
          <w:p w:rsidR="00DE1FA6" w:rsidRDefault="004F6C76" w:rsidP="00D215D0">
            <w:pPr>
              <w:pStyle w:val="10"/>
              <w:spacing w:line="0" w:lineRule="atLeast"/>
              <w:ind w:left="0"/>
              <w:rPr>
                <w:rFonts w:ascii="PMingLiU" w:hAnsi="PMingLiU"/>
              </w:rPr>
            </w:pPr>
            <w:r>
              <w:rPr>
                <w:rFonts w:ascii="PMingLiU" w:hAnsi="PMingLiU" w:hint="eastAsia"/>
              </w:rPr>
              <w:t>19.5年</w:t>
            </w:r>
          </w:p>
        </w:tc>
        <w:tc>
          <w:tcPr>
            <w:tcW w:w="2323" w:type="dxa"/>
          </w:tcPr>
          <w:p w:rsidR="00DE1FA6" w:rsidRDefault="00464CB6" w:rsidP="00D215D0">
            <w:pPr>
              <w:pStyle w:val="10"/>
              <w:spacing w:line="0" w:lineRule="atLeast"/>
              <w:ind w:left="0"/>
              <w:rPr>
                <w:rFonts w:ascii="PMingLiU" w:hAnsi="PMingLiU"/>
                <w:lang w:eastAsia="zh-HK"/>
              </w:rPr>
            </w:pPr>
            <w:r>
              <w:rPr>
                <w:rFonts w:ascii="PMingLiU" w:hAnsi="PMingLiU" w:hint="eastAsia"/>
                <w:lang w:eastAsia="zh-HK"/>
              </w:rPr>
              <w:t>(44-18)x3</w:t>
            </w:r>
          </w:p>
        </w:tc>
        <w:tc>
          <w:tcPr>
            <w:tcW w:w="871" w:type="dxa"/>
          </w:tcPr>
          <w:p w:rsidR="00DE1FA6" w:rsidRDefault="00464CB6" w:rsidP="00D215D0">
            <w:pPr>
              <w:pStyle w:val="10"/>
              <w:spacing w:line="0" w:lineRule="atLeast"/>
              <w:ind w:left="0"/>
              <w:rPr>
                <w:rFonts w:ascii="PMingLiU" w:hAnsi="PMingLiU"/>
                <w:lang w:eastAsia="zh-HK"/>
              </w:rPr>
            </w:pPr>
            <w:r>
              <w:rPr>
                <w:rFonts w:ascii="PMingLiU" w:hAnsi="PMingLiU" w:hint="eastAsia"/>
                <w:lang w:eastAsia="zh-HK"/>
              </w:rPr>
              <w:t>78</w:t>
            </w:r>
          </w:p>
        </w:tc>
        <w:tc>
          <w:tcPr>
            <w:tcW w:w="1712" w:type="dxa"/>
          </w:tcPr>
          <w:p w:rsidR="00DE1FA6" w:rsidRDefault="004F6C76" w:rsidP="00D215D0">
            <w:pPr>
              <w:pStyle w:val="10"/>
              <w:spacing w:line="0" w:lineRule="atLeast"/>
              <w:ind w:left="0"/>
              <w:rPr>
                <w:rFonts w:ascii="PMingLiU" w:hAnsi="PMingLiU"/>
              </w:rPr>
            </w:pPr>
            <w:r>
              <w:rPr>
                <w:rFonts w:ascii="PMingLiU" w:hAnsi="PMingLiU" w:hint="eastAsia"/>
              </w:rPr>
              <w:t>6.5年</w:t>
            </w:r>
          </w:p>
        </w:tc>
      </w:tr>
      <w:tr w:rsidR="00DE1FA6" w:rsidTr="00D61D13">
        <w:trPr>
          <w:trHeight w:val="771"/>
        </w:trPr>
        <w:tc>
          <w:tcPr>
            <w:tcW w:w="866" w:type="dxa"/>
          </w:tcPr>
          <w:p w:rsidR="00353B08" w:rsidRDefault="00353B08" w:rsidP="00D215D0">
            <w:pPr>
              <w:pStyle w:val="10"/>
              <w:spacing w:line="0" w:lineRule="atLeast"/>
              <w:ind w:left="0"/>
              <w:rPr>
                <w:rFonts w:ascii="PMingLiU" w:hAnsi="PMingLiU"/>
              </w:rPr>
            </w:pPr>
            <w:r>
              <w:rPr>
                <w:rFonts w:ascii="PMingLiU" w:hAnsi="PMingLiU" w:hint="eastAsia"/>
              </w:rPr>
              <w:t>45</w:t>
            </w:r>
          </w:p>
        </w:tc>
        <w:tc>
          <w:tcPr>
            <w:tcW w:w="2323"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(45-18)x9+60</w:t>
            </w:r>
          </w:p>
        </w:tc>
        <w:tc>
          <w:tcPr>
            <w:tcW w:w="870"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303</w:t>
            </w:r>
          </w:p>
        </w:tc>
        <w:tc>
          <w:tcPr>
            <w:tcW w:w="1742" w:type="dxa"/>
          </w:tcPr>
          <w:p w:rsidR="00353B08" w:rsidRDefault="004F6C76" w:rsidP="00D215D0">
            <w:pPr>
              <w:pStyle w:val="10"/>
              <w:spacing w:line="0" w:lineRule="atLeast"/>
              <w:ind w:left="0"/>
              <w:rPr>
                <w:rFonts w:ascii="PMingLiU" w:hAnsi="PMingLiU"/>
              </w:rPr>
            </w:pPr>
            <w:r>
              <w:rPr>
                <w:rFonts w:ascii="PMingLiU" w:hAnsi="PMingLiU" w:hint="eastAsia"/>
              </w:rPr>
              <w:t>20.25年</w:t>
            </w:r>
          </w:p>
          <w:p w:rsidR="004F6C76" w:rsidRDefault="004F6C76" w:rsidP="00D215D0">
            <w:pPr>
              <w:pStyle w:val="10"/>
              <w:spacing w:line="0" w:lineRule="atLeast"/>
              <w:ind w:left="0"/>
              <w:rPr>
                <w:rFonts w:ascii="PMingLiU" w:hAnsi="PMingLiU"/>
              </w:rPr>
            </w:pPr>
            <w:r>
              <w:rPr>
                <w:rFonts w:ascii="PMingLiU" w:hAnsi="PMingLiU" w:hint="eastAsia"/>
              </w:rPr>
              <w:t>(因45歲會增加60分)</w:t>
            </w:r>
          </w:p>
        </w:tc>
        <w:tc>
          <w:tcPr>
            <w:tcW w:w="2323"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(45-18)x3</w:t>
            </w:r>
          </w:p>
        </w:tc>
        <w:tc>
          <w:tcPr>
            <w:tcW w:w="871"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81</w:t>
            </w:r>
          </w:p>
        </w:tc>
        <w:tc>
          <w:tcPr>
            <w:tcW w:w="1712" w:type="dxa"/>
          </w:tcPr>
          <w:p w:rsidR="00353B08" w:rsidRDefault="004F6C76" w:rsidP="00D215D0">
            <w:pPr>
              <w:pStyle w:val="10"/>
              <w:spacing w:line="0" w:lineRule="atLeast"/>
              <w:ind w:left="0"/>
              <w:rPr>
                <w:rFonts w:ascii="PMingLiU" w:hAnsi="PMingLiU"/>
              </w:rPr>
            </w:pPr>
            <w:r>
              <w:rPr>
                <w:rFonts w:ascii="PMingLiU" w:hAnsi="PMingLiU" w:hint="eastAsia"/>
              </w:rPr>
              <w:t>6.75年</w:t>
            </w:r>
          </w:p>
        </w:tc>
      </w:tr>
      <w:tr w:rsidR="00464CB6" w:rsidTr="00D61D13">
        <w:trPr>
          <w:trHeight w:val="771"/>
        </w:trPr>
        <w:tc>
          <w:tcPr>
            <w:tcW w:w="866" w:type="dxa"/>
          </w:tcPr>
          <w:p w:rsidR="00464CB6" w:rsidRDefault="0034641E" w:rsidP="00D215D0">
            <w:pPr>
              <w:pStyle w:val="10"/>
              <w:spacing w:line="0" w:lineRule="atLeast"/>
              <w:ind w:left="0"/>
              <w:rPr>
                <w:rFonts w:ascii="PMingLiU" w:hAnsi="PMingLiU"/>
                <w:lang w:eastAsia="zh-HK"/>
              </w:rPr>
            </w:pPr>
            <w:r>
              <w:rPr>
                <w:rFonts w:ascii="PMingLiU" w:hAnsi="PMingLiU" w:hint="eastAsia"/>
                <w:lang w:eastAsia="zh-HK"/>
              </w:rPr>
              <w:t>5</w:t>
            </w:r>
            <w:r>
              <w:rPr>
                <w:rFonts w:ascii="PMingLiU" w:hAnsi="PMingLiU" w:hint="eastAsia"/>
              </w:rPr>
              <w:t>0</w:t>
            </w:r>
          </w:p>
        </w:tc>
        <w:tc>
          <w:tcPr>
            <w:tcW w:w="2323" w:type="dxa"/>
          </w:tcPr>
          <w:p w:rsidR="00464CB6" w:rsidRDefault="0034641E" w:rsidP="00D215D0">
            <w:pPr>
              <w:pStyle w:val="10"/>
              <w:spacing w:line="0" w:lineRule="atLeast"/>
              <w:ind w:left="0"/>
              <w:rPr>
                <w:rFonts w:ascii="PMingLiU" w:hAnsi="PMingLiU"/>
                <w:lang w:eastAsia="zh-HK"/>
              </w:rPr>
            </w:pPr>
            <w:r>
              <w:rPr>
                <w:rFonts w:ascii="PMingLiU" w:hAnsi="PMingLiU" w:hint="eastAsia"/>
                <w:lang w:eastAsia="zh-HK"/>
              </w:rPr>
              <w:t>(5</w:t>
            </w:r>
            <w:r>
              <w:rPr>
                <w:rFonts w:ascii="PMingLiU" w:hAnsi="PMingLiU" w:hint="eastAsia"/>
              </w:rPr>
              <w:t>0</w:t>
            </w:r>
            <w:r w:rsidR="00464CB6">
              <w:rPr>
                <w:rFonts w:ascii="PMingLiU" w:hAnsi="PMingLiU" w:hint="eastAsia"/>
                <w:lang w:eastAsia="zh-HK"/>
              </w:rPr>
              <w:t>-18)x9+60</w:t>
            </w:r>
          </w:p>
        </w:tc>
        <w:tc>
          <w:tcPr>
            <w:tcW w:w="870" w:type="dxa"/>
          </w:tcPr>
          <w:p w:rsidR="00464CB6" w:rsidRDefault="0034641E" w:rsidP="00D215D0">
            <w:pPr>
              <w:pStyle w:val="10"/>
              <w:spacing w:line="0" w:lineRule="atLeast"/>
              <w:ind w:left="0"/>
              <w:rPr>
                <w:rFonts w:ascii="PMingLiU" w:hAnsi="PMingLiU"/>
                <w:lang w:eastAsia="zh-HK"/>
              </w:rPr>
            </w:pPr>
            <w:r>
              <w:rPr>
                <w:rFonts w:ascii="PMingLiU" w:hAnsi="PMingLiU" w:hint="eastAsia"/>
                <w:lang w:eastAsia="zh-HK"/>
              </w:rPr>
              <w:t>3</w:t>
            </w:r>
            <w:r>
              <w:rPr>
                <w:rFonts w:ascii="PMingLiU" w:hAnsi="PMingLiU" w:hint="eastAsia"/>
              </w:rPr>
              <w:t>48</w:t>
            </w:r>
          </w:p>
        </w:tc>
        <w:tc>
          <w:tcPr>
            <w:tcW w:w="1742" w:type="dxa"/>
          </w:tcPr>
          <w:p w:rsidR="004F6C76" w:rsidRDefault="0034641E" w:rsidP="00D215D0">
            <w:pPr>
              <w:pStyle w:val="10"/>
              <w:spacing w:line="0" w:lineRule="atLeast"/>
              <w:ind w:left="0"/>
              <w:rPr>
                <w:rFonts w:ascii="PMingLiU" w:hAnsi="PMingLiU"/>
              </w:rPr>
            </w:pPr>
            <w:r>
              <w:rPr>
                <w:rFonts w:ascii="PMingLiU" w:hAnsi="PMingLiU" w:hint="eastAsia"/>
              </w:rPr>
              <w:t>2</w:t>
            </w:r>
            <w:r w:rsidR="00085C33">
              <w:rPr>
                <w:rFonts w:ascii="PMingLiU" w:hAnsi="PMingLiU" w:hint="eastAsia"/>
              </w:rPr>
              <w:t>4</w:t>
            </w:r>
            <w:r w:rsidR="00036BD7">
              <w:rPr>
                <w:rFonts w:ascii="PMingLiU" w:hAnsi="PMingLiU" w:hint="eastAsia"/>
              </w:rPr>
              <w:t>年</w:t>
            </w:r>
          </w:p>
          <w:p w:rsidR="00464CB6" w:rsidRDefault="004F6C76" w:rsidP="00D215D0">
            <w:pPr>
              <w:pStyle w:val="10"/>
              <w:spacing w:line="0" w:lineRule="atLeast"/>
              <w:ind w:left="0"/>
              <w:rPr>
                <w:rFonts w:ascii="PMingLiU" w:hAnsi="PMingLiU"/>
              </w:rPr>
            </w:pPr>
            <w:r>
              <w:rPr>
                <w:rFonts w:ascii="PMingLiU" w:hAnsi="PMingLiU" w:hint="eastAsia"/>
              </w:rPr>
              <w:t>(因45歲會增加60分)</w:t>
            </w:r>
          </w:p>
        </w:tc>
        <w:tc>
          <w:tcPr>
            <w:tcW w:w="2323" w:type="dxa"/>
          </w:tcPr>
          <w:p w:rsidR="00464CB6" w:rsidRDefault="0034641E" w:rsidP="00D215D0">
            <w:pPr>
              <w:pStyle w:val="10"/>
              <w:spacing w:line="0" w:lineRule="atLeast"/>
              <w:ind w:left="0"/>
              <w:rPr>
                <w:rFonts w:ascii="PMingLiU" w:hAnsi="PMingLiU"/>
                <w:lang w:eastAsia="zh-HK"/>
              </w:rPr>
            </w:pPr>
            <w:r>
              <w:rPr>
                <w:rFonts w:ascii="PMingLiU" w:hAnsi="PMingLiU" w:hint="eastAsia"/>
                <w:lang w:eastAsia="zh-HK"/>
              </w:rPr>
              <w:t>(5</w:t>
            </w:r>
            <w:r>
              <w:rPr>
                <w:rFonts w:ascii="PMingLiU" w:hAnsi="PMingLiU" w:hint="eastAsia"/>
              </w:rPr>
              <w:t>0</w:t>
            </w:r>
            <w:r w:rsidR="00464CB6">
              <w:rPr>
                <w:rFonts w:ascii="PMingLiU" w:hAnsi="PMingLiU" w:hint="eastAsia"/>
                <w:lang w:eastAsia="zh-HK"/>
              </w:rPr>
              <w:t>-18)x3</w:t>
            </w:r>
          </w:p>
        </w:tc>
        <w:tc>
          <w:tcPr>
            <w:tcW w:w="871" w:type="dxa"/>
          </w:tcPr>
          <w:p w:rsidR="00464CB6" w:rsidRDefault="0034641E" w:rsidP="00D215D0">
            <w:pPr>
              <w:pStyle w:val="10"/>
              <w:spacing w:line="0" w:lineRule="atLeast"/>
              <w:ind w:left="0"/>
              <w:rPr>
                <w:rFonts w:ascii="PMingLiU" w:hAnsi="PMingLiU"/>
                <w:lang w:eastAsia="zh-HK"/>
              </w:rPr>
            </w:pPr>
            <w:r>
              <w:rPr>
                <w:rFonts w:ascii="PMingLiU" w:hAnsi="PMingLiU" w:hint="eastAsia"/>
              </w:rPr>
              <w:t>96</w:t>
            </w:r>
          </w:p>
        </w:tc>
        <w:tc>
          <w:tcPr>
            <w:tcW w:w="1712" w:type="dxa"/>
          </w:tcPr>
          <w:p w:rsidR="00464CB6" w:rsidRDefault="0034641E" w:rsidP="00D215D0">
            <w:pPr>
              <w:pStyle w:val="10"/>
              <w:spacing w:line="0" w:lineRule="atLeast"/>
              <w:ind w:left="0"/>
              <w:rPr>
                <w:rFonts w:ascii="PMingLiU" w:hAnsi="PMingLiU"/>
              </w:rPr>
            </w:pPr>
            <w:r>
              <w:rPr>
                <w:rFonts w:ascii="PMingLiU" w:hAnsi="PMingLiU" w:hint="eastAsia"/>
              </w:rPr>
              <w:t>8</w:t>
            </w:r>
            <w:r w:rsidR="004F6C76">
              <w:rPr>
                <w:rFonts w:ascii="PMingLiU" w:hAnsi="PMingLiU" w:hint="eastAsia"/>
              </w:rPr>
              <w:t>年</w:t>
            </w:r>
          </w:p>
        </w:tc>
      </w:tr>
      <w:tr w:rsidR="00085C33" w:rsidTr="00D61D13">
        <w:trPr>
          <w:trHeight w:val="771"/>
        </w:trPr>
        <w:tc>
          <w:tcPr>
            <w:tcW w:w="866" w:type="dxa"/>
          </w:tcPr>
          <w:p w:rsidR="00085C33" w:rsidRDefault="00085C33" w:rsidP="00D215D0">
            <w:pPr>
              <w:pStyle w:val="10"/>
              <w:spacing w:line="0" w:lineRule="atLeast"/>
              <w:ind w:left="0"/>
              <w:rPr>
                <w:rFonts w:ascii="PMingLiU" w:hAnsi="PMingLiU"/>
                <w:lang w:eastAsia="zh-HK"/>
              </w:rPr>
            </w:pPr>
            <w:r>
              <w:rPr>
                <w:rFonts w:ascii="PMingLiU" w:hAnsi="PMingLiU" w:hint="eastAsia"/>
              </w:rPr>
              <w:t>55</w:t>
            </w:r>
          </w:p>
        </w:tc>
        <w:tc>
          <w:tcPr>
            <w:tcW w:w="2323" w:type="dxa"/>
          </w:tcPr>
          <w:p w:rsidR="00085C33" w:rsidRDefault="00085C33" w:rsidP="00D215D0">
            <w:pPr>
              <w:pStyle w:val="10"/>
              <w:spacing w:line="0" w:lineRule="atLeast"/>
              <w:ind w:left="0"/>
              <w:rPr>
                <w:rFonts w:ascii="PMingLiU" w:hAnsi="PMingLiU"/>
                <w:lang w:eastAsia="zh-HK"/>
              </w:rPr>
            </w:pPr>
            <w:r>
              <w:rPr>
                <w:rFonts w:ascii="PMingLiU" w:hAnsi="PMingLiU" w:hint="eastAsia"/>
                <w:lang w:eastAsia="zh-HK"/>
              </w:rPr>
              <w:t>(55-18)x9+60</w:t>
            </w:r>
          </w:p>
        </w:tc>
        <w:tc>
          <w:tcPr>
            <w:tcW w:w="870" w:type="dxa"/>
          </w:tcPr>
          <w:p w:rsidR="00085C33" w:rsidRDefault="00085C33" w:rsidP="00D215D0">
            <w:pPr>
              <w:pStyle w:val="10"/>
              <w:spacing w:line="0" w:lineRule="atLeast"/>
              <w:ind w:left="0"/>
              <w:rPr>
                <w:rFonts w:ascii="PMingLiU" w:hAnsi="PMingLiU"/>
                <w:lang w:eastAsia="zh-HK"/>
              </w:rPr>
            </w:pPr>
            <w:r>
              <w:rPr>
                <w:rFonts w:ascii="PMingLiU" w:hAnsi="PMingLiU" w:hint="eastAsia"/>
                <w:lang w:eastAsia="zh-HK"/>
              </w:rPr>
              <w:t>393</w:t>
            </w:r>
          </w:p>
        </w:tc>
        <w:tc>
          <w:tcPr>
            <w:tcW w:w="1742" w:type="dxa"/>
          </w:tcPr>
          <w:p w:rsidR="00085C33" w:rsidRDefault="00085C33" w:rsidP="00D215D0">
            <w:pPr>
              <w:pStyle w:val="10"/>
              <w:spacing w:line="0" w:lineRule="atLeast"/>
              <w:ind w:left="0"/>
              <w:rPr>
                <w:rFonts w:ascii="PMingLiU" w:hAnsi="PMingLiU"/>
              </w:rPr>
            </w:pPr>
            <w:r>
              <w:rPr>
                <w:rFonts w:ascii="PMingLiU" w:hAnsi="PMingLiU" w:hint="eastAsia"/>
              </w:rPr>
              <w:t>27.75年</w:t>
            </w:r>
          </w:p>
          <w:p w:rsidR="00085C33" w:rsidRDefault="00085C33" w:rsidP="00D215D0">
            <w:pPr>
              <w:pStyle w:val="10"/>
              <w:spacing w:line="0" w:lineRule="atLeast"/>
              <w:ind w:left="0"/>
              <w:rPr>
                <w:rFonts w:ascii="PMingLiU" w:hAnsi="PMingLiU"/>
              </w:rPr>
            </w:pPr>
            <w:r>
              <w:rPr>
                <w:rFonts w:ascii="PMingLiU" w:hAnsi="PMingLiU" w:hint="eastAsia"/>
              </w:rPr>
              <w:t>(因45歲會增加60分)</w:t>
            </w:r>
          </w:p>
        </w:tc>
        <w:tc>
          <w:tcPr>
            <w:tcW w:w="2323" w:type="dxa"/>
          </w:tcPr>
          <w:p w:rsidR="00085C33" w:rsidRDefault="00085C33" w:rsidP="00D215D0">
            <w:pPr>
              <w:pStyle w:val="10"/>
              <w:spacing w:line="0" w:lineRule="atLeast"/>
              <w:ind w:left="0"/>
              <w:rPr>
                <w:rFonts w:ascii="PMingLiU" w:hAnsi="PMingLiU"/>
                <w:lang w:eastAsia="zh-HK"/>
              </w:rPr>
            </w:pPr>
            <w:r>
              <w:rPr>
                <w:rFonts w:ascii="PMingLiU" w:hAnsi="PMingLiU" w:hint="eastAsia"/>
              </w:rPr>
              <w:t>(55-18)x3</w:t>
            </w:r>
          </w:p>
        </w:tc>
        <w:tc>
          <w:tcPr>
            <w:tcW w:w="871" w:type="dxa"/>
          </w:tcPr>
          <w:p w:rsidR="00085C33" w:rsidRDefault="00085C33" w:rsidP="00D215D0">
            <w:pPr>
              <w:pStyle w:val="10"/>
              <w:spacing w:line="0" w:lineRule="atLeast"/>
              <w:ind w:left="0"/>
              <w:rPr>
                <w:rFonts w:ascii="PMingLiU" w:hAnsi="PMingLiU"/>
              </w:rPr>
            </w:pPr>
            <w:r>
              <w:rPr>
                <w:rFonts w:ascii="PMingLiU" w:hAnsi="PMingLiU" w:hint="eastAsia"/>
              </w:rPr>
              <w:t>111</w:t>
            </w:r>
          </w:p>
        </w:tc>
        <w:tc>
          <w:tcPr>
            <w:tcW w:w="1712" w:type="dxa"/>
          </w:tcPr>
          <w:p w:rsidR="00085C33" w:rsidRDefault="00085C33" w:rsidP="00D215D0">
            <w:pPr>
              <w:pStyle w:val="10"/>
              <w:spacing w:line="0" w:lineRule="atLeast"/>
              <w:ind w:left="0"/>
              <w:rPr>
                <w:rFonts w:ascii="PMingLiU" w:hAnsi="PMingLiU"/>
              </w:rPr>
            </w:pPr>
            <w:r>
              <w:rPr>
                <w:rFonts w:ascii="PMingLiU" w:hAnsi="PMingLiU" w:hint="eastAsia"/>
              </w:rPr>
              <w:t>9.25年</w:t>
            </w:r>
          </w:p>
        </w:tc>
      </w:tr>
      <w:tr w:rsidR="00DE1FA6" w:rsidTr="00D61D13">
        <w:trPr>
          <w:trHeight w:val="771"/>
        </w:trPr>
        <w:tc>
          <w:tcPr>
            <w:tcW w:w="866" w:type="dxa"/>
          </w:tcPr>
          <w:p w:rsidR="00353B08" w:rsidRDefault="00353B08" w:rsidP="00D215D0">
            <w:pPr>
              <w:pStyle w:val="10"/>
              <w:spacing w:line="0" w:lineRule="atLeast"/>
              <w:ind w:left="0"/>
              <w:rPr>
                <w:rFonts w:ascii="PMingLiU" w:hAnsi="PMingLiU"/>
              </w:rPr>
            </w:pPr>
            <w:r>
              <w:rPr>
                <w:rFonts w:ascii="PMingLiU" w:hAnsi="PMingLiU" w:hint="eastAsia"/>
              </w:rPr>
              <w:t>57</w:t>
            </w:r>
          </w:p>
        </w:tc>
        <w:tc>
          <w:tcPr>
            <w:tcW w:w="2323"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(57-18)x9+60</w:t>
            </w:r>
          </w:p>
        </w:tc>
        <w:tc>
          <w:tcPr>
            <w:tcW w:w="870"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411</w:t>
            </w:r>
          </w:p>
        </w:tc>
        <w:tc>
          <w:tcPr>
            <w:tcW w:w="1742" w:type="dxa"/>
          </w:tcPr>
          <w:p w:rsidR="004F6C76" w:rsidRDefault="00036BD7" w:rsidP="00D215D0">
            <w:pPr>
              <w:pStyle w:val="10"/>
              <w:spacing w:line="0" w:lineRule="atLeast"/>
              <w:ind w:left="0"/>
              <w:rPr>
                <w:rFonts w:ascii="PMingLiU" w:hAnsi="PMingLiU"/>
              </w:rPr>
            </w:pPr>
            <w:r>
              <w:rPr>
                <w:rFonts w:ascii="PMingLiU" w:hAnsi="PMingLiU" w:hint="eastAsia"/>
              </w:rPr>
              <w:t>29.25年</w:t>
            </w:r>
          </w:p>
          <w:p w:rsidR="00353B08" w:rsidRDefault="004F6C76" w:rsidP="00D215D0">
            <w:pPr>
              <w:pStyle w:val="10"/>
              <w:spacing w:line="0" w:lineRule="atLeast"/>
              <w:ind w:left="0"/>
              <w:rPr>
                <w:rFonts w:ascii="PMingLiU" w:hAnsi="PMingLiU"/>
              </w:rPr>
            </w:pPr>
            <w:r>
              <w:rPr>
                <w:rFonts w:ascii="PMingLiU" w:hAnsi="PMingLiU" w:hint="eastAsia"/>
              </w:rPr>
              <w:t>(因45歲會增加60分)</w:t>
            </w:r>
          </w:p>
        </w:tc>
        <w:tc>
          <w:tcPr>
            <w:tcW w:w="2323"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(57-18)x3</w:t>
            </w:r>
          </w:p>
        </w:tc>
        <w:tc>
          <w:tcPr>
            <w:tcW w:w="871" w:type="dxa"/>
          </w:tcPr>
          <w:p w:rsidR="00353B08" w:rsidRDefault="00464CB6" w:rsidP="00D215D0">
            <w:pPr>
              <w:pStyle w:val="10"/>
              <w:spacing w:line="0" w:lineRule="atLeast"/>
              <w:ind w:left="0"/>
              <w:rPr>
                <w:rFonts w:ascii="PMingLiU" w:hAnsi="PMingLiU"/>
                <w:lang w:eastAsia="zh-HK"/>
              </w:rPr>
            </w:pPr>
            <w:r>
              <w:rPr>
                <w:rFonts w:ascii="PMingLiU" w:hAnsi="PMingLiU" w:hint="eastAsia"/>
                <w:lang w:eastAsia="zh-HK"/>
              </w:rPr>
              <w:t>117</w:t>
            </w:r>
          </w:p>
        </w:tc>
        <w:tc>
          <w:tcPr>
            <w:tcW w:w="1712" w:type="dxa"/>
          </w:tcPr>
          <w:p w:rsidR="00353B08" w:rsidRDefault="004F6C76" w:rsidP="00D215D0">
            <w:pPr>
              <w:pStyle w:val="10"/>
              <w:spacing w:line="0" w:lineRule="atLeast"/>
              <w:ind w:left="0"/>
              <w:rPr>
                <w:rFonts w:ascii="PMingLiU" w:hAnsi="PMingLiU"/>
              </w:rPr>
            </w:pPr>
            <w:r>
              <w:rPr>
                <w:rFonts w:ascii="PMingLiU" w:hAnsi="PMingLiU" w:hint="eastAsia"/>
              </w:rPr>
              <w:t>9.75年</w:t>
            </w:r>
          </w:p>
        </w:tc>
      </w:tr>
      <w:tr w:rsidR="004F6C76" w:rsidTr="00D61D13">
        <w:trPr>
          <w:trHeight w:val="771"/>
        </w:trPr>
        <w:tc>
          <w:tcPr>
            <w:tcW w:w="866" w:type="dxa"/>
          </w:tcPr>
          <w:p w:rsidR="004F6C76" w:rsidRDefault="004F6C76" w:rsidP="00D215D0">
            <w:pPr>
              <w:pStyle w:val="10"/>
              <w:spacing w:line="0" w:lineRule="atLeast"/>
              <w:ind w:left="0"/>
              <w:rPr>
                <w:rFonts w:ascii="PMingLiU" w:hAnsi="PMingLiU"/>
              </w:rPr>
            </w:pPr>
            <w:r>
              <w:rPr>
                <w:rFonts w:ascii="PMingLiU" w:hAnsi="PMingLiU" w:hint="eastAsia"/>
              </w:rPr>
              <w:t>配屋狀況</w:t>
            </w:r>
          </w:p>
        </w:tc>
        <w:tc>
          <w:tcPr>
            <w:tcW w:w="4936" w:type="dxa"/>
            <w:gridSpan w:val="3"/>
          </w:tcPr>
          <w:p w:rsidR="004F6C76" w:rsidRDefault="001402C0" w:rsidP="00D215D0">
            <w:pPr>
              <w:pStyle w:val="10"/>
              <w:spacing w:line="0" w:lineRule="atLeast"/>
              <w:ind w:left="0"/>
              <w:rPr>
                <w:rFonts w:ascii="PMingLiU" w:hAnsi="PMingLiU"/>
              </w:rPr>
            </w:pPr>
            <w:r>
              <w:rPr>
                <w:rFonts w:ascii="PMingLiU" w:hAnsi="PMingLiU" w:hint="eastAsia"/>
              </w:rPr>
              <w:t>未公佈</w:t>
            </w:r>
          </w:p>
        </w:tc>
        <w:tc>
          <w:tcPr>
            <w:tcW w:w="4907" w:type="dxa"/>
            <w:gridSpan w:val="3"/>
          </w:tcPr>
          <w:p w:rsidR="004F6C76" w:rsidRDefault="004F6C76" w:rsidP="00D215D0">
            <w:pPr>
              <w:pStyle w:val="10"/>
              <w:spacing w:line="0" w:lineRule="atLeast"/>
              <w:ind w:left="0"/>
              <w:rPr>
                <w:rFonts w:ascii="PMingLiU" w:hAnsi="PMingLiU"/>
              </w:rPr>
            </w:pPr>
            <w:r>
              <w:rPr>
                <w:rFonts w:ascii="PMingLiU" w:hAnsi="PMingLiU" w:hint="eastAsia"/>
              </w:rPr>
              <w:t>截止至2014年</w:t>
            </w:r>
            <w:r w:rsidR="00D61D13">
              <w:rPr>
                <w:rFonts w:ascii="PMingLiU" w:hAnsi="PMingLiU" w:hint="eastAsia"/>
              </w:rPr>
              <w:t>10</w:t>
            </w:r>
            <w:r>
              <w:rPr>
                <w:rFonts w:ascii="PMingLiU" w:hAnsi="PMingLiU" w:hint="eastAsia"/>
              </w:rPr>
              <w:t>月，已接受配屋的最低分數：市區</w:t>
            </w:r>
            <w:r w:rsidR="00D61D13">
              <w:rPr>
                <w:rFonts w:ascii="PMingLiU" w:hAnsi="PMingLiU" w:hint="eastAsia"/>
              </w:rPr>
              <w:t>(161</w:t>
            </w:r>
            <w:r>
              <w:rPr>
                <w:rFonts w:ascii="PMingLiU" w:hAnsi="PMingLiU" w:hint="eastAsia"/>
              </w:rPr>
              <w:t>分)、擴展市區</w:t>
            </w:r>
            <w:r w:rsidR="00D61D13">
              <w:rPr>
                <w:rFonts w:ascii="PMingLiU" w:hAnsi="PMingLiU" w:hint="eastAsia"/>
              </w:rPr>
              <w:t>(157</w:t>
            </w:r>
            <w:r>
              <w:rPr>
                <w:rFonts w:ascii="PMingLiU" w:hAnsi="PMingLiU" w:hint="eastAsia"/>
              </w:rPr>
              <w:t>分)、新界</w:t>
            </w:r>
            <w:r w:rsidR="00D61D13">
              <w:rPr>
                <w:rFonts w:ascii="PMingLiU" w:hAnsi="PMingLiU" w:hint="eastAsia"/>
              </w:rPr>
              <w:t>(17</w:t>
            </w:r>
            <w:r>
              <w:rPr>
                <w:rFonts w:ascii="PMingLiU" w:hAnsi="PMingLiU" w:hint="eastAsia"/>
              </w:rPr>
              <w:t>4分)、離島</w:t>
            </w:r>
            <w:r w:rsidR="00D61D13">
              <w:rPr>
                <w:rFonts w:ascii="PMingLiU" w:hAnsi="PMingLiU" w:hint="eastAsia"/>
              </w:rPr>
              <w:t>(154</w:t>
            </w:r>
            <w:r>
              <w:rPr>
                <w:rFonts w:ascii="PMingLiU" w:hAnsi="PMingLiU" w:hint="eastAsia"/>
              </w:rPr>
              <w:t>分)</w:t>
            </w:r>
          </w:p>
        </w:tc>
      </w:tr>
    </w:tbl>
    <w:p w:rsidR="00353B08" w:rsidRDefault="004725F3" w:rsidP="00D215D0">
      <w:pPr>
        <w:pStyle w:val="10"/>
        <w:spacing w:line="0" w:lineRule="atLeast"/>
        <w:ind w:left="0"/>
        <w:rPr>
          <w:rFonts w:ascii="PMingLiU" w:hAnsi="PMingLiU"/>
        </w:rPr>
      </w:pPr>
      <w:r>
        <w:rPr>
          <w:rFonts w:ascii="PMingLiU" w:hAnsi="PMingLiU" w:hint="eastAsia"/>
        </w:rPr>
        <w:lastRenderedPageBreak/>
        <w:t xml:space="preserve">    從上圖可見，如根據新計算方式，可得分數將會大幅提升。雖然修訂計分制後申請人會以最高分者為準，</w:t>
      </w:r>
      <w:r w:rsidR="00C9252D">
        <w:rPr>
          <w:rFonts w:ascii="PMingLiU" w:hAnsi="PMingLiU" w:hint="eastAsia"/>
        </w:rPr>
        <w:t>但事實上，將</w:t>
      </w:r>
      <w:r>
        <w:rPr>
          <w:rFonts w:ascii="PMingLiU" w:hAnsi="PMingLiU" w:hint="eastAsia"/>
        </w:rPr>
        <w:t>會</w:t>
      </w:r>
      <w:r w:rsidR="00C9252D">
        <w:rPr>
          <w:rFonts w:ascii="PMingLiU" w:hAnsi="PMingLiU" w:hint="eastAsia"/>
        </w:rPr>
        <w:t>造成</w:t>
      </w:r>
      <w:r>
        <w:rPr>
          <w:rFonts w:ascii="PMingLiU" w:hAnsi="PMingLiU" w:hint="eastAsia"/>
        </w:rPr>
        <w:t>變相｢打尖｣</w:t>
      </w:r>
      <w:r w:rsidR="00C9252D">
        <w:rPr>
          <w:rFonts w:ascii="PMingLiU" w:hAnsi="PMingLiU" w:hint="eastAsia"/>
        </w:rPr>
        <w:t>的情況</w:t>
      </w:r>
      <w:r>
        <w:rPr>
          <w:rFonts w:ascii="PMingLiU" w:hAnsi="PMingLiU" w:hint="eastAsia"/>
        </w:rPr>
        <w:t>，</w:t>
      </w:r>
      <w:r w:rsidR="00C9252D">
        <w:rPr>
          <w:rFonts w:ascii="PMingLiU" w:hAnsi="PMingLiU" w:hint="eastAsia"/>
        </w:rPr>
        <w:t>將輪候多年後年青單身人士放回｢隊尾｣，且</w:t>
      </w:r>
      <w:r>
        <w:rPr>
          <w:rFonts w:ascii="PMingLiU" w:hAnsi="PMingLiU" w:hint="eastAsia"/>
        </w:rPr>
        <w:t>大幅推高</w:t>
      </w:r>
      <w:r w:rsidR="00C9252D">
        <w:rPr>
          <w:rFonts w:ascii="PMingLiU" w:hAnsi="PMingLiU" w:hint="eastAsia"/>
        </w:rPr>
        <w:t>配屋分數，令</w:t>
      </w:r>
      <w:r>
        <w:rPr>
          <w:rFonts w:ascii="PMingLiU" w:hAnsi="PMingLiU" w:hint="eastAsia"/>
        </w:rPr>
        <w:t>輪候冊上之申請</w:t>
      </w:r>
      <w:r w:rsidR="00C9252D">
        <w:rPr>
          <w:rFonts w:ascii="PMingLiU" w:hAnsi="PMingLiU" w:hint="eastAsia"/>
        </w:rPr>
        <w:t>人上樓無望。</w:t>
      </w:r>
    </w:p>
    <w:p w:rsidR="00601203" w:rsidRPr="009F78FA" w:rsidRDefault="00C9252D" w:rsidP="00D215D0">
      <w:pPr>
        <w:pStyle w:val="10"/>
        <w:spacing w:line="0" w:lineRule="atLeast"/>
        <w:ind w:left="0"/>
        <w:rPr>
          <w:rFonts w:ascii="PMingLiU" w:hAnsi="PMingLiU"/>
          <w:b/>
          <w:shd w:val="pct15" w:color="auto" w:fill="FFFFFF"/>
        </w:rPr>
      </w:pPr>
      <w:r>
        <w:rPr>
          <w:rFonts w:ascii="PMingLiU" w:hAnsi="PMingLiU" w:hint="eastAsia"/>
        </w:rPr>
        <w:t xml:space="preserve">    </w:t>
      </w:r>
      <w:r w:rsidR="00036BD7">
        <w:rPr>
          <w:rFonts w:ascii="PMingLiU" w:hAnsi="PMingLiU" w:hint="eastAsia"/>
        </w:rPr>
        <w:t>在舊制中，即使57歲開始申請公屋，要達60歲方到達153分，只有選擇離島區之申請人方有機會獲得配屋。</w:t>
      </w:r>
      <w:r w:rsidR="00FE5439">
        <w:rPr>
          <w:rFonts w:ascii="PMingLiU" w:hAnsi="PMingLiU" w:hint="eastAsia"/>
        </w:rPr>
        <w:t>如果18歲始申請公屋，就算申請離島區，仍然要輪候12.67年的時間。事實上，根據房委會紀錄，從未有30歲以下人士獲得配屋，30至39歲獲配屋也不足3%。截止2013年3月，共有17,200名40歲至49</w:t>
      </w:r>
      <w:r w:rsidR="00DB7CA3">
        <w:rPr>
          <w:rFonts w:ascii="PMingLiU" w:hAnsi="PMingLiU" w:hint="eastAsia"/>
        </w:rPr>
        <w:t>歲之非長者單身。</w:t>
      </w:r>
      <w:r w:rsidR="00B713E3">
        <w:rPr>
          <w:rFonts w:ascii="PMingLiU" w:hAnsi="PMingLiU" w:hint="eastAsia"/>
        </w:rPr>
        <w:t>但要注意是，舊制下</w:t>
      </w:r>
      <w:r w:rsidR="008E5CF7">
        <w:rPr>
          <w:rFonts w:ascii="PMingLiU" w:hAnsi="PMingLiU" w:hint="eastAsia"/>
        </w:rPr>
        <w:t>，獲配公屋人士中尚有近</w:t>
      </w:r>
      <w:r w:rsidR="001402C0">
        <w:rPr>
          <w:rFonts w:ascii="PMingLiU" w:hAnsi="PMingLiU" w:hint="eastAsia"/>
        </w:rPr>
        <w:t>三</w:t>
      </w:r>
      <w:r w:rsidR="008E5CF7">
        <w:rPr>
          <w:rFonts w:ascii="PMingLiU" w:hAnsi="PMingLiU" w:hint="eastAsia"/>
        </w:rPr>
        <w:t>成40至49歲申請人可獲編配，因每輪候一年所獲12分相比申請時每大一歲獲得3分尚有9分剩增長</w:t>
      </w:r>
      <w:r w:rsidR="000645B9">
        <w:rPr>
          <w:rFonts w:ascii="PMingLiU" w:hAnsi="PMingLiU" w:hint="eastAsia"/>
        </w:rPr>
        <w:t>，使輪候多年的申請人仍然有機會高於年齡較大的申請人</w:t>
      </w:r>
      <w:r w:rsidR="008E5CF7">
        <w:rPr>
          <w:rFonts w:ascii="PMingLiU" w:hAnsi="PMingLiU" w:hint="eastAsia"/>
        </w:rPr>
        <w:t>；但新制下，</w:t>
      </w:r>
      <w:r w:rsidR="000645B9">
        <w:rPr>
          <w:rFonts w:ascii="PMingLiU" w:hAnsi="PMingLiU" w:hint="eastAsia"/>
        </w:rPr>
        <w:t>早一年申請的</w:t>
      </w:r>
      <w:r w:rsidR="00FE5439">
        <w:rPr>
          <w:rFonts w:ascii="PMingLiU" w:hAnsi="PMingLiU" w:hint="eastAsia"/>
        </w:rPr>
        <w:t>剩增長只</w:t>
      </w:r>
      <w:r w:rsidR="000645B9">
        <w:rPr>
          <w:rFonts w:ascii="PMingLiU" w:hAnsi="PMingLiU" w:hint="eastAsia"/>
        </w:rPr>
        <w:t>剩下</w:t>
      </w:r>
      <w:r w:rsidR="00FE5439">
        <w:rPr>
          <w:rFonts w:ascii="PMingLiU" w:hAnsi="PMingLiU" w:hint="eastAsia"/>
        </w:rPr>
        <w:t>3分，</w:t>
      </w:r>
      <w:r w:rsidR="000645B9">
        <w:rPr>
          <w:rFonts w:ascii="PMingLiU" w:hAnsi="PMingLiU" w:hint="eastAsia"/>
        </w:rPr>
        <w:t>令輪候時間較長的效應大幅減弱。由於45歲或以上會一次性獲加60分，單是44歲申請人士，</w:t>
      </w:r>
      <w:proofErr w:type="gramStart"/>
      <w:r w:rsidR="000645B9">
        <w:rPr>
          <w:rFonts w:ascii="PMingLiU" w:hAnsi="PMingLiU" w:hint="eastAsia"/>
        </w:rPr>
        <w:t>已與45歲剛申請人士有69分(</w:t>
      </w:r>
      <w:proofErr w:type="gramEnd"/>
      <w:r w:rsidR="000645B9">
        <w:rPr>
          <w:rFonts w:ascii="PMingLiU" w:hAnsi="PMingLiU" w:hint="eastAsia"/>
        </w:rPr>
        <w:t>60+9)之差距，以每年3分的剩增長，變相需要23年輪候時間方能抵消(69/3)</w:t>
      </w:r>
      <w:r w:rsidR="002922B2">
        <w:rPr>
          <w:rStyle w:val="FootnoteReference"/>
          <w:rFonts w:ascii="PMingLiU" w:hAnsi="PMingLiU"/>
        </w:rPr>
        <w:footnoteReference w:id="2"/>
      </w:r>
      <w:r w:rsidR="000645B9">
        <w:rPr>
          <w:rFonts w:ascii="PMingLiU" w:hAnsi="PMingLiU" w:hint="eastAsia"/>
        </w:rPr>
        <w:t>。</w:t>
      </w:r>
      <w:r w:rsidR="00A57B5C" w:rsidRPr="009F78FA">
        <w:rPr>
          <w:rFonts w:ascii="PMingLiU" w:hAnsi="PMingLiU" w:hint="eastAsia"/>
          <w:b/>
        </w:rPr>
        <w:t>此舉已證明</w:t>
      </w:r>
      <w:r w:rsidR="001402C0" w:rsidRPr="009F78FA">
        <w:rPr>
          <w:rFonts w:ascii="PMingLiU" w:hAnsi="PMingLiU" w:hint="eastAsia"/>
          <w:b/>
        </w:rPr>
        <w:t>45</w:t>
      </w:r>
      <w:r w:rsidR="00A57B5C" w:rsidRPr="009F78FA">
        <w:rPr>
          <w:rFonts w:ascii="PMingLiU" w:hAnsi="PMingLiU" w:hint="eastAsia"/>
          <w:b/>
        </w:rPr>
        <w:t>歲以下人士可謂上樓無望。</w:t>
      </w:r>
      <w:r w:rsidR="00A57B5C" w:rsidRPr="001402C0">
        <w:rPr>
          <w:rFonts w:ascii="PMingLiU" w:hAnsi="PMingLiU" w:hint="eastAsia"/>
        </w:rPr>
        <w:t>基於同一個計算方法，</w:t>
      </w:r>
      <w:r w:rsidR="0099242D" w:rsidRPr="00CB2F08">
        <w:rPr>
          <w:rFonts w:ascii="PMingLiU" w:hAnsi="PMingLiU" w:hint="eastAsia"/>
        </w:rPr>
        <w:t>由於每年剩增長只有3分，所以需要每輪候3年時間方追得上每大一歲申請人的</w:t>
      </w:r>
      <w:r w:rsidR="001402C0" w:rsidRPr="00CB2F08">
        <w:rPr>
          <w:rFonts w:ascii="PMingLiU" w:hAnsi="PMingLiU" w:hint="eastAsia"/>
        </w:rPr>
        <w:t>剩</w:t>
      </w:r>
      <w:r w:rsidR="0099242D" w:rsidRPr="00CB2F08">
        <w:rPr>
          <w:rFonts w:ascii="PMingLiU" w:hAnsi="PMingLiU" w:hint="eastAsia"/>
        </w:rPr>
        <w:t>增長</w:t>
      </w:r>
      <w:r w:rsidR="00204BE0" w:rsidRPr="00CB2F08">
        <w:rPr>
          <w:rStyle w:val="FootnoteReference"/>
          <w:rFonts w:ascii="PMingLiU" w:hAnsi="PMingLiU"/>
        </w:rPr>
        <w:footnoteReference w:id="3"/>
      </w:r>
      <w:r w:rsidR="0099242D" w:rsidRPr="00CB2F08">
        <w:rPr>
          <w:rStyle w:val="FootnoteReference"/>
          <w:rFonts w:ascii="PMingLiU" w:hAnsi="PMingLiU"/>
        </w:rPr>
        <w:footnoteReference w:id="4"/>
      </w:r>
      <w:r w:rsidR="0099242D" w:rsidRPr="00CB2F08">
        <w:rPr>
          <w:rFonts w:ascii="PMingLiU" w:hAnsi="PMingLiU" w:hint="eastAsia"/>
        </w:rPr>
        <w:t>。</w:t>
      </w:r>
      <w:r w:rsidR="00CB2F08" w:rsidRPr="009F78FA">
        <w:rPr>
          <w:rFonts w:ascii="PMingLiU" w:hAnsi="PMingLiU" w:hint="eastAsia"/>
          <w:b/>
        </w:rPr>
        <w:t>所以，屆時輪候時間較長的申請人也不足以趕過年齡較大申請人之進度，此舉只會將輪候時間的效果抵銷，只著重申請年齡。</w:t>
      </w:r>
    </w:p>
    <w:p w:rsidR="00601203" w:rsidRPr="009F78FA" w:rsidRDefault="00E045F0" w:rsidP="00D215D0">
      <w:pPr>
        <w:pStyle w:val="10"/>
        <w:spacing w:line="0" w:lineRule="atLeast"/>
        <w:ind w:left="0"/>
        <w:rPr>
          <w:rFonts w:ascii="PMingLiU" w:hAnsi="PMingLiU"/>
          <w:b/>
        </w:rPr>
      </w:pPr>
      <w:r>
        <w:rPr>
          <w:rFonts w:ascii="PMingLiU" w:hAnsi="PMingLiU" w:hint="eastAsia"/>
        </w:rPr>
        <w:t xml:space="preserve">    </w:t>
      </w:r>
      <w:r w:rsidR="00C9252D">
        <w:rPr>
          <w:rFonts w:ascii="PMingLiU" w:hAnsi="PMingLiU" w:hint="eastAsia"/>
        </w:rPr>
        <w:t>在</w:t>
      </w:r>
      <w:r w:rsidR="00DB7CA3">
        <w:rPr>
          <w:rFonts w:ascii="PMingLiU" w:hAnsi="PMingLiU" w:hint="eastAsia"/>
        </w:rPr>
        <w:t>合共29,000個40歲或以上之申請中，11,800名</w:t>
      </w:r>
      <w:r>
        <w:rPr>
          <w:rFonts w:ascii="PMingLiU" w:hAnsi="PMingLiU" w:hint="eastAsia"/>
        </w:rPr>
        <w:t>為</w:t>
      </w:r>
      <w:r w:rsidR="00DB7CA3">
        <w:rPr>
          <w:rFonts w:ascii="PMingLiU" w:hAnsi="PMingLiU" w:hint="eastAsia"/>
        </w:rPr>
        <w:t>50歲或以上之非長者單身人士。由於2013/14年度輪候冊上新登記非長者單身有24</w:t>
      </w:r>
      <w:proofErr w:type="gramStart"/>
      <w:r w:rsidR="00DB7CA3">
        <w:rPr>
          <w:rFonts w:ascii="PMingLiU" w:hAnsi="PMingLiU" w:hint="eastAsia"/>
        </w:rPr>
        <w:t>,700名申請者</w:t>
      </w:r>
      <w:proofErr w:type="gramEnd"/>
      <w:r w:rsidR="00DB7CA3">
        <w:rPr>
          <w:rFonts w:ascii="PMingLiU" w:hAnsi="PMingLiU" w:hint="eastAsia"/>
        </w:rPr>
        <w:t>，故相信</w:t>
      </w:r>
      <w:r w:rsidR="00C9252D">
        <w:rPr>
          <w:rFonts w:ascii="PMingLiU" w:hAnsi="PMingLiU" w:hint="eastAsia"/>
        </w:rPr>
        <w:t>2013/14</w:t>
      </w:r>
      <w:r w:rsidR="00DB7CA3">
        <w:rPr>
          <w:rFonts w:ascii="PMingLiU" w:hAnsi="PMingLiU" w:hint="eastAsia"/>
        </w:rPr>
        <w:t>年</w:t>
      </w:r>
      <w:r w:rsidR="00C9252D">
        <w:rPr>
          <w:rFonts w:ascii="PMingLiU" w:hAnsi="PMingLiU" w:hint="eastAsia"/>
        </w:rPr>
        <w:t>度</w:t>
      </w:r>
      <w:r w:rsidR="00DB7CA3">
        <w:rPr>
          <w:rFonts w:ascii="PMingLiU" w:hAnsi="PMingLiU" w:hint="eastAsia"/>
        </w:rPr>
        <w:t>50歲或以上申請人會進一步提升。在確立新制情況下，基於配額只有最多2,200個，故單是消化50歲或以上申請人已需要超過5年時間。</w:t>
      </w:r>
      <w:r w:rsidR="00DB7CA3" w:rsidRPr="009F78FA">
        <w:rPr>
          <w:rFonts w:ascii="PMingLiU" w:hAnsi="PMingLiU" w:hint="eastAsia"/>
          <w:b/>
        </w:rPr>
        <w:t>基於剩增長功能大減，</w:t>
      </w:r>
      <w:r w:rsidRPr="009F78FA">
        <w:rPr>
          <w:rFonts w:ascii="PMingLiU" w:hAnsi="PMingLiU" w:hint="eastAsia"/>
          <w:b/>
        </w:rPr>
        <w:t>加上輪候冊上繼續有50歲或以上申請人新登記，</w:t>
      </w:r>
      <w:r w:rsidR="00C9252D" w:rsidRPr="009F78FA">
        <w:rPr>
          <w:rFonts w:ascii="PMingLiU" w:hAnsi="PMingLiU" w:hint="eastAsia"/>
          <w:b/>
        </w:rPr>
        <w:t>可推算</w:t>
      </w:r>
      <w:r w:rsidRPr="009F78FA">
        <w:rPr>
          <w:rFonts w:ascii="PMingLiU" w:hAnsi="PMingLiU" w:hint="eastAsia"/>
          <w:b/>
        </w:rPr>
        <w:t>50歲以下申請人根本同樣輪候無望。</w:t>
      </w:r>
    </w:p>
    <w:p w:rsidR="00DB7CA3" w:rsidRDefault="00E045F0" w:rsidP="00D215D0">
      <w:pPr>
        <w:pStyle w:val="10"/>
        <w:spacing w:line="0" w:lineRule="atLeast"/>
        <w:ind w:left="0"/>
        <w:rPr>
          <w:rFonts w:ascii="PMingLiU" w:hAnsi="PMingLiU"/>
        </w:rPr>
      </w:pPr>
      <w:r>
        <w:rPr>
          <w:rFonts w:ascii="PMingLiU" w:hAnsi="PMingLiU" w:hint="eastAsia"/>
        </w:rPr>
        <w:t xml:space="preserve">    雖然房委會文件中暫未有對外公佈55</w:t>
      </w:r>
      <w:r w:rsidR="00C9252D">
        <w:rPr>
          <w:rFonts w:ascii="PMingLiU" w:hAnsi="PMingLiU" w:hint="eastAsia"/>
        </w:rPr>
        <w:t>歲或以上非長者單身申請人的數目，但只要現存輪候冊上尚有數千個</w:t>
      </w:r>
      <w:r>
        <w:rPr>
          <w:rFonts w:ascii="PMingLiU" w:hAnsi="PMingLiU" w:hint="eastAsia"/>
        </w:rPr>
        <w:t>55</w:t>
      </w:r>
      <w:r w:rsidR="00C9252D">
        <w:rPr>
          <w:rFonts w:ascii="PMingLiU" w:hAnsi="PMingLiU" w:hint="eastAsia"/>
        </w:rPr>
        <w:t>歲或以上單身、</w:t>
      </w:r>
      <w:r w:rsidR="0005117A">
        <w:rPr>
          <w:rFonts w:ascii="PMingLiU" w:hAnsi="PMingLiU" w:hint="eastAsia"/>
        </w:rPr>
        <w:t>或每年維持超過2,200個55歲或以上單身新申請、</w:t>
      </w:r>
      <w:r>
        <w:rPr>
          <w:rFonts w:ascii="PMingLiU" w:hAnsi="PMingLiU" w:hint="eastAsia"/>
        </w:rPr>
        <w:t>配額仍然維持每年最多2,200</w:t>
      </w:r>
      <w:r w:rsidR="00C9252D">
        <w:rPr>
          <w:rFonts w:ascii="PMingLiU" w:hAnsi="PMingLiU" w:hint="eastAsia"/>
        </w:rPr>
        <w:t>個、</w:t>
      </w:r>
      <w:r>
        <w:rPr>
          <w:rFonts w:ascii="PMingLiU" w:hAnsi="PMingLiU" w:hint="eastAsia"/>
        </w:rPr>
        <w:t>加上每年剩增長只有3分，最終可能導致未來多年絕大部份配額均只留給予55歲或以上單身，令整個配額及計分制只重視年齡的單一化情況。</w:t>
      </w:r>
      <w:r w:rsidR="00B77609">
        <w:rPr>
          <w:rFonts w:ascii="PMingLiU" w:hAnsi="PMingLiU" w:hint="eastAsia"/>
        </w:rPr>
        <w:t>即使特首在選舉政綱中宣佈要確保35歲或以上非長者單身的平均輪候時間為3年，以及縮短35歲以下單身輪候時間；而長遠房屋策略亦建議將平均3年輪候目標擴展至45歲，甚至35歲。但依以上分析，無論50歲、甚至55歲以下單身人士，根本難以受惠於有關建議。</w:t>
      </w:r>
      <w:r w:rsidR="00C9252D">
        <w:rPr>
          <w:rFonts w:ascii="PMingLiU" w:hAnsi="PMingLiU" w:hint="eastAsia"/>
        </w:rPr>
        <w:t>最終，</w:t>
      </w:r>
      <w:r w:rsidR="00C9252D" w:rsidRPr="0005117A">
        <w:rPr>
          <w:rFonts w:ascii="PMingLiU" w:hAnsi="PMingLiU" w:hint="eastAsia"/>
          <w:b/>
        </w:rPr>
        <w:t>整個新制某程度上，只不過將高齡人士優先配屋計劃擴展至55歲或以上人士。要長遠落實至45歲、甚至35</w:t>
      </w:r>
      <w:r w:rsidR="0005117A">
        <w:rPr>
          <w:rFonts w:ascii="PMingLiU" w:hAnsi="PMingLiU" w:hint="eastAsia"/>
          <w:b/>
        </w:rPr>
        <w:t>歲，未來5</w:t>
      </w:r>
      <w:r w:rsidR="00C9252D" w:rsidRPr="0005117A">
        <w:rPr>
          <w:rFonts w:ascii="PMingLiU" w:hAnsi="PMingLiU" w:hint="eastAsia"/>
          <w:b/>
        </w:rPr>
        <w:t>年幾乎絕無可能。</w:t>
      </w:r>
    </w:p>
    <w:p w:rsidR="00960FD5" w:rsidRPr="009F78FA" w:rsidRDefault="0001660A" w:rsidP="00D215D0">
      <w:pPr>
        <w:pStyle w:val="10"/>
        <w:spacing w:line="0" w:lineRule="atLeast"/>
        <w:ind w:left="0"/>
        <w:rPr>
          <w:rFonts w:ascii="PMingLiU" w:hAnsi="PMingLiU"/>
          <w:b/>
        </w:rPr>
      </w:pPr>
      <w:r w:rsidRPr="0005117A">
        <w:rPr>
          <w:rFonts w:ascii="PMingLiU" w:hAnsi="PMingLiU" w:hint="eastAsia"/>
        </w:rPr>
        <w:t xml:space="preserve">    雖然政府經常強調35歲以下人士</w:t>
      </w:r>
      <w:r w:rsidR="00B77609" w:rsidRPr="0005117A">
        <w:rPr>
          <w:rFonts w:ascii="PMingLiU" w:hAnsi="PMingLiU" w:hint="eastAsia"/>
        </w:rPr>
        <w:t>學歷</w:t>
      </w:r>
      <w:r w:rsidRPr="0005117A">
        <w:rPr>
          <w:rFonts w:ascii="PMingLiU" w:hAnsi="PMingLiU" w:hint="eastAsia"/>
        </w:rPr>
        <w:t>程度較高，向上流動性高，但本會認為這不能作為斷絕較年輕人士上樓機會的理由。首先，根據房署紀錄，2014</w:t>
      </w:r>
      <w:r w:rsidR="007E2C87" w:rsidRPr="0005117A">
        <w:rPr>
          <w:rFonts w:ascii="PMingLiU" w:hAnsi="PMingLiU" w:hint="eastAsia"/>
        </w:rPr>
        <w:t>年有</w:t>
      </w:r>
      <w:r w:rsidRPr="0005117A">
        <w:rPr>
          <w:rFonts w:ascii="PMingLiU" w:hAnsi="PMingLiU" w:hint="eastAsia"/>
        </w:rPr>
        <w:t>56%非長者單身</w:t>
      </w:r>
      <w:r w:rsidR="007E2C87" w:rsidRPr="0005117A">
        <w:rPr>
          <w:rFonts w:ascii="PMingLiU" w:hAnsi="PMingLiU" w:hint="eastAsia"/>
        </w:rPr>
        <w:t>為中學程度或以下，單是30歲以下單身，亦佔33%同為中學程度或以下，即22,407人(截止2014年3月)。</w:t>
      </w:r>
      <w:r w:rsidR="00F703E4" w:rsidRPr="0005117A">
        <w:rPr>
          <w:rFonts w:ascii="PMingLiU" w:hAnsi="PMingLiU" w:hint="eastAsia"/>
        </w:rPr>
        <w:t>故改革的計分制只會進一步漠視這一批年輕申請人的需要，他們的向上流動性之高是否如政府般理解值得懷疑。</w:t>
      </w:r>
      <w:r w:rsidR="00F703E4" w:rsidRPr="009F78FA">
        <w:rPr>
          <w:rFonts w:ascii="PMingLiU" w:hAnsi="PMingLiU" w:hint="eastAsia"/>
          <w:b/>
        </w:rPr>
        <w:t>在最終只分配予</w:t>
      </w:r>
      <w:r w:rsidR="00601203" w:rsidRPr="009F78FA">
        <w:rPr>
          <w:rFonts w:ascii="PMingLiU" w:hAnsi="PMingLiU" w:hint="eastAsia"/>
          <w:b/>
        </w:rPr>
        <w:t>55歲或以上申請人的情況下，</w:t>
      </w:r>
      <w:r w:rsidR="00960FD5" w:rsidRPr="009F78FA">
        <w:rPr>
          <w:rFonts w:ascii="PMingLiU" w:hAnsi="PMingLiU" w:hint="eastAsia"/>
          <w:b/>
        </w:rPr>
        <w:t>預計</w:t>
      </w:r>
      <w:r w:rsidR="00601203" w:rsidRPr="009F78FA">
        <w:rPr>
          <w:rFonts w:ascii="PMingLiU" w:hAnsi="PMingLiU" w:hint="eastAsia"/>
          <w:b/>
        </w:rPr>
        <w:t>配屋分數將可能達400分</w:t>
      </w:r>
      <w:r w:rsidR="00817D0E" w:rsidRPr="009F78FA">
        <w:rPr>
          <w:rFonts w:ascii="PMingLiU" w:hAnsi="PMingLiU" w:hint="eastAsia"/>
          <w:b/>
        </w:rPr>
        <w:t>，年輕人士無論學歷高與低根本不</w:t>
      </w:r>
      <w:r w:rsidR="00601203" w:rsidRPr="009F78FA">
        <w:rPr>
          <w:rFonts w:ascii="PMingLiU" w:hAnsi="PMingLiU" w:hint="eastAsia"/>
          <w:b/>
        </w:rPr>
        <w:t>獲上樓機會</w:t>
      </w:r>
      <w:r w:rsidR="0005117A" w:rsidRPr="009F78FA">
        <w:rPr>
          <w:rFonts w:ascii="PMingLiU" w:hAnsi="PMingLiU" w:hint="eastAsia"/>
          <w:b/>
        </w:rPr>
        <w:t>，這種一刀切方法只會令將很多有真正住屋需要人士排拒於外，非合理的政策。</w:t>
      </w:r>
    </w:p>
    <w:p w:rsidR="00817D0E" w:rsidRDefault="00817D0E" w:rsidP="00D215D0">
      <w:pPr>
        <w:pStyle w:val="10"/>
        <w:spacing w:line="0" w:lineRule="atLeast"/>
        <w:ind w:left="0"/>
        <w:rPr>
          <w:rFonts w:ascii="PMingLiU" w:hAnsi="PMingLiU"/>
        </w:rPr>
      </w:pPr>
      <w:r>
        <w:rPr>
          <w:rFonts w:ascii="PMingLiU" w:hAnsi="PMingLiU" w:hint="eastAsia"/>
        </w:rPr>
        <w:t xml:space="preserve">    有見及此，無論計分制及配額制，本會認為房委會的決定只著重年齡高低，而忽視其他重要的考慮因素，無助分配予有需要的人士之政策目標。所以，除進一步增加配額制，直接增加非長者單身人士上樓機會外；同時亦應考慮年齡以外因素，將與住屋需要有關的因素一併作考慮。</w:t>
      </w:r>
    </w:p>
    <w:p w:rsidR="00B34E34" w:rsidRDefault="00817D0E" w:rsidP="00D215D0">
      <w:pPr>
        <w:pStyle w:val="10"/>
        <w:spacing w:line="0" w:lineRule="atLeast"/>
        <w:ind w:left="0"/>
        <w:rPr>
          <w:rFonts w:ascii="PMingLiU" w:hAnsi="PMingLiU"/>
        </w:rPr>
      </w:pPr>
      <w:r>
        <w:rPr>
          <w:rFonts w:ascii="PMingLiU" w:hAnsi="PMingLiU" w:hint="eastAsia"/>
        </w:rPr>
        <w:lastRenderedPageBreak/>
        <w:t xml:space="preserve">    首先，</w:t>
      </w:r>
      <w:r w:rsidR="00891203" w:rsidRPr="00F228D4">
        <w:rPr>
          <w:rFonts w:ascii="PMingLiU" w:hAnsi="PMingLiU" w:hint="eastAsia"/>
        </w:rPr>
        <w:t>房屋署</w:t>
      </w:r>
      <w:r w:rsidR="00891203">
        <w:rPr>
          <w:rFonts w:ascii="PMingLiU" w:hAnsi="PMingLiU" w:hint="eastAsia"/>
        </w:rPr>
        <w:t>必須</w:t>
      </w:r>
      <w:r w:rsidR="00891203" w:rsidRPr="00F228D4">
        <w:rPr>
          <w:rFonts w:ascii="PMingLiU" w:hAnsi="PMingLiU" w:hint="eastAsia"/>
        </w:rPr>
        <w:t>重新</w:t>
      </w:r>
      <w:r w:rsidR="00891203">
        <w:rPr>
          <w:rFonts w:ascii="PMingLiU" w:hAnsi="PMingLiU" w:hint="eastAsia"/>
        </w:rPr>
        <w:t>評估非長者單身人士的住屋需要，增加配額編配量。</w:t>
      </w:r>
      <w:r w:rsidR="00891203" w:rsidRPr="00F228D4">
        <w:rPr>
          <w:rFonts w:ascii="PMingLiU" w:hAnsi="PMingLiU" w:hint="eastAsia"/>
        </w:rPr>
        <w:t>截至最新一份</w:t>
      </w:r>
      <w:r w:rsidR="00CB44AA" w:rsidRPr="00F228D4">
        <w:rPr>
          <w:rFonts w:ascii="PMingLiU" w:hAnsi="PMingLiU" w:hint="eastAsia"/>
        </w:rPr>
        <w:t>2011年人口普查報告，</w:t>
      </w:r>
      <w:r w:rsidR="00CB44AA" w:rsidRPr="00361781">
        <w:rPr>
          <w:rFonts w:ascii="PMingLiU" w:hAnsi="PMingLiU" w:hint="eastAsia"/>
          <w:b/>
        </w:rPr>
        <w:t>全港的一人住戶數目從 1991 年的 238,462 戶增加至 2011 年的404</w:t>
      </w:r>
      <w:proofErr w:type="gramStart"/>
      <w:r w:rsidR="00CB44AA" w:rsidRPr="00361781">
        <w:rPr>
          <w:rFonts w:ascii="PMingLiU" w:hAnsi="PMingLiU" w:hint="eastAsia"/>
          <w:b/>
        </w:rPr>
        <w:t>,088</w:t>
      </w:r>
      <w:proofErr w:type="gramEnd"/>
      <w:r w:rsidR="00CB44AA" w:rsidRPr="00361781">
        <w:rPr>
          <w:rFonts w:ascii="PMingLiU" w:hAnsi="PMingLiU" w:hint="eastAsia"/>
          <w:b/>
        </w:rPr>
        <w:t xml:space="preserve"> 戶，由佔整體香港住戶的 15%(1991)升至佔整體住戶的 17%(2011)</w:t>
      </w:r>
      <w:r w:rsidR="00CB44AA">
        <w:rPr>
          <w:rFonts w:ascii="PMingLiU" w:hAnsi="PMingLiU" w:hint="eastAsia"/>
        </w:rPr>
        <w:t>。更甚的是</w:t>
      </w:r>
      <w:r w:rsidR="00CB44AA" w:rsidRPr="00F228D4">
        <w:rPr>
          <w:rFonts w:ascii="PMingLiU" w:hAnsi="PMingLiU" w:hint="eastAsia"/>
        </w:rPr>
        <w:t>，一人住戶增長率</w:t>
      </w:r>
      <w:r w:rsidR="00CB44AA">
        <w:rPr>
          <w:rFonts w:ascii="PMingLiU" w:hAnsi="PMingLiU" w:hint="eastAsia"/>
        </w:rPr>
        <w:t>高</w:t>
      </w:r>
      <w:r w:rsidR="00CB44AA" w:rsidRPr="00F228D4">
        <w:rPr>
          <w:rFonts w:ascii="PMingLiU" w:hAnsi="PMingLiU" w:hint="eastAsia"/>
        </w:rPr>
        <w:t>達 69.3%，遠較整體住戶 49.7%</w:t>
      </w:r>
      <w:r w:rsidR="00CB44AA">
        <w:rPr>
          <w:rFonts w:ascii="PMingLiU" w:hAnsi="PMingLiU" w:hint="eastAsia"/>
        </w:rPr>
        <w:t>的增長率為高，反映一人獨居的</w:t>
      </w:r>
      <w:r w:rsidR="00CB44AA" w:rsidRPr="00F228D4">
        <w:rPr>
          <w:rFonts w:ascii="PMingLiU" w:hAnsi="PMingLiU" w:hint="eastAsia"/>
        </w:rPr>
        <w:t>情況</w:t>
      </w:r>
      <w:r w:rsidR="00CB44AA">
        <w:rPr>
          <w:rFonts w:ascii="PMingLiU" w:hAnsi="PMingLiU" w:hint="eastAsia"/>
        </w:rPr>
        <w:t>已經愈來</w:t>
      </w:r>
      <w:r w:rsidR="00CB44AA" w:rsidRPr="00F228D4">
        <w:rPr>
          <w:rFonts w:ascii="PMingLiU" w:hAnsi="PMingLiU" w:hint="eastAsia"/>
        </w:rPr>
        <w:t>愈趨普遍。</w:t>
      </w:r>
      <w:r w:rsidR="00CB44AA">
        <w:rPr>
          <w:rFonts w:ascii="PMingLiU" w:hAnsi="PMingLiU" w:hint="eastAsia"/>
        </w:rPr>
        <w:t>鑑於上述數據(1991至2011年</w:t>
      </w:r>
      <w:proofErr w:type="gramStart"/>
      <w:r w:rsidR="00CB44AA">
        <w:rPr>
          <w:rFonts w:ascii="PMingLiU" w:hAnsi="PMingLiU" w:hint="eastAsia"/>
        </w:rPr>
        <w:t>)顯示出一人住戶數量將會有不斷增加的趨勢</w:t>
      </w:r>
      <w:proofErr w:type="gramEnd"/>
      <w:r w:rsidR="00CB44AA">
        <w:rPr>
          <w:rFonts w:ascii="PMingLiU" w:hAnsi="PMingLiU" w:hint="eastAsia"/>
        </w:rPr>
        <w:t>。時至2014年的今日，一人住戶的比例相信</w:t>
      </w:r>
      <w:r w:rsidR="00286E14">
        <w:rPr>
          <w:rFonts w:ascii="PMingLiU" w:hAnsi="PMingLiU" w:hint="eastAsia"/>
        </w:rPr>
        <w:t>進一步提高</w:t>
      </w:r>
      <w:r w:rsidR="00CB44AA">
        <w:rPr>
          <w:rFonts w:ascii="PMingLiU" w:hAnsi="PMingLiU" w:hint="eastAsia"/>
        </w:rPr>
        <w:t>，8%</w:t>
      </w:r>
      <w:r w:rsidR="0005117A">
        <w:rPr>
          <w:rFonts w:ascii="PMingLiU" w:hAnsi="PMingLiU" w:hint="eastAsia"/>
        </w:rPr>
        <w:t>或10%</w:t>
      </w:r>
      <w:r w:rsidR="00CB44AA">
        <w:rPr>
          <w:rFonts w:ascii="PMingLiU" w:hAnsi="PMingLiU" w:hint="eastAsia"/>
        </w:rPr>
        <w:t>的配屋上限明顯</w:t>
      </w:r>
      <w:r w:rsidR="00286E14">
        <w:rPr>
          <w:rFonts w:ascii="PMingLiU" w:hAnsi="PMingLiU" w:hint="eastAsia"/>
        </w:rPr>
        <w:t>完全脫離現實</w:t>
      </w:r>
      <w:r w:rsidR="00CB44AA">
        <w:rPr>
          <w:rFonts w:ascii="PMingLiU" w:hAnsi="PMingLiU" w:hint="eastAsia"/>
        </w:rPr>
        <w:t>。在單身人士對公屋需求只會有增無減的前提下，</w:t>
      </w:r>
      <w:r w:rsidR="00097086">
        <w:rPr>
          <w:rFonts w:ascii="PMingLiU" w:hAnsi="PMingLiU" w:hint="eastAsia"/>
          <w:b/>
        </w:rPr>
        <w:t>房屋署應按照統計處</w:t>
      </w:r>
      <w:r w:rsidR="00286E14">
        <w:rPr>
          <w:rFonts w:ascii="PMingLiU" w:hAnsi="PMingLiU" w:hint="eastAsia"/>
          <w:b/>
        </w:rPr>
        <w:t>一人住戶</w:t>
      </w:r>
      <w:r w:rsidR="00097086">
        <w:rPr>
          <w:rFonts w:ascii="PMingLiU" w:hAnsi="PMingLiU" w:hint="eastAsia"/>
          <w:b/>
        </w:rPr>
        <w:t>佔整體住戶的比例</w:t>
      </w:r>
      <w:r w:rsidR="00B34E34">
        <w:rPr>
          <w:rFonts w:ascii="PMingLiU" w:hAnsi="PMingLiU" w:hint="eastAsia"/>
          <w:b/>
        </w:rPr>
        <w:t>，</w:t>
      </w:r>
      <w:r w:rsidR="00CB44AA" w:rsidRPr="00361781">
        <w:rPr>
          <w:rFonts w:ascii="PMingLiU" w:hAnsi="PMingLiU" w:hint="eastAsia"/>
          <w:b/>
        </w:rPr>
        <w:t>把每年</w:t>
      </w:r>
      <w:r w:rsidR="00B34E34">
        <w:rPr>
          <w:rFonts w:ascii="PMingLiU" w:hAnsi="PMingLiU" w:hint="eastAsia"/>
          <w:b/>
        </w:rPr>
        <w:t>給</w:t>
      </w:r>
      <w:r w:rsidR="00CB44AA" w:rsidRPr="00361781">
        <w:rPr>
          <w:rFonts w:ascii="PMingLiU" w:hAnsi="PMingLiU" w:hint="eastAsia"/>
          <w:b/>
        </w:rPr>
        <w:t>予單身人士的公屋配額量由8%上調至20%(</w:t>
      </w:r>
      <w:r w:rsidR="00B34E34">
        <w:rPr>
          <w:rFonts w:ascii="PMingLiU" w:hAnsi="PMingLiU" w:hint="eastAsia"/>
          <w:b/>
        </w:rPr>
        <w:t>即每年</w:t>
      </w:r>
      <w:r w:rsidR="00CB44AA" w:rsidRPr="00361781">
        <w:rPr>
          <w:rFonts w:ascii="PMingLiU" w:hAnsi="PMingLiU" w:hint="eastAsia"/>
          <w:b/>
        </w:rPr>
        <w:t>提供約4</w:t>
      </w:r>
      <w:r w:rsidR="00CB44AA">
        <w:rPr>
          <w:rFonts w:ascii="PMingLiU" w:hAnsi="PMingLiU" w:hint="eastAsia"/>
          <w:b/>
        </w:rPr>
        <w:t>,</w:t>
      </w:r>
      <w:r w:rsidR="00CB44AA" w:rsidRPr="00361781">
        <w:rPr>
          <w:rFonts w:ascii="PMingLiU" w:hAnsi="PMingLiU" w:hint="eastAsia"/>
          <w:b/>
        </w:rPr>
        <w:t>000個單位)</w:t>
      </w:r>
      <w:r w:rsidR="00CB44AA">
        <w:rPr>
          <w:rFonts w:ascii="PMingLiU" w:hAnsi="PMingLiU" w:hint="eastAsia"/>
          <w:b/>
        </w:rPr>
        <w:t>，</w:t>
      </w:r>
      <w:r w:rsidR="00CB44AA">
        <w:rPr>
          <w:rFonts w:ascii="PMingLiU" w:hAnsi="PMingLiU" w:hint="eastAsia"/>
        </w:rPr>
        <w:t>以滿足一人住戶日漸增加的需求。</w:t>
      </w:r>
      <w:r w:rsidR="009D4680">
        <w:rPr>
          <w:rFonts w:ascii="PMingLiU" w:hAnsi="PMingLiU" w:hint="eastAsia"/>
        </w:rPr>
        <w:t>否則，將平均輪候時間擴展至40歲、或35歲只會成為空談。</w:t>
      </w:r>
    </w:p>
    <w:p w:rsidR="00B34E34" w:rsidRDefault="00B34E34" w:rsidP="00D215D0">
      <w:pPr>
        <w:pStyle w:val="10"/>
        <w:spacing w:line="0" w:lineRule="atLeast"/>
        <w:ind w:left="0"/>
        <w:rPr>
          <w:rFonts w:ascii="PMingLiU" w:hAnsi="PMingLiU"/>
        </w:rPr>
      </w:pPr>
      <w:r>
        <w:rPr>
          <w:rFonts w:ascii="PMingLiU" w:hAnsi="PMingLiU" w:hint="eastAsia"/>
        </w:rPr>
        <w:t xml:space="preserve">    現時計分制度只以「年齡」作為區別有需要人士的主要準則，但實際上年齡未能完全地代表</w:t>
      </w:r>
    </w:p>
    <w:p w:rsidR="00B34E34" w:rsidRPr="00B34E34" w:rsidRDefault="00891203" w:rsidP="00D215D0">
      <w:pPr>
        <w:pStyle w:val="10"/>
        <w:spacing w:line="0" w:lineRule="atLeast"/>
        <w:ind w:left="0"/>
        <w:rPr>
          <w:rFonts w:ascii="PMingLiU" w:hAnsi="PMingLiU"/>
        </w:rPr>
      </w:pPr>
      <w:r>
        <w:rPr>
          <w:rFonts w:ascii="PMingLiU" w:hAnsi="PMingLiU" w:hint="eastAsia"/>
        </w:rPr>
        <w:t>當時申請人對公屋的需求。然而，政府有關措施</w:t>
      </w:r>
      <w:r w:rsidR="00B34E34">
        <w:rPr>
          <w:rFonts w:ascii="PMingLiU" w:hAnsi="PMingLiU" w:hint="eastAsia"/>
        </w:rPr>
        <w:t>仍純粹以年齡與住屋需要作掛勾(為45歲或以上單身人士加</w:t>
      </w:r>
      <w:r>
        <w:rPr>
          <w:rFonts w:ascii="PMingLiU" w:hAnsi="PMingLiU" w:hint="eastAsia"/>
        </w:rPr>
        <w:t>60</w:t>
      </w:r>
      <w:r w:rsidR="00B34E34">
        <w:rPr>
          <w:rFonts w:ascii="PMingLiU" w:hAnsi="PMingLiU" w:hint="eastAsia"/>
        </w:rPr>
        <w:t>分</w:t>
      </w:r>
      <w:r>
        <w:rPr>
          <w:rFonts w:ascii="PMingLiU" w:hAnsi="PMingLiU" w:hint="eastAsia"/>
        </w:rPr>
        <w:t>、及申請時年齡每大一歲加9分</w:t>
      </w:r>
      <w:r w:rsidR="00B34E34">
        <w:rPr>
          <w:rFonts w:ascii="PMingLiU" w:hAnsi="PMingLiU" w:hint="eastAsia"/>
        </w:rPr>
        <w:t>)，計分制的根本問題並未被處理。</w:t>
      </w:r>
      <w:r>
        <w:rPr>
          <w:rFonts w:ascii="PMingLiU" w:hAnsi="PMingLiU" w:hint="eastAsia"/>
        </w:rPr>
        <w:t>雖然政府認為較年輕單身人士向上流動性較高，較無需要處理，但這並不代表所有較年輕人士均有向上流動機會。</w:t>
      </w:r>
      <w:r>
        <w:rPr>
          <w:rFonts w:hint="eastAsia"/>
        </w:rPr>
        <w:t>根據</w:t>
      </w:r>
      <w:r>
        <w:rPr>
          <w:rFonts w:asciiTheme="minorEastAsia" w:hAnsiTheme="minorEastAsia" w:hint="eastAsia"/>
        </w:rPr>
        <w:t>«</w:t>
      </w:r>
      <w:r>
        <w:rPr>
          <w:rFonts w:hint="eastAsia"/>
        </w:rPr>
        <w:t>非長者單身人士住屋需要研究報告</w:t>
      </w:r>
      <w:r>
        <w:rPr>
          <w:rFonts w:hint="eastAsia"/>
        </w:rPr>
        <w:t>2013</w:t>
      </w:r>
      <w:r>
        <w:rPr>
          <w:rFonts w:ascii="PMingLiU" w:hAnsi="PMingLiU" w:hint="eastAsia"/>
        </w:rPr>
        <w:t>»，調查獨居並居住於不適切居所的非長者單身人士之中，年齡中位數為43歲，但有超過35%人士為40歲以下。上述調查結果顯示有為數不少較年輕人士仍然居於不適切居所。事實上，房委會目標是為無法負擔租住私人樓宇的低收入家庭提供公屋，</w:t>
      </w:r>
      <w:r w:rsidR="002631D4">
        <w:rPr>
          <w:rFonts w:ascii="PMingLiU" w:hAnsi="PMingLiU" w:hint="eastAsia"/>
        </w:rPr>
        <w:t>明顯年齡不應是作為低收入家庭的唯一指標。故</w:t>
      </w:r>
      <w:r w:rsidR="00B34E34" w:rsidRPr="00255CEB">
        <w:rPr>
          <w:rFonts w:ascii="PMingLiU" w:hAnsi="PMingLiU" w:hint="eastAsia"/>
        </w:rPr>
        <w:t>本會認為房屋署應該</w:t>
      </w:r>
      <w:r w:rsidR="0005117A">
        <w:rPr>
          <w:rFonts w:ascii="PMingLiU" w:hAnsi="PMingLiU" w:hint="eastAsia"/>
        </w:rPr>
        <w:t>真正</w:t>
      </w:r>
      <w:r w:rsidR="00B34E34" w:rsidRPr="00255CEB">
        <w:rPr>
          <w:rFonts w:ascii="PMingLiU" w:hAnsi="PMingLiU" w:hint="eastAsia"/>
        </w:rPr>
        <w:t>優化計分制度，增設新的計分準則，協助有需要的住戶提早上樓。</w:t>
      </w:r>
      <w:r w:rsidR="00B34E34" w:rsidRPr="007257A1">
        <w:rPr>
          <w:rFonts w:ascii="PMingLiU" w:hAnsi="PMingLiU" w:hint="eastAsia"/>
        </w:rPr>
        <w:t>事實上，</w:t>
      </w:r>
      <w:r w:rsidR="00B34E34">
        <w:rPr>
          <w:rFonts w:ascii="PMingLiU" w:hAnsi="PMingLiU" w:hint="eastAsia"/>
        </w:rPr>
        <w:t>在</w:t>
      </w:r>
      <w:r w:rsidR="0005117A">
        <w:rPr>
          <w:rFonts w:ascii="PMingLiU" w:hAnsi="PMingLiU" w:hint="eastAsia"/>
        </w:rPr>
        <w:t>2014</w:t>
      </w:r>
      <w:r w:rsidR="00B34E34">
        <w:rPr>
          <w:rFonts w:ascii="PMingLiU" w:hAnsi="PMingLiU" w:hint="eastAsia"/>
        </w:rPr>
        <w:t>年公屋輪候冊申請統計調查指出，</w:t>
      </w:r>
      <w:r w:rsidR="0005117A">
        <w:rPr>
          <w:rFonts w:ascii="PMingLiU" w:hAnsi="PMingLiU" w:hint="eastAsia"/>
        </w:rPr>
        <w:t>9</w:t>
      </w:r>
      <w:r w:rsidR="00B34E34">
        <w:rPr>
          <w:rFonts w:ascii="PMingLiU" w:hAnsi="PMingLiU" w:hint="eastAsia"/>
        </w:rPr>
        <w:t>%單身申請人是獨居人士，所有日常開支都只能由自己一人負擔，這類人士多數缺乏家人的支持，經濟壓力又不能與其他人分擔，其住屋需要往往較與家庭成員同住的單身申請人相對急切，可謂真正的獨居單身。有見及此，</w:t>
      </w:r>
      <w:r w:rsidR="00B34E34">
        <w:rPr>
          <w:rFonts w:ascii="PMingLiU" w:hAnsi="PMingLiU" w:hint="eastAsia"/>
          <w:b/>
        </w:rPr>
        <w:t>當局應</w:t>
      </w:r>
      <w:r w:rsidR="00B34E34" w:rsidRPr="00E20925">
        <w:rPr>
          <w:rFonts w:ascii="PMingLiU" w:hAnsi="PMingLiU" w:hint="eastAsia"/>
          <w:b/>
        </w:rPr>
        <w:t>考慮為現時</w:t>
      </w:r>
      <w:r w:rsidR="00B34E34">
        <w:rPr>
          <w:rFonts w:ascii="PMingLiU" w:hAnsi="PMingLiU" w:hint="eastAsia"/>
          <w:b/>
        </w:rPr>
        <w:t>獨居人士提供</w:t>
      </w:r>
      <w:r w:rsidR="00B34E34" w:rsidRPr="00E20925">
        <w:rPr>
          <w:rFonts w:ascii="PMingLiU" w:hAnsi="PMingLiU" w:hint="eastAsia"/>
          <w:b/>
        </w:rPr>
        <w:t>額外分數</w:t>
      </w:r>
      <w:r w:rsidR="00B34E34">
        <w:rPr>
          <w:rFonts w:ascii="PMingLiU" w:hAnsi="PMingLiU" w:hint="eastAsia"/>
        </w:rPr>
        <w:t>，彌補現存計分制的不足，縮短真正有需要人士輪候公屋的時間。</w:t>
      </w:r>
    </w:p>
    <w:p w:rsidR="00B34E34" w:rsidRDefault="00B34E34" w:rsidP="00D215D0">
      <w:pPr>
        <w:pStyle w:val="10"/>
        <w:spacing w:line="0" w:lineRule="atLeast"/>
        <w:ind w:left="360"/>
        <w:rPr>
          <w:rFonts w:ascii="PMingLiU" w:hAnsi="PMingLiU"/>
        </w:rPr>
      </w:pPr>
      <w:r>
        <w:rPr>
          <w:rFonts w:ascii="PMingLiU" w:hAnsi="PMingLiU" w:hint="eastAsia"/>
        </w:rPr>
        <w:t xml:space="preserve"> 面對著單身人士對公屋的需求急速上升，在配額及計分制影響下，配房階段所需的分數只會持</w:t>
      </w:r>
    </w:p>
    <w:p w:rsidR="00255CEB" w:rsidRDefault="00B34E34" w:rsidP="00D215D0">
      <w:pPr>
        <w:pStyle w:val="10"/>
        <w:spacing w:line="0" w:lineRule="atLeast"/>
        <w:ind w:left="0"/>
        <w:rPr>
          <w:rFonts w:ascii="PMingLiU" w:hAnsi="PMingLiU"/>
        </w:rPr>
      </w:pPr>
      <w:r>
        <w:rPr>
          <w:rFonts w:ascii="PMingLiU" w:hAnsi="PMingLiU" w:hint="eastAsia"/>
        </w:rPr>
        <w:t>續增加，白等的情況</w:t>
      </w:r>
      <w:r w:rsidR="00255CEB">
        <w:rPr>
          <w:rFonts w:ascii="PMingLiU" w:hAnsi="PMingLiU" w:hint="eastAsia"/>
        </w:rPr>
        <w:t>愈趨嚴重</w:t>
      </w:r>
      <w:r>
        <w:rPr>
          <w:rFonts w:ascii="PMingLiU" w:hAnsi="PMingLiU" w:hint="eastAsia"/>
        </w:rPr>
        <w:t>，變相讓單身人士繼續飽受輪候時間極長的折磨</w:t>
      </w:r>
      <w:r w:rsidR="00255CEB">
        <w:rPr>
          <w:rFonts w:ascii="PMingLiU" w:hAnsi="PMingLiU" w:hint="eastAsia"/>
        </w:rPr>
        <w:t>，亦難以估計所需輪候之確切時間</w:t>
      </w:r>
      <w:r>
        <w:rPr>
          <w:rFonts w:ascii="PMingLiU" w:hAnsi="PMingLiU" w:hint="eastAsia"/>
        </w:rPr>
        <w:t>。儘管政府一直深信年輕人有更多向上流動的機會，</w:t>
      </w:r>
      <w:r w:rsidR="002631D4">
        <w:rPr>
          <w:rFonts w:ascii="PMingLiU" w:hAnsi="PMingLiU" w:hint="eastAsia"/>
        </w:rPr>
        <w:t>而</w:t>
      </w:r>
      <w:r w:rsidR="00255CEB">
        <w:rPr>
          <w:rFonts w:ascii="PMingLiU" w:hAnsi="PMingLiU" w:hint="eastAsia"/>
        </w:rPr>
        <w:t>向45歲或</w:t>
      </w:r>
      <w:r w:rsidR="002631D4">
        <w:rPr>
          <w:rFonts w:ascii="PMingLiU" w:hAnsi="PMingLiU" w:hint="eastAsia"/>
        </w:rPr>
        <w:t>以上人士提供加分</w:t>
      </w:r>
      <w:r w:rsidR="00255CEB">
        <w:rPr>
          <w:rFonts w:ascii="PMingLiU" w:hAnsi="PMingLiU" w:hint="eastAsia"/>
        </w:rPr>
        <w:t>。</w:t>
      </w:r>
      <w:r>
        <w:rPr>
          <w:rFonts w:ascii="PMingLiU" w:hAnsi="PMingLiU" w:hint="eastAsia"/>
        </w:rPr>
        <w:t>然而，社會上仍然有不少較年輕的單身人士並未能純粹因為「年輕」而受惠，並不</w:t>
      </w:r>
      <w:r w:rsidR="00255CEB">
        <w:rPr>
          <w:rFonts w:ascii="PMingLiU" w:hAnsi="PMingLiU" w:hint="eastAsia"/>
        </w:rPr>
        <w:t>確保</w:t>
      </w:r>
      <w:r>
        <w:rPr>
          <w:rFonts w:ascii="PMingLiU" w:hAnsi="PMingLiU" w:hint="eastAsia"/>
        </w:rPr>
        <w:t>因為年輕而保證獲得向上流動的機會。正如部份較年輕的申請人輪候了7</w:t>
      </w:r>
      <w:r w:rsidR="00255CEB">
        <w:rPr>
          <w:rFonts w:ascii="PMingLiU" w:hAnsi="PMingLiU" w:hint="eastAsia"/>
        </w:rPr>
        <w:t>年或以上時間，在經過</w:t>
      </w:r>
      <w:r>
        <w:rPr>
          <w:rFonts w:ascii="PMingLiU" w:hAnsi="PMingLiU" w:hint="eastAsia"/>
        </w:rPr>
        <w:t>審查後，入息水平依然符合公屋入息要求，其實正好反映其向上流動性有限，明顯有住屋上的需要。不過，現時</w:t>
      </w:r>
      <w:r w:rsidR="00255CEB">
        <w:rPr>
          <w:rFonts w:ascii="PMingLiU" w:hAnsi="PMingLiU" w:hint="eastAsia"/>
        </w:rPr>
        <w:t>計分制並沒有針對過這類有需要的年輕申請人，</w:t>
      </w:r>
      <w:r w:rsidR="002631D4">
        <w:rPr>
          <w:rFonts w:ascii="PMingLiU" w:hAnsi="PMingLiU" w:hint="eastAsia"/>
        </w:rPr>
        <w:t>而新修訂計分制更進一步堵塞較年輕申請人上樓之機會，隨時首次配屋需要達</w:t>
      </w:r>
      <w:r w:rsidR="00BF1FC5">
        <w:rPr>
          <w:rFonts w:ascii="PMingLiU" w:hAnsi="PMingLiU" w:hint="eastAsia"/>
        </w:rPr>
        <w:t>4</w:t>
      </w:r>
      <w:r w:rsidR="002631D4">
        <w:rPr>
          <w:rFonts w:ascii="PMingLiU" w:hAnsi="PMingLiU" w:hint="eastAsia"/>
        </w:rPr>
        <w:t>00分，將已輪候數年的年輕單身人士由隊頭降至隊中，由還有2、3年的輪候時間，突然跳升至需輪候多動輒10年。</w:t>
      </w:r>
      <w:r w:rsidR="00255CEB">
        <w:rPr>
          <w:rFonts w:ascii="PMingLiU" w:hAnsi="PMingLiU" w:hint="eastAsia"/>
        </w:rPr>
        <w:t>政府實有需要正視</w:t>
      </w:r>
      <w:r w:rsidR="002631D4">
        <w:rPr>
          <w:rFonts w:ascii="PMingLiU" w:hAnsi="PMingLiU" w:hint="eastAsia"/>
        </w:rPr>
        <w:t>以上政策問題</w:t>
      </w:r>
      <w:r w:rsidR="00255CEB">
        <w:rPr>
          <w:rFonts w:ascii="PMingLiU" w:hAnsi="PMingLiU" w:hint="eastAsia"/>
        </w:rPr>
        <w:t>，而非用「一刀切」的加分制度去限制其上樓機會。</w:t>
      </w:r>
      <w:r>
        <w:rPr>
          <w:rFonts w:ascii="PMingLiU" w:hAnsi="PMingLiU" w:hint="eastAsia"/>
        </w:rPr>
        <w:t>純粹用年齡去介定住屋需要只會忽略一眾有需要人士，與本來政策目標有所違背。</w:t>
      </w:r>
      <w:r w:rsidR="00255CEB">
        <w:rPr>
          <w:rFonts w:ascii="PMingLiU" w:hAnsi="PMingLiU" w:hint="eastAsia"/>
        </w:rPr>
        <w:t>如上文提及，近年40歲以下單身人士獲配公屋單位本身已寥寥可數，所謂</w:t>
      </w:r>
      <w:r>
        <w:rPr>
          <w:rFonts w:ascii="PMingLiU" w:hAnsi="PMingLiU" w:hint="eastAsia"/>
        </w:rPr>
        <w:t>45</w:t>
      </w:r>
      <w:r w:rsidR="002631D4">
        <w:rPr>
          <w:rFonts w:ascii="PMingLiU" w:hAnsi="PMingLiU" w:hint="eastAsia"/>
        </w:rPr>
        <w:t>歲或以上人士加分的措施</w:t>
      </w:r>
      <w:r w:rsidR="00255CEB">
        <w:rPr>
          <w:rFonts w:ascii="PMingLiU" w:hAnsi="PMingLiU" w:hint="eastAsia"/>
        </w:rPr>
        <w:t>，只</w:t>
      </w:r>
      <w:r>
        <w:rPr>
          <w:rFonts w:ascii="PMingLiU" w:hAnsi="PMingLiU" w:hint="eastAsia"/>
        </w:rPr>
        <w:t>會進一步扼殺年輕人士上樓機會。既然公屋原意是協助無法負擔租住私人樓宇的低收入人士，如果多年以後申請人仍然符合資格，足以證明其住屋需要。因此，</w:t>
      </w:r>
      <w:r w:rsidRPr="0016408D">
        <w:rPr>
          <w:rFonts w:ascii="PMingLiU" w:hAnsi="PMingLiU" w:hint="eastAsia"/>
          <w:b/>
        </w:rPr>
        <w:t>本會認為</w:t>
      </w:r>
      <w:r>
        <w:rPr>
          <w:rFonts w:ascii="PMingLiU" w:hAnsi="PMingLiU" w:hint="eastAsia"/>
          <w:b/>
        </w:rPr>
        <w:t>當局</w:t>
      </w:r>
      <w:r w:rsidRPr="0016408D">
        <w:rPr>
          <w:rFonts w:ascii="PMingLiU" w:hAnsi="PMingLiU" w:hint="eastAsia"/>
          <w:b/>
        </w:rPr>
        <w:t>應該正視非長者單身輪候時間過長的問題，</w:t>
      </w:r>
      <w:r>
        <w:rPr>
          <w:rFonts w:ascii="PMingLiU" w:hAnsi="PMingLiU" w:hint="eastAsia"/>
          <w:b/>
        </w:rPr>
        <w:t>為非長者單身人士提供「</w:t>
      </w:r>
      <w:r w:rsidRPr="00BE0022">
        <w:rPr>
          <w:rFonts w:ascii="PMingLiU" w:hAnsi="PMingLiU" w:hint="eastAsia"/>
          <w:b/>
          <w:color w:val="000000"/>
        </w:rPr>
        <w:t>輪</w:t>
      </w:r>
      <w:r w:rsidRPr="00716A5A">
        <w:rPr>
          <w:rFonts w:ascii="PMingLiU" w:hAnsi="PMingLiU" w:hint="eastAsia"/>
          <w:b/>
        </w:rPr>
        <w:t>候時間</w:t>
      </w:r>
      <w:r>
        <w:rPr>
          <w:rFonts w:ascii="PMingLiU" w:hAnsi="PMingLiU" w:hint="eastAsia"/>
          <w:b/>
        </w:rPr>
        <w:t>上限</w:t>
      </w:r>
      <w:r w:rsidRPr="00716A5A">
        <w:rPr>
          <w:rFonts w:ascii="PMingLiU" w:hAnsi="PMingLiU" w:hint="eastAsia"/>
          <w:b/>
        </w:rPr>
        <w:t>」的承諾，</w:t>
      </w:r>
      <w:r>
        <w:rPr>
          <w:rFonts w:ascii="PMingLiU" w:hAnsi="PMingLiU" w:hint="eastAsia"/>
          <w:b/>
        </w:rPr>
        <w:t>例如6至8</w:t>
      </w:r>
      <w:r w:rsidR="00255CEB">
        <w:rPr>
          <w:rFonts w:ascii="PMingLiU" w:hAnsi="PMingLiU" w:hint="eastAsia"/>
          <w:b/>
        </w:rPr>
        <w:t>年，以處理配額及計分制所延</w:t>
      </w:r>
      <w:r>
        <w:rPr>
          <w:rFonts w:ascii="PMingLiU" w:hAnsi="PMingLiU" w:hint="eastAsia"/>
          <w:b/>
        </w:rPr>
        <w:t>伸的白等</w:t>
      </w:r>
      <w:r w:rsidR="00BF1FC5">
        <w:rPr>
          <w:rFonts w:ascii="PMingLiU" w:hAnsi="PMingLiU" w:hint="eastAsia"/>
          <w:b/>
        </w:rPr>
        <w:t>及打尖</w:t>
      </w:r>
      <w:r>
        <w:rPr>
          <w:rFonts w:ascii="PMingLiU" w:hAnsi="PMingLiU" w:hint="eastAsia"/>
          <w:b/>
        </w:rPr>
        <w:t>問題，</w:t>
      </w:r>
      <w:r w:rsidRPr="00716A5A">
        <w:rPr>
          <w:rFonts w:ascii="PMingLiU" w:hAnsi="PMingLiU" w:hint="eastAsia"/>
          <w:b/>
        </w:rPr>
        <w:t>幫助</w:t>
      </w:r>
      <w:r>
        <w:rPr>
          <w:rFonts w:ascii="PMingLiU" w:hAnsi="PMingLiU" w:hint="eastAsia"/>
          <w:b/>
        </w:rPr>
        <w:t>真正</w:t>
      </w:r>
      <w:r w:rsidRPr="00716A5A">
        <w:rPr>
          <w:rFonts w:ascii="PMingLiU" w:hAnsi="PMingLiU" w:hint="eastAsia"/>
          <w:b/>
        </w:rPr>
        <w:t>有困難的居民</w:t>
      </w:r>
      <w:r>
        <w:rPr>
          <w:rFonts w:ascii="PMingLiU" w:hAnsi="PMingLiU" w:hint="eastAsia"/>
          <w:b/>
        </w:rPr>
        <w:t>盡早</w:t>
      </w:r>
      <w:r w:rsidRPr="00716A5A">
        <w:rPr>
          <w:rFonts w:ascii="PMingLiU" w:hAnsi="PMingLiU" w:hint="eastAsia"/>
          <w:b/>
        </w:rPr>
        <w:t>脫離惡劣的劏房生活</w:t>
      </w:r>
      <w:r>
        <w:rPr>
          <w:rFonts w:ascii="PMingLiU" w:hAnsi="PMingLiU" w:hint="eastAsia"/>
        </w:rPr>
        <w:t>。</w:t>
      </w:r>
    </w:p>
    <w:p w:rsidR="00B34E34" w:rsidRDefault="00255CEB" w:rsidP="00D215D0">
      <w:pPr>
        <w:pStyle w:val="10"/>
        <w:spacing w:line="0" w:lineRule="atLeast"/>
        <w:ind w:left="0"/>
        <w:rPr>
          <w:rFonts w:ascii="PMingLiU" w:hAnsi="PMingLiU"/>
        </w:rPr>
      </w:pPr>
      <w:r>
        <w:rPr>
          <w:rFonts w:ascii="PMingLiU" w:hAnsi="PMingLiU" w:hint="eastAsia"/>
        </w:rPr>
        <w:t xml:space="preserve">    </w:t>
      </w:r>
      <w:r w:rsidR="00B34E34">
        <w:rPr>
          <w:rFonts w:ascii="PMingLiU" w:hAnsi="PMingLiU" w:hint="eastAsia"/>
        </w:rPr>
        <w:t>在非長者單身增添家庭成員方面，現時政策對單身人士</w:t>
      </w:r>
      <w:r>
        <w:rPr>
          <w:rFonts w:ascii="PMingLiU" w:hAnsi="PMingLiU" w:hint="eastAsia"/>
        </w:rPr>
        <w:t>其實</w:t>
      </w:r>
      <w:r w:rsidR="00B34E34">
        <w:rPr>
          <w:rFonts w:ascii="PMingLiU" w:hAnsi="PMingLiU" w:hint="eastAsia"/>
        </w:rPr>
        <w:t>極不公平，申請人的實際輪候時間是鐵一般的事實，其輪候時間</w:t>
      </w:r>
      <w:r>
        <w:rPr>
          <w:rFonts w:ascii="PMingLiU" w:hAnsi="PMingLiU" w:hint="eastAsia"/>
        </w:rPr>
        <w:t>實</w:t>
      </w:r>
      <w:r w:rsidR="00B34E34">
        <w:rPr>
          <w:rFonts w:ascii="PMingLiU" w:hAnsi="PMingLiU" w:hint="eastAsia"/>
        </w:rPr>
        <w:t>不應因為添加家庭成員而受到減半的懲罰。故當局應該一視同仁，在一般申請人添加家庭成員對輪候時間沒有任何懲罰的對照下，平等對待單身人士，廢除換算時間不超過18個月的限制，如實地計算之前所輪候的時間。</w:t>
      </w:r>
    </w:p>
    <w:p w:rsidR="000842C4" w:rsidRDefault="00255CEB" w:rsidP="00CA2CB4">
      <w:pPr>
        <w:pStyle w:val="10"/>
        <w:spacing w:line="0" w:lineRule="atLeast"/>
        <w:ind w:left="0"/>
        <w:rPr>
          <w:rFonts w:ascii="PMingLiU" w:hAnsi="PMingLiU"/>
        </w:rPr>
      </w:pPr>
      <w:r>
        <w:rPr>
          <w:rFonts w:ascii="PMingLiU" w:hAnsi="PMingLiU" w:hint="eastAsia"/>
        </w:rPr>
        <w:t xml:space="preserve">    最後，處理</w:t>
      </w:r>
      <w:r w:rsidR="00FA08D2">
        <w:rPr>
          <w:rFonts w:ascii="PMingLiU" w:hAnsi="PMingLiU" w:hint="eastAsia"/>
        </w:rPr>
        <w:t>非長者單身人士住屋問題，除增加配額及改革計分措施外，</w:t>
      </w:r>
      <w:r w:rsidR="00CB44AA" w:rsidRPr="009F78FA">
        <w:rPr>
          <w:rFonts w:ascii="PMingLiU" w:hAnsi="PMingLiU" w:hint="eastAsia"/>
        </w:rPr>
        <w:t>政府</w:t>
      </w:r>
      <w:r w:rsidR="00FA08D2" w:rsidRPr="009F78FA">
        <w:rPr>
          <w:rFonts w:ascii="PMingLiU" w:hAnsi="PMingLiU" w:hint="eastAsia"/>
        </w:rPr>
        <w:t>亦應提供其他中、短</w:t>
      </w:r>
      <w:r w:rsidR="00CB44AA" w:rsidRPr="009F78FA">
        <w:rPr>
          <w:rFonts w:ascii="PMingLiU" w:hAnsi="PMingLiU" w:hint="eastAsia"/>
        </w:rPr>
        <w:t>期應對措施</w:t>
      </w:r>
      <w:r w:rsidR="00FA08D2" w:rsidRPr="009F78FA">
        <w:rPr>
          <w:rFonts w:ascii="PMingLiU" w:hAnsi="PMingLiU" w:hint="eastAsia"/>
        </w:rPr>
        <w:t>，包括</w:t>
      </w:r>
      <w:r w:rsidR="00CB44AA" w:rsidRPr="009F78FA">
        <w:rPr>
          <w:rFonts w:ascii="PMingLiU" w:hAnsi="PMingLiU" w:hint="eastAsia"/>
        </w:rPr>
        <w:t>增建單身</w:t>
      </w:r>
      <w:r w:rsidR="00FA08D2" w:rsidRPr="009F78FA">
        <w:rPr>
          <w:rFonts w:ascii="PMingLiU" w:hAnsi="PMingLiU" w:hint="eastAsia"/>
        </w:rPr>
        <w:t>人士</w:t>
      </w:r>
      <w:r w:rsidR="00CB44AA" w:rsidRPr="009F78FA">
        <w:rPr>
          <w:rFonts w:ascii="PMingLiU" w:hAnsi="PMingLiU" w:hint="eastAsia"/>
        </w:rPr>
        <w:t>宿舍</w:t>
      </w:r>
      <w:r w:rsidR="00817D0E" w:rsidRPr="009F78FA">
        <w:rPr>
          <w:rFonts w:ascii="PMingLiU" w:hAnsi="PMingLiU" w:hint="eastAsia"/>
        </w:rPr>
        <w:t>(見下文)</w:t>
      </w:r>
      <w:r w:rsidR="00CB44AA">
        <w:rPr>
          <w:rFonts w:ascii="PMingLiU" w:hAnsi="PMingLiU" w:hint="eastAsia"/>
        </w:rPr>
        <w:t>，正視單身人士嚴峻的住屋問題。</w:t>
      </w:r>
    </w:p>
    <w:p w:rsidR="00636C37" w:rsidRDefault="00CA2CB4" w:rsidP="005C678B">
      <w:pPr>
        <w:spacing w:line="240" w:lineRule="atLeast"/>
        <w:ind w:leftChars="118" w:left="283"/>
        <w:rPr>
          <w:rFonts w:ascii="PMingLiU" w:hAnsi="PMingLiU"/>
        </w:rPr>
      </w:pPr>
      <w:r w:rsidRPr="0053698E">
        <w:rPr>
          <w:rFonts w:ascii="PMingLiU" w:hAnsi="PMingLiU" w:hint="eastAsia"/>
        </w:rPr>
        <w:t xml:space="preserve"> </w:t>
      </w:r>
      <w:r w:rsidR="005C678B">
        <w:rPr>
          <w:rFonts w:ascii="PMingLiU" w:hAnsi="PMingLiU" w:hint="eastAsia"/>
        </w:rPr>
        <w:t xml:space="preserve">                     </w:t>
      </w:r>
    </w:p>
    <w:p w:rsidR="00B563D8" w:rsidRPr="005C678B" w:rsidRDefault="00636C37" w:rsidP="005C678B">
      <w:pPr>
        <w:spacing w:line="240" w:lineRule="atLeast"/>
        <w:ind w:leftChars="118" w:left="283"/>
        <w:rPr>
          <w:rFonts w:ascii="PMingLiU" w:hAnsi="PMingLiU"/>
        </w:rPr>
      </w:pPr>
      <w:r>
        <w:rPr>
          <w:rFonts w:ascii="PMingLiU" w:hAnsi="PMingLiU" w:hint="eastAsia"/>
        </w:rPr>
        <w:t xml:space="preserve">                                                                    </w:t>
      </w:r>
      <w:bookmarkStart w:id="0" w:name="_GoBack"/>
      <w:bookmarkEnd w:id="0"/>
      <w:r w:rsidR="00E27329" w:rsidRPr="0002474F">
        <w:rPr>
          <w:rFonts w:hint="eastAsia"/>
          <w:b/>
        </w:rPr>
        <w:t>香港社區組織協會</w:t>
      </w:r>
    </w:p>
    <w:p w:rsidR="00217F8B" w:rsidRPr="007662EE" w:rsidRDefault="00DB3EAA" w:rsidP="00CA2CB4">
      <w:pPr>
        <w:spacing w:line="0" w:lineRule="atLeast"/>
        <w:jc w:val="right"/>
        <w:rPr>
          <w:rFonts w:hint="eastAsia"/>
        </w:rPr>
      </w:pPr>
      <w:r>
        <w:t>2014</w:t>
      </w:r>
      <w:r>
        <w:rPr>
          <w:rFonts w:hint="eastAsia"/>
        </w:rPr>
        <w:t>年</w:t>
      </w:r>
      <w:r>
        <w:rPr>
          <w:rFonts w:hint="eastAsia"/>
        </w:rPr>
        <w:t>12</w:t>
      </w:r>
      <w:r>
        <w:rPr>
          <w:rFonts w:hint="eastAsia"/>
        </w:rPr>
        <w:t>月</w:t>
      </w:r>
      <w:r>
        <w:rPr>
          <w:rFonts w:hint="eastAsia"/>
        </w:rPr>
        <w:t>24</w:t>
      </w:r>
      <w:r>
        <w:rPr>
          <w:rFonts w:hint="eastAsia"/>
        </w:rPr>
        <w:t>日</w:t>
      </w:r>
    </w:p>
    <w:sectPr w:rsidR="00217F8B" w:rsidRPr="007662EE" w:rsidSect="00CB44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51" w:rsidRDefault="007B5351" w:rsidP="005E342B">
      <w:r>
        <w:separator/>
      </w:r>
    </w:p>
  </w:endnote>
  <w:endnote w:type="continuationSeparator" w:id="0">
    <w:p w:rsidR="007B5351" w:rsidRDefault="007B5351" w:rsidP="005E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Ming-Lt">
    <w:altName w:val="細明體"/>
    <w:panose1 w:val="00000000000000000000"/>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51" w:rsidRDefault="007B5351" w:rsidP="005E342B">
      <w:r>
        <w:separator/>
      </w:r>
    </w:p>
  </w:footnote>
  <w:footnote w:type="continuationSeparator" w:id="0">
    <w:p w:rsidR="007B5351" w:rsidRDefault="007B5351" w:rsidP="005E342B">
      <w:r>
        <w:continuationSeparator/>
      </w:r>
    </w:p>
  </w:footnote>
  <w:footnote w:id="1">
    <w:p w:rsidR="00A11CEE" w:rsidRPr="00155CCA" w:rsidRDefault="00A11CEE">
      <w:pPr>
        <w:pStyle w:val="FootnoteText"/>
      </w:pPr>
      <w:r w:rsidRPr="001402C0">
        <w:rPr>
          <w:rStyle w:val="FootnoteReference"/>
        </w:rPr>
        <w:footnoteRef/>
      </w:r>
      <w:r w:rsidRPr="001402C0">
        <w:rPr>
          <w:rFonts w:ascii="PMingLiU" w:hAnsi="PMingLiU" w:hint="eastAsia"/>
          <w:szCs w:val="24"/>
        </w:rPr>
        <w:t xml:space="preserve"> 截止2013年6月底，共有2,100個家庭面對輪候5年公屋或以上但未獲第一次配屋，當中4人家庭佔1,500宗、5人或以上佔510宗。</w:t>
      </w:r>
    </w:p>
  </w:footnote>
  <w:footnote w:id="2">
    <w:p w:rsidR="00A11CEE" w:rsidRDefault="00A11CEE">
      <w:pPr>
        <w:pStyle w:val="FootnoteText"/>
      </w:pPr>
      <w:r>
        <w:rPr>
          <w:rStyle w:val="FootnoteReference"/>
        </w:rPr>
        <w:footnoteRef/>
      </w:r>
      <w:r>
        <w:t xml:space="preserve"> </w:t>
      </w:r>
      <w:r>
        <w:rPr>
          <w:rFonts w:hint="eastAsia"/>
        </w:rPr>
        <w:t>以</w:t>
      </w:r>
      <w:r>
        <w:rPr>
          <w:rFonts w:hint="eastAsia"/>
        </w:rPr>
        <w:t>18</w:t>
      </w:r>
      <w:r>
        <w:rPr>
          <w:rFonts w:hint="eastAsia"/>
        </w:rPr>
        <w:t>歲申請為例，輪候分數為</w:t>
      </w:r>
      <w:r>
        <w:rPr>
          <w:rFonts w:hint="eastAsia"/>
        </w:rPr>
        <w:t>0</w:t>
      </w:r>
      <w:r>
        <w:rPr>
          <w:rFonts w:hint="eastAsia"/>
        </w:rPr>
        <w:t>分</w:t>
      </w:r>
      <w:r>
        <w:rPr>
          <w:rFonts w:hint="eastAsia"/>
        </w:rPr>
        <w:t>(</w:t>
      </w:r>
      <w:r>
        <w:rPr>
          <w:rFonts w:hint="eastAsia"/>
        </w:rPr>
        <w:t>假設在公屋沒有戶籍</w:t>
      </w:r>
      <w:r>
        <w:rPr>
          <w:rFonts w:hint="eastAsia"/>
        </w:rPr>
        <w:t>)</w:t>
      </w:r>
      <w:r>
        <w:rPr>
          <w:rFonts w:hint="eastAsia"/>
        </w:rPr>
        <w:t>，每年增加</w:t>
      </w:r>
      <w:r>
        <w:rPr>
          <w:rFonts w:hint="eastAsia"/>
        </w:rPr>
        <w:t>12</w:t>
      </w:r>
      <w:r>
        <w:rPr>
          <w:rFonts w:hint="eastAsia"/>
        </w:rPr>
        <w:t>分，輪候</w:t>
      </w:r>
      <w:r>
        <w:rPr>
          <w:rFonts w:hint="eastAsia"/>
        </w:rPr>
        <w:t>23</w:t>
      </w:r>
      <w:r>
        <w:rPr>
          <w:rFonts w:hint="eastAsia"/>
        </w:rPr>
        <w:t>年</w:t>
      </w:r>
      <w:r>
        <w:rPr>
          <w:rFonts w:hint="eastAsia"/>
        </w:rPr>
        <w:t>(41</w:t>
      </w:r>
      <w:r>
        <w:rPr>
          <w:rFonts w:hint="eastAsia"/>
        </w:rPr>
        <w:t>歲</w:t>
      </w:r>
      <w:r>
        <w:rPr>
          <w:rFonts w:hint="eastAsia"/>
        </w:rPr>
        <w:t>)</w:t>
      </w:r>
      <w:r>
        <w:rPr>
          <w:rFonts w:hint="eastAsia"/>
        </w:rPr>
        <w:t>方有</w:t>
      </w:r>
      <w:r>
        <w:rPr>
          <w:rFonts w:hint="eastAsia"/>
        </w:rPr>
        <w:t>276</w:t>
      </w:r>
      <w:r>
        <w:rPr>
          <w:rFonts w:hint="eastAsia"/>
        </w:rPr>
        <w:t>分，輪候</w:t>
      </w:r>
      <w:r>
        <w:rPr>
          <w:rFonts w:hint="eastAsia"/>
        </w:rPr>
        <w:t xml:space="preserve">26 </w:t>
      </w:r>
    </w:p>
    <w:p w:rsidR="00A11CEE" w:rsidRDefault="00A11CEE">
      <w:pPr>
        <w:pStyle w:val="FootnoteText"/>
      </w:pPr>
      <w:r>
        <w:rPr>
          <w:rFonts w:hint="eastAsia"/>
        </w:rPr>
        <w:t xml:space="preserve">  </w:t>
      </w:r>
      <w:r>
        <w:rPr>
          <w:rFonts w:hint="eastAsia"/>
        </w:rPr>
        <w:t>年</w:t>
      </w:r>
      <w:r>
        <w:rPr>
          <w:rFonts w:hint="eastAsia"/>
        </w:rPr>
        <w:t>(44</w:t>
      </w:r>
      <w:r>
        <w:rPr>
          <w:rFonts w:hint="eastAsia"/>
        </w:rPr>
        <w:t>歲</w:t>
      </w:r>
      <w:r>
        <w:rPr>
          <w:rFonts w:hint="eastAsia"/>
        </w:rPr>
        <w:t>)</w:t>
      </w:r>
      <w:r>
        <w:rPr>
          <w:rFonts w:hint="eastAsia"/>
        </w:rPr>
        <w:t>方有</w:t>
      </w:r>
      <w:r>
        <w:rPr>
          <w:rFonts w:hint="eastAsia"/>
        </w:rPr>
        <w:t>312</w:t>
      </w:r>
      <w:r>
        <w:rPr>
          <w:rFonts w:hint="eastAsia"/>
        </w:rPr>
        <w:t>分。</w:t>
      </w:r>
    </w:p>
    <w:p w:rsidR="00A11CEE" w:rsidRDefault="00A11CEE">
      <w:pPr>
        <w:pStyle w:val="FootnoteText"/>
      </w:pPr>
      <w:r>
        <w:rPr>
          <w:rFonts w:hint="eastAsia"/>
        </w:rPr>
        <w:t xml:space="preserve">  </w:t>
      </w:r>
      <w:r>
        <w:rPr>
          <w:rFonts w:hint="eastAsia"/>
        </w:rPr>
        <w:t>以</w:t>
      </w:r>
      <w:r>
        <w:rPr>
          <w:rFonts w:hint="eastAsia"/>
        </w:rPr>
        <w:t>21</w:t>
      </w:r>
      <w:r>
        <w:rPr>
          <w:rFonts w:hint="eastAsia"/>
        </w:rPr>
        <w:t>歲申請為例，輪候分數為</w:t>
      </w:r>
      <w:r>
        <w:rPr>
          <w:rFonts w:hint="eastAsia"/>
        </w:rPr>
        <w:t>27</w:t>
      </w:r>
      <w:r>
        <w:rPr>
          <w:rFonts w:hint="eastAsia"/>
        </w:rPr>
        <w:t>分</w:t>
      </w:r>
      <w:r>
        <w:rPr>
          <w:rFonts w:hint="eastAsia"/>
        </w:rPr>
        <w:t>(</w:t>
      </w:r>
      <w:r>
        <w:rPr>
          <w:rFonts w:hint="eastAsia"/>
        </w:rPr>
        <w:t>假設在公屋沒有戶籍</w:t>
      </w:r>
      <w:r>
        <w:rPr>
          <w:rFonts w:hint="eastAsia"/>
        </w:rPr>
        <w:t>)</w:t>
      </w:r>
      <w:r>
        <w:rPr>
          <w:rFonts w:hint="eastAsia"/>
        </w:rPr>
        <w:t>，每年增加</w:t>
      </w:r>
      <w:r>
        <w:rPr>
          <w:rFonts w:hint="eastAsia"/>
        </w:rPr>
        <w:t>12</w:t>
      </w:r>
      <w:r>
        <w:rPr>
          <w:rFonts w:hint="eastAsia"/>
        </w:rPr>
        <w:t>分，輪候</w:t>
      </w:r>
      <w:r>
        <w:rPr>
          <w:rFonts w:hint="eastAsia"/>
        </w:rPr>
        <w:t>23</w:t>
      </w:r>
      <w:r>
        <w:rPr>
          <w:rFonts w:hint="eastAsia"/>
        </w:rPr>
        <w:t>年</w:t>
      </w:r>
      <w:r>
        <w:rPr>
          <w:rFonts w:hint="eastAsia"/>
        </w:rPr>
        <w:t>(44</w:t>
      </w:r>
      <w:r>
        <w:rPr>
          <w:rFonts w:hint="eastAsia"/>
        </w:rPr>
        <w:t>歲</w:t>
      </w:r>
      <w:r>
        <w:rPr>
          <w:rFonts w:hint="eastAsia"/>
        </w:rPr>
        <w:t>)</w:t>
      </w:r>
      <w:r>
        <w:rPr>
          <w:rFonts w:hint="eastAsia"/>
        </w:rPr>
        <w:t>方有</w:t>
      </w:r>
      <w:r>
        <w:rPr>
          <w:rFonts w:hint="eastAsia"/>
        </w:rPr>
        <w:t>303</w:t>
      </w:r>
      <w:r>
        <w:rPr>
          <w:rFonts w:hint="eastAsia"/>
        </w:rPr>
        <w:t>分。</w:t>
      </w:r>
    </w:p>
    <w:p w:rsidR="00A11CEE" w:rsidRDefault="00A11CEE">
      <w:pPr>
        <w:pStyle w:val="FootnoteText"/>
      </w:pPr>
      <w:r>
        <w:rPr>
          <w:rFonts w:hint="eastAsia"/>
        </w:rPr>
        <w:t xml:space="preserve">  </w:t>
      </w:r>
      <w:r>
        <w:rPr>
          <w:rFonts w:hint="eastAsia"/>
        </w:rPr>
        <w:t>以</w:t>
      </w:r>
      <w:r>
        <w:rPr>
          <w:rFonts w:hint="eastAsia"/>
        </w:rPr>
        <w:t>45</w:t>
      </w:r>
      <w:r>
        <w:rPr>
          <w:rFonts w:hint="eastAsia"/>
        </w:rPr>
        <w:t>歲申請為例，輪候分數為</w:t>
      </w:r>
      <w:r>
        <w:rPr>
          <w:rFonts w:hint="eastAsia"/>
        </w:rPr>
        <w:t>303</w:t>
      </w:r>
      <w:r>
        <w:rPr>
          <w:rFonts w:hint="eastAsia"/>
        </w:rPr>
        <w:t>分</w:t>
      </w:r>
      <w:r>
        <w:rPr>
          <w:rFonts w:hint="eastAsia"/>
        </w:rPr>
        <w:t>(</w:t>
      </w:r>
      <w:r>
        <w:rPr>
          <w:rFonts w:hint="eastAsia"/>
        </w:rPr>
        <w:t>假設在公屋沒有戶籍</w:t>
      </w:r>
      <w:r>
        <w:rPr>
          <w:rFonts w:hint="eastAsia"/>
        </w:rPr>
        <w:t>)</w:t>
      </w:r>
      <w:r>
        <w:rPr>
          <w:rFonts w:hint="eastAsia"/>
        </w:rPr>
        <w:t>，一開始</w:t>
      </w:r>
      <w:r>
        <w:rPr>
          <w:rFonts w:hint="eastAsia"/>
        </w:rPr>
        <w:t>(45</w:t>
      </w:r>
      <w:r>
        <w:rPr>
          <w:rFonts w:hint="eastAsia"/>
        </w:rPr>
        <w:t>歲</w:t>
      </w:r>
      <w:r>
        <w:rPr>
          <w:rFonts w:hint="eastAsia"/>
        </w:rPr>
        <w:t>)</w:t>
      </w:r>
      <w:r>
        <w:rPr>
          <w:rFonts w:hint="eastAsia"/>
        </w:rPr>
        <w:t>已有</w:t>
      </w:r>
      <w:r>
        <w:rPr>
          <w:rFonts w:hint="eastAsia"/>
        </w:rPr>
        <w:t>303</w:t>
      </w:r>
      <w:r>
        <w:rPr>
          <w:rFonts w:hint="eastAsia"/>
        </w:rPr>
        <w:t>分，抵消一個</w:t>
      </w:r>
      <w:r>
        <w:rPr>
          <w:rFonts w:hint="eastAsia"/>
        </w:rPr>
        <w:t>21</w:t>
      </w:r>
      <w:r>
        <w:rPr>
          <w:rFonts w:hint="eastAsia"/>
        </w:rPr>
        <w:t>歲申請人輪候</w:t>
      </w:r>
      <w:r>
        <w:rPr>
          <w:rFonts w:hint="eastAsia"/>
        </w:rPr>
        <w:t xml:space="preserve"> </w:t>
      </w:r>
    </w:p>
    <w:p w:rsidR="00A11CEE" w:rsidRDefault="00A11CEE">
      <w:pPr>
        <w:pStyle w:val="FootnoteText"/>
      </w:pPr>
      <w:r>
        <w:rPr>
          <w:rFonts w:hint="eastAsia"/>
        </w:rPr>
        <w:t xml:space="preserve">  23</w:t>
      </w:r>
      <w:r>
        <w:rPr>
          <w:rFonts w:hint="eastAsia"/>
        </w:rPr>
        <w:t>年所累積的分數，相比一個</w:t>
      </w:r>
      <w:r>
        <w:rPr>
          <w:rFonts w:hint="eastAsia"/>
        </w:rPr>
        <w:t>18</w:t>
      </w:r>
      <w:r>
        <w:rPr>
          <w:rFonts w:hint="eastAsia"/>
        </w:rPr>
        <w:t>歲申請人輪候</w:t>
      </w:r>
      <w:r>
        <w:rPr>
          <w:rFonts w:hint="eastAsia"/>
        </w:rPr>
        <w:t>26</w:t>
      </w:r>
      <w:r>
        <w:rPr>
          <w:rFonts w:hint="eastAsia"/>
        </w:rPr>
        <w:t>年而言，也只是少</w:t>
      </w:r>
      <w:r>
        <w:rPr>
          <w:rFonts w:hint="eastAsia"/>
        </w:rPr>
        <w:t>9</w:t>
      </w:r>
      <w:r>
        <w:rPr>
          <w:rFonts w:hint="eastAsia"/>
        </w:rPr>
        <w:t>分，等同一個</w:t>
      </w:r>
      <w:r>
        <w:rPr>
          <w:rFonts w:hint="eastAsia"/>
        </w:rPr>
        <w:t>46</w:t>
      </w:r>
      <w:r>
        <w:rPr>
          <w:rFonts w:hint="eastAsia"/>
        </w:rPr>
        <w:t>歲申請人申請公屋時分數。</w:t>
      </w:r>
    </w:p>
  </w:footnote>
  <w:footnote w:id="3">
    <w:p w:rsidR="00A11CEE" w:rsidRPr="00204BE0" w:rsidRDefault="00A11CEE">
      <w:pPr>
        <w:pStyle w:val="FootnoteText"/>
      </w:pPr>
      <w:r>
        <w:rPr>
          <w:rStyle w:val="FootnoteReference"/>
        </w:rPr>
        <w:footnoteRef/>
      </w:r>
      <w:r>
        <w:t xml:space="preserve"> </w:t>
      </w:r>
      <w:r>
        <w:rPr>
          <w:rFonts w:hint="eastAsia"/>
        </w:rPr>
        <w:t>50</w:t>
      </w:r>
      <w:r>
        <w:rPr>
          <w:rFonts w:hint="eastAsia"/>
        </w:rPr>
        <w:t>歲申請人輪候公屋</w:t>
      </w:r>
      <w:r>
        <w:rPr>
          <w:rFonts w:hint="eastAsia"/>
        </w:rPr>
        <w:t>3</w:t>
      </w:r>
      <w:r>
        <w:rPr>
          <w:rFonts w:hint="eastAsia"/>
        </w:rPr>
        <w:t>年，獲</w:t>
      </w:r>
      <w:r>
        <w:rPr>
          <w:rFonts w:hint="eastAsia"/>
        </w:rPr>
        <w:t>384</w:t>
      </w:r>
      <w:r>
        <w:rPr>
          <w:rFonts w:hint="eastAsia"/>
        </w:rPr>
        <w:t>分，但一個</w:t>
      </w:r>
      <w:r>
        <w:rPr>
          <w:rFonts w:hint="eastAsia"/>
        </w:rPr>
        <w:t>54</w:t>
      </w:r>
      <w:r>
        <w:rPr>
          <w:rFonts w:hint="eastAsia"/>
        </w:rPr>
        <w:t>歲申請人一申請時已有</w:t>
      </w:r>
      <w:r>
        <w:rPr>
          <w:rFonts w:hint="eastAsia"/>
        </w:rPr>
        <w:t>384</w:t>
      </w:r>
      <w:r>
        <w:rPr>
          <w:rFonts w:hint="eastAsia"/>
        </w:rPr>
        <w:t>分。</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A11CEE" w:rsidTr="00204BE0">
        <w:tc>
          <w:tcPr>
            <w:tcW w:w="1742" w:type="dxa"/>
          </w:tcPr>
          <w:p w:rsidR="00A11CEE" w:rsidRDefault="00A11CEE">
            <w:pPr>
              <w:pStyle w:val="FootnoteText"/>
            </w:pPr>
          </w:p>
        </w:tc>
        <w:tc>
          <w:tcPr>
            <w:tcW w:w="1742" w:type="dxa"/>
          </w:tcPr>
          <w:p w:rsidR="00A11CEE" w:rsidRDefault="00A11CEE">
            <w:pPr>
              <w:pStyle w:val="FootnoteText"/>
            </w:pPr>
            <w:r>
              <w:rPr>
                <w:rFonts w:hint="eastAsia"/>
              </w:rPr>
              <w:t>50</w:t>
            </w:r>
            <w:r>
              <w:rPr>
                <w:rFonts w:hint="eastAsia"/>
              </w:rPr>
              <w:t>歲</w:t>
            </w:r>
          </w:p>
        </w:tc>
        <w:tc>
          <w:tcPr>
            <w:tcW w:w="1743" w:type="dxa"/>
          </w:tcPr>
          <w:p w:rsidR="00A11CEE" w:rsidRDefault="00A11CEE">
            <w:pPr>
              <w:pStyle w:val="FootnoteText"/>
            </w:pPr>
            <w:r>
              <w:rPr>
                <w:rFonts w:hint="eastAsia"/>
              </w:rPr>
              <w:t>51</w:t>
            </w:r>
            <w:r>
              <w:rPr>
                <w:rFonts w:hint="eastAsia"/>
              </w:rPr>
              <w:t>歲</w:t>
            </w:r>
          </w:p>
        </w:tc>
        <w:tc>
          <w:tcPr>
            <w:tcW w:w="1743" w:type="dxa"/>
          </w:tcPr>
          <w:p w:rsidR="00A11CEE" w:rsidRDefault="00A11CEE">
            <w:pPr>
              <w:pStyle w:val="FootnoteText"/>
            </w:pPr>
            <w:r>
              <w:rPr>
                <w:rFonts w:hint="eastAsia"/>
              </w:rPr>
              <w:t>52</w:t>
            </w:r>
            <w:r>
              <w:rPr>
                <w:rFonts w:hint="eastAsia"/>
              </w:rPr>
              <w:t>歲</w:t>
            </w:r>
          </w:p>
        </w:tc>
        <w:tc>
          <w:tcPr>
            <w:tcW w:w="1743" w:type="dxa"/>
          </w:tcPr>
          <w:p w:rsidR="00A11CEE" w:rsidRDefault="00A11CEE">
            <w:pPr>
              <w:pStyle w:val="FootnoteText"/>
            </w:pPr>
            <w:r>
              <w:rPr>
                <w:rFonts w:hint="eastAsia"/>
              </w:rPr>
              <w:t>53</w:t>
            </w:r>
            <w:r>
              <w:rPr>
                <w:rFonts w:hint="eastAsia"/>
              </w:rPr>
              <w:t>歲</w:t>
            </w:r>
          </w:p>
        </w:tc>
        <w:tc>
          <w:tcPr>
            <w:tcW w:w="1743" w:type="dxa"/>
          </w:tcPr>
          <w:p w:rsidR="00A11CEE" w:rsidRDefault="00A11CEE">
            <w:pPr>
              <w:pStyle w:val="FootnoteText"/>
            </w:pPr>
            <w:r>
              <w:rPr>
                <w:rFonts w:hint="eastAsia"/>
              </w:rPr>
              <w:t>54</w:t>
            </w:r>
            <w:r>
              <w:rPr>
                <w:rFonts w:hint="eastAsia"/>
              </w:rPr>
              <w:t>歲</w:t>
            </w:r>
          </w:p>
        </w:tc>
      </w:tr>
      <w:tr w:rsidR="00A11CEE" w:rsidTr="00204BE0">
        <w:tc>
          <w:tcPr>
            <w:tcW w:w="1742" w:type="dxa"/>
          </w:tcPr>
          <w:p w:rsidR="00A11CEE" w:rsidRDefault="00875F74">
            <w:pPr>
              <w:pStyle w:val="FootnoteText"/>
            </w:pPr>
            <w:r>
              <w:rPr>
                <w:rFonts w:hint="eastAsia"/>
              </w:rPr>
              <w:t>申請時所得分數</w:t>
            </w:r>
          </w:p>
        </w:tc>
        <w:tc>
          <w:tcPr>
            <w:tcW w:w="1742" w:type="dxa"/>
          </w:tcPr>
          <w:p w:rsidR="00A11CEE" w:rsidRDefault="00A11CEE">
            <w:pPr>
              <w:pStyle w:val="FootnoteText"/>
            </w:pPr>
            <w:r>
              <w:rPr>
                <w:rFonts w:hint="eastAsia"/>
              </w:rPr>
              <w:t>348</w:t>
            </w:r>
          </w:p>
        </w:tc>
        <w:tc>
          <w:tcPr>
            <w:tcW w:w="1743" w:type="dxa"/>
          </w:tcPr>
          <w:p w:rsidR="00A11CEE" w:rsidRDefault="00A11CEE">
            <w:pPr>
              <w:pStyle w:val="FootnoteText"/>
            </w:pPr>
            <w:r>
              <w:rPr>
                <w:rFonts w:hint="eastAsia"/>
              </w:rPr>
              <w:t>357(+9)</w:t>
            </w:r>
          </w:p>
        </w:tc>
        <w:tc>
          <w:tcPr>
            <w:tcW w:w="1743" w:type="dxa"/>
          </w:tcPr>
          <w:p w:rsidR="00A11CEE" w:rsidRDefault="00A11CEE">
            <w:pPr>
              <w:pStyle w:val="FootnoteText"/>
            </w:pPr>
            <w:r>
              <w:rPr>
                <w:rFonts w:hint="eastAsia"/>
              </w:rPr>
              <w:t>366(+9)</w:t>
            </w:r>
          </w:p>
        </w:tc>
        <w:tc>
          <w:tcPr>
            <w:tcW w:w="1743" w:type="dxa"/>
          </w:tcPr>
          <w:p w:rsidR="00A11CEE" w:rsidRPr="0002474F" w:rsidRDefault="00A11CEE">
            <w:pPr>
              <w:pStyle w:val="FootnoteText"/>
            </w:pPr>
            <w:r w:rsidRPr="0002474F">
              <w:rPr>
                <w:rFonts w:hint="eastAsia"/>
              </w:rPr>
              <w:t>375(+9)</w:t>
            </w:r>
          </w:p>
        </w:tc>
        <w:tc>
          <w:tcPr>
            <w:tcW w:w="1743" w:type="dxa"/>
          </w:tcPr>
          <w:p w:rsidR="00A11CEE" w:rsidRPr="0002474F" w:rsidRDefault="00A11CEE">
            <w:pPr>
              <w:pStyle w:val="FootnoteText"/>
              <w:rPr>
                <w:b/>
              </w:rPr>
            </w:pPr>
            <w:r w:rsidRPr="0002474F">
              <w:rPr>
                <w:rFonts w:hint="eastAsia"/>
                <w:b/>
              </w:rPr>
              <w:t>384(+9)</w:t>
            </w:r>
          </w:p>
        </w:tc>
      </w:tr>
      <w:tr w:rsidR="00A11CEE" w:rsidTr="00875F74">
        <w:trPr>
          <w:trHeight w:val="620"/>
        </w:trPr>
        <w:tc>
          <w:tcPr>
            <w:tcW w:w="1742" w:type="dxa"/>
          </w:tcPr>
          <w:p w:rsidR="00A11CEE" w:rsidRDefault="00A11CEE">
            <w:pPr>
              <w:pStyle w:val="FootnoteText"/>
            </w:pPr>
            <w:r>
              <w:rPr>
                <w:rFonts w:hint="eastAsia"/>
              </w:rPr>
              <w:t>由</w:t>
            </w:r>
            <w:r>
              <w:rPr>
                <w:rFonts w:hint="eastAsia"/>
              </w:rPr>
              <w:t>50</w:t>
            </w:r>
            <w:r>
              <w:rPr>
                <w:rFonts w:hint="eastAsia"/>
              </w:rPr>
              <w:t>歲開始申請計算</w:t>
            </w:r>
          </w:p>
        </w:tc>
        <w:tc>
          <w:tcPr>
            <w:tcW w:w="1742" w:type="dxa"/>
          </w:tcPr>
          <w:p w:rsidR="00A11CEE" w:rsidRDefault="00A11CEE">
            <w:pPr>
              <w:pStyle w:val="FootnoteText"/>
            </w:pPr>
            <w:r>
              <w:rPr>
                <w:rFonts w:hint="eastAsia"/>
              </w:rPr>
              <w:t>348</w:t>
            </w:r>
          </w:p>
        </w:tc>
        <w:tc>
          <w:tcPr>
            <w:tcW w:w="1743" w:type="dxa"/>
          </w:tcPr>
          <w:p w:rsidR="00A11CEE" w:rsidRDefault="00A11CEE">
            <w:pPr>
              <w:pStyle w:val="FootnoteText"/>
            </w:pPr>
            <w:r>
              <w:rPr>
                <w:rFonts w:hint="eastAsia"/>
              </w:rPr>
              <w:t>360(+12)</w:t>
            </w:r>
          </w:p>
        </w:tc>
        <w:tc>
          <w:tcPr>
            <w:tcW w:w="1743" w:type="dxa"/>
          </w:tcPr>
          <w:p w:rsidR="00A11CEE" w:rsidRDefault="00A11CEE">
            <w:pPr>
              <w:pStyle w:val="FootnoteText"/>
            </w:pPr>
            <w:r>
              <w:rPr>
                <w:rFonts w:hint="eastAsia"/>
              </w:rPr>
              <w:t>372(+12)</w:t>
            </w:r>
          </w:p>
        </w:tc>
        <w:tc>
          <w:tcPr>
            <w:tcW w:w="1743" w:type="dxa"/>
          </w:tcPr>
          <w:p w:rsidR="00A11CEE" w:rsidRPr="0002474F" w:rsidRDefault="00A11CEE">
            <w:pPr>
              <w:pStyle w:val="FootnoteText"/>
              <w:rPr>
                <w:b/>
              </w:rPr>
            </w:pPr>
            <w:r w:rsidRPr="0002474F">
              <w:rPr>
                <w:rFonts w:hint="eastAsia"/>
                <w:b/>
              </w:rPr>
              <w:t>384(+12)</w:t>
            </w:r>
          </w:p>
        </w:tc>
        <w:tc>
          <w:tcPr>
            <w:tcW w:w="1743" w:type="dxa"/>
          </w:tcPr>
          <w:p w:rsidR="00A11CEE" w:rsidRPr="0002474F" w:rsidRDefault="00A11CEE">
            <w:pPr>
              <w:pStyle w:val="FootnoteText"/>
            </w:pPr>
            <w:r w:rsidRPr="0002474F">
              <w:rPr>
                <w:rFonts w:hint="eastAsia"/>
              </w:rPr>
              <w:t>396(+12)</w:t>
            </w:r>
          </w:p>
        </w:tc>
      </w:tr>
    </w:tbl>
    <w:p w:rsidR="00A11CEE" w:rsidRPr="00204BE0" w:rsidRDefault="00A11CEE">
      <w:pPr>
        <w:pStyle w:val="FootnoteText"/>
      </w:pPr>
    </w:p>
  </w:footnote>
  <w:footnote w:id="4">
    <w:p w:rsidR="00A11CEE" w:rsidRDefault="00A11CE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7CC2"/>
    <w:multiLevelType w:val="hybridMultilevel"/>
    <w:tmpl w:val="C360E9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B3345B"/>
    <w:multiLevelType w:val="hybridMultilevel"/>
    <w:tmpl w:val="40045924"/>
    <w:lvl w:ilvl="0" w:tplc="6F7C47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311D42"/>
    <w:multiLevelType w:val="hybridMultilevel"/>
    <w:tmpl w:val="552CD1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2EF6320"/>
    <w:multiLevelType w:val="hybridMultilevel"/>
    <w:tmpl w:val="0F0CC0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4265E04"/>
    <w:multiLevelType w:val="hybridMultilevel"/>
    <w:tmpl w:val="2BFA820C"/>
    <w:lvl w:ilvl="0" w:tplc="4B8003C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33408E"/>
    <w:multiLevelType w:val="hybridMultilevel"/>
    <w:tmpl w:val="3F4A5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00C4429"/>
    <w:multiLevelType w:val="hybridMultilevel"/>
    <w:tmpl w:val="417800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97715D3"/>
    <w:multiLevelType w:val="hybridMultilevel"/>
    <w:tmpl w:val="D6A2BF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9125A36"/>
    <w:multiLevelType w:val="hybridMultilevel"/>
    <w:tmpl w:val="CC6019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4330A9"/>
    <w:multiLevelType w:val="hybridMultilevel"/>
    <w:tmpl w:val="0082CC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6EA4684"/>
    <w:multiLevelType w:val="hybridMultilevel"/>
    <w:tmpl w:val="D73E1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7"/>
  </w:num>
  <w:num w:numId="4">
    <w:abstractNumId w:val="5"/>
  </w:num>
  <w:num w:numId="5">
    <w:abstractNumId w:val="10"/>
  </w:num>
  <w:num w:numId="6">
    <w:abstractNumId w:val="3"/>
  </w:num>
  <w:num w:numId="7">
    <w:abstractNumId w:val="6"/>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48"/>
    <w:rsid w:val="000152B8"/>
    <w:rsid w:val="0001660A"/>
    <w:rsid w:val="0001730C"/>
    <w:rsid w:val="00020EA6"/>
    <w:rsid w:val="0002474F"/>
    <w:rsid w:val="00036BD7"/>
    <w:rsid w:val="00042A34"/>
    <w:rsid w:val="0005117A"/>
    <w:rsid w:val="00054E81"/>
    <w:rsid w:val="00061D63"/>
    <w:rsid w:val="000645B9"/>
    <w:rsid w:val="000842C4"/>
    <w:rsid w:val="00085C33"/>
    <w:rsid w:val="00093DEB"/>
    <w:rsid w:val="0009453D"/>
    <w:rsid w:val="00097086"/>
    <w:rsid w:val="000A0639"/>
    <w:rsid w:val="000B69D9"/>
    <w:rsid w:val="000C0D3A"/>
    <w:rsid w:val="000D78AB"/>
    <w:rsid w:val="000F00D7"/>
    <w:rsid w:val="0010118A"/>
    <w:rsid w:val="001065A0"/>
    <w:rsid w:val="001069DF"/>
    <w:rsid w:val="00112400"/>
    <w:rsid w:val="00125C79"/>
    <w:rsid w:val="001402C0"/>
    <w:rsid w:val="0014054E"/>
    <w:rsid w:val="001431C1"/>
    <w:rsid w:val="00155358"/>
    <w:rsid w:val="00155CCA"/>
    <w:rsid w:val="00167368"/>
    <w:rsid w:val="00185FB9"/>
    <w:rsid w:val="001A0615"/>
    <w:rsid w:val="001A2BB8"/>
    <w:rsid w:val="001A2D48"/>
    <w:rsid w:val="001E1B4F"/>
    <w:rsid w:val="00204BE0"/>
    <w:rsid w:val="00206ABF"/>
    <w:rsid w:val="00217F8B"/>
    <w:rsid w:val="00220696"/>
    <w:rsid w:val="0023202B"/>
    <w:rsid w:val="00244C76"/>
    <w:rsid w:val="002470CB"/>
    <w:rsid w:val="00254E61"/>
    <w:rsid w:val="00255CEB"/>
    <w:rsid w:val="002631D4"/>
    <w:rsid w:val="002744AD"/>
    <w:rsid w:val="00276C08"/>
    <w:rsid w:val="00286E14"/>
    <w:rsid w:val="0029130F"/>
    <w:rsid w:val="002922B2"/>
    <w:rsid w:val="002952AC"/>
    <w:rsid w:val="002D1292"/>
    <w:rsid w:val="002D763E"/>
    <w:rsid w:val="002E1A97"/>
    <w:rsid w:val="002E647F"/>
    <w:rsid w:val="002F0734"/>
    <w:rsid w:val="0030061D"/>
    <w:rsid w:val="003011B3"/>
    <w:rsid w:val="00310430"/>
    <w:rsid w:val="0032275B"/>
    <w:rsid w:val="003311F7"/>
    <w:rsid w:val="00334548"/>
    <w:rsid w:val="003439FF"/>
    <w:rsid w:val="00344A4E"/>
    <w:rsid w:val="0034641E"/>
    <w:rsid w:val="00347748"/>
    <w:rsid w:val="00353B08"/>
    <w:rsid w:val="003818B4"/>
    <w:rsid w:val="00393B96"/>
    <w:rsid w:val="00394F18"/>
    <w:rsid w:val="003A3305"/>
    <w:rsid w:val="003C1041"/>
    <w:rsid w:val="003D128D"/>
    <w:rsid w:val="00435C85"/>
    <w:rsid w:val="004408B0"/>
    <w:rsid w:val="00443CD6"/>
    <w:rsid w:val="004446F2"/>
    <w:rsid w:val="00464CB6"/>
    <w:rsid w:val="004725F3"/>
    <w:rsid w:val="004B3F5C"/>
    <w:rsid w:val="004B78C8"/>
    <w:rsid w:val="004C6880"/>
    <w:rsid w:val="004E4D47"/>
    <w:rsid w:val="004F06B0"/>
    <w:rsid w:val="004F386F"/>
    <w:rsid w:val="004F6C76"/>
    <w:rsid w:val="005048FA"/>
    <w:rsid w:val="00512342"/>
    <w:rsid w:val="00561A14"/>
    <w:rsid w:val="00562BC8"/>
    <w:rsid w:val="00571EB2"/>
    <w:rsid w:val="005723EC"/>
    <w:rsid w:val="0058208B"/>
    <w:rsid w:val="00582673"/>
    <w:rsid w:val="0058753A"/>
    <w:rsid w:val="005A0A81"/>
    <w:rsid w:val="005C2069"/>
    <w:rsid w:val="005C373B"/>
    <w:rsid w:val="005C678B"/>
    <w:rsid w:val="005D339A"/>
    <w:rsid w:val="005D6DC2"/>
    <w:rsid w:val="005E342B"/>
    <w:rsid w:val="006002CB"/>
    <w:rsid w:val="00601203"/>
    <w:rsid w:val="00613166"/>
    <w:rsid w:val="006241FB"/>
    <w:rsid w:val="006261B5"/>
    <w:rsid w:val="00630A9B"/>
    <w:rsid w:val="00636C37"/>
    <w:rsid w:val="00650F05"/>
    <w:rsid w:val="006556CD"/>
    <w:rsid w:val="00655E38"/>
    <w:rsid w:val="006575F9"/>
    <w:rsid w:val="006614AF"/>
    <w:rsid w:val="00677690"/>
    <w:rsid w:val="00681148"/>
    <w:rsid w:val="0068145C"/>
    <w:rsid w:val="006A3F42"/>
    <w:rsid w:val="006C5EB4"/>
    <w:rsid w:val="0070120D"/>
    <w:rsid w:val="00703C92"/>
    <w:rsid w:val="0071199F"/>
    <w:rsid w:val="0071242D"/>
    <w:rsid w:val="00713A14"/>
    <w:rsid w:val="00723D67"/>
    <w:rsid w:val="007255CC"/>
    <w:rsid w:val="00725B23"/>
    <w:rsid w:val="0073319C"/>
    <w:rsid w:val="00733D53"/>
    <w:rsid w:val="00736B0C"/>
    <w:rsid w:val="00751428"/>
    <w:rsid w:val="0076134C"/>
    <w:rsid w:val="00763BD2"/>
    <w:rsid w:val="007662EE"/>
    <w:rsid w:val="00771405"/>
    <w:rsid w:val="007733BD"/>
    <w:rsid w:val="0078290D"/>
    <w:rsid w:val="00787FB3"/>
    <w:rsid w:val="007958AA"/>
    <w:rsid w:val="007A4ACF"/>
    <w:rsid w:val="007B47E7"/>
    <w:rsid w:val="007B5351"/>
    <w:rsid w:val="007D5DA7"/>
    <w:rsid w:val="007D7E38"/>
    <w:rsid w:val="007E2C87"/>
    <w:rsid w:val="007F172F"/>
    <w:rsid w:val="007F7B3B"/>
    <w:rsid w:val="0080229E"/>
    <w:rsid w:val="00817D0E"/>
    <w:rsid w:val="008215C4"/>
    <w:rsid w:val="00825CEA"/>
    <w:rsid w:val="00835465"/>
    <w:rsid w:val="00840054"/>
    <w:rsid w:val="0084177B"/>
    <w:rsid w:val="008501A9"/>
    <w:rsid w:val="00850C75"/>
    <w:rsid w:val="00852F05"/>
    <w:rsid w:val="00872712"/>
    <w:rsid w:val="00875F74"/>
    <w:rsid w:val="0088535D"/>
    <w:rsid w:val="00887BE9"/>
    <w:rsid w:val="00891203"/>
    <w:rsid w:val="008A387C"/>
    <w:rsid w:val="008C2C73"/>
    <w:rsid w:val="008C4B82"/>
    <w:rsid w:val="008E1D9C"/>
    <w:rsid w:val="008E5CF7"/>
    <w:rsid w:val="008F2314"/>
    <w:rsid w:val="008F3909"/>
    <w:rsid w:val="009062AB"/>
    <w:rsid w:val="00922F0D"/>
    <w:rsid w:val="00930B14"/>
    <w:rsid w:val="00932ACE"/>
    <w:rsid w:val="0093468A"/>
    <w:rsid w:val="00937BC0"/>
    <w:rsid w:val="0095000A"/>
    <w:rsid w:val="00950F03"/>
    <w:rsid w:val="00955F23"/>
    <w:rsid w:val="00960FD5"/>
    <w:rsid w:val="0096321B"/>
    <w:rsid w:val="009700C1"/>
    <w:rsid w:val="00973BBC"/>
    <w:rsid w:val="0097524B"/>
    <w:rsid w:val="0098063D"/>
    <w:rsid w:val="009842F5"/>
    <w:rsid w:val="0099242D"/>
    <w:rsid w:val="009C203A"/>
    <w:rsid w:val="009C3787"/>
    <w:rsid w:val="009D4680"/>
    <w:rsid w:val="009D5FCA"/>
    <w:rsid w:val="009E2178"/>
    <w:rsid w:val="009F78FA"/>
    <w:rsid w:val="00A11CEE"/>
    <w:rsid w:val="00A14A28"/>
    <w:rsid w:val="00A14FB0"/>
    <w:rsid w:val="00A22A46"/>
    <w:rsid w:val="00A268B2"/>
    <w:rsid w:val="00A27D64"/>
    <w:rsid w:val="00A437F3"/>
    <w:rsid w:val="00A57B5C"/>
    <w:rsid w:val="00A832F8"/>
    <w:rsid w:val="00A84E4D"/>
    <w:rsid w:val="00AB28FC"/>
    <w:rsid w:val="00AB63C1"/>
    <w:rsid w:val="00AC63B0"/>
    <w:rsid w:val="00AD10CC"/>
    <w:rsid w:val="00AE6DA3"/>
    <w:rsid w:val="00AF24A7"/>
    <w:rsid w:val="00B0654B"/>
    <w:rsid w:val="00B34E34"/>
    <w:rsid w:val="00B421A2"/>
    <w:rsid w:val="00B525B6"/>
    <w:rsid w:val="00B52988"/>
    <w:rsid w:val="00B55695"/>
    <w:rsid w:val="00B563D8"/>
    <w:rsid w:val="00B564EA"/>
    <w:rsid w:val="00B713E3"/>
    <w:rsid w:val="00B71F79"/>
    <w:rsid w:val="00B72EAC"/>
    <w:rsid w:val="00B77609"/>
    <w:rsid w:val="00B83568"/>
    <w:rsid w:val="00B84409"/>
    <w:rsid w:val="00BA5A7D"/>
    <w:rsid w:val="00BB0EF0"/>
    <w:rsid w:val="00BB6467"/>
    <w:rsid w:val="00BC0304"/>
    <w:rsid w:val="00BC5C8A"/>
    <w:rsid w:val="00BC7174"/>
    <w:rsid w:val="00BD3FF8"/>
    <w:rsid w:val="00BD7733"/>
    <w:rsid w:val="00BF1C55"/>
    <w:rsid w:val="00BF1FC5"/>
    <w:rsid w:val="00BF7207"/>
    <w:rsid w:val="00C048AA"/>
    <w:rsid w:val="00C0546B"/>
    <w:rsid w:val="00C05A55"/>
    <w:rsid w:val="00C12DA6"/>
    <w:rsid w:val="00C338FC"/>
    <w:rsid w:val="00C415F8"/>
    <w:rsid w:val="00C46398"/>
    <w:rsid w:val="00C524F8"/>
    <w:rsid w:val="00C54646"/>
    <w:rsid w:val="00C67D81"/>
    <w:rsid w:val="00C7227C"/>
    <w:rsid w:val="00C920D7"/>
    <w:rsid w:val="00C9252D"/>
    <w:rsid w:val="00C979C9"/>
    <w:rsid w:val="00CA2CB4"/>
    <w:rsid w:val="00CA44DA"/>
    <w:rsid w:val="00CB2F08"/>
    <w:rsid w:val="00CB44AA"/>
    <w:rsid w:val="00CC3F61"/>
    <w:rsid w:val="00CD5028"/>
    <w:rsid w:val="00CD69A7"/>
    <w:rsid w:val="00CE4067"/>
    <w:rsid w:val="00CF5CE9"/>
    <w:rsid w:val="00D065B4"/>
    <w:rsid w:val="00D215D0"/>
    <w:rsid w:val="00D242DE"/>
    <w:rsid w:val="00D3101D"/>
    <w:rsid w:val="00D373F5"/>
    <w:rsid w:val="00D426CA"/>
    <w:rsid w:val="00D50849"/>
    <w:rsid w:val="00D553D5"/>
    <w:rsid w:val="00D61D13"/>
    <w:rsid w:val="00D74819"/>
    <w:rsid w:val="00D95C44"/>
    <w:rsid w:val="00DB3EAA"/>
    <w:rsid w:val="00DB60F3"/>
    <w:rsid w:val="00DB7CA3"/>
    <w:rsid w:val="00DC43C0"/>
    <w:rsid w:val="00DE1FA6"/>
    <w:rsid w:val="00DE4441"/>
    <w:rsid w:val="00DE7777"/>
    <w:rsid w:val="00E045F0"/>
    <w:rsid w:val="00E13EF9"/>
    <w:rsid w:val="00E140B8"/>
    <w:rsid w:val="00E1461F"/>
    <w:rsid w:val="00E25326"/>
    <w:rsid w:val="00E27329"/>
    <w:rsid w:val="00E356D2"/>
    <w:rsid w:val="00E369FC"/>
    <w:rsid w:val="00E41662"/>
    <w:rsid w:val="00E64CD5"/>
    <w:rsid w:val="00E74FB3"/>
    <w:rsid w:val="00E87AC1"/>
    <w:rsid w:val="00E95F23"/>
    <w:rsid w:val="00EC40F3"/>
    <w:rsid w:val="00ED59D7"/>
    <w:rsid w:val="00EE06D7"/>
    <w:rsid w:val="00EE4967"/>
    <w:rsid w:val="00F07FE2"/>
    <w:rsid w:val="00F1270F"/>
    <w:rsid w:val="00F2350C"/>
    <w:rsid w:val="00F61D44"/>
    <w:rsid w:val="00F703E4"/>
    <w:rsid w:val="00F711BB"/>
    <w:rsid w:val="00F8282A"/>
    <w:rsid w:val="00F86281"/>
    <w:rsid w:val="00F9290A"/>
    <w:rsid w:val="00FA08D2"/>
    <w:rsid w:val="00FA716B"/>
    <w:rsid w:val="00FB769D"/>
    <w:rsid w:val="00FD6060"/>
    <w:rsid w:val="00FE5439"/>
    <w:rsid w:val="00FE6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F9CF8-F516-42DA-B253-879D354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A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文1"/>
    <w:qFormat/>
    <w:rsid w:val="00CB44AA"/>
    <w:rPr>
      <w:rFonts w:ascii="Times New Roman" w:eastAsia="PMingLiU" w:hAnsi="Times New Roman" w:cs="Times New Roman"/>
      <w:kern w:val="0"/>
      <w:szCs w:val="20"/>
    </w:rPr>
  </w:style>
  <w:style w:type="paragraph" w:customStyle="1" w:styleId="10">
    <w:name w:val="清單段落1"/>
    <w:basedOn w:val="1"/>
    <w:qFormat/>
    <w:rsid w:val="00CB44AA"/>
    <w:pPr>
      <w:ind w:left="480"/>
    </w:pPr>
  </w:style>
  <w:style w:type="paragraph" w:styleId="ListParagraph">
    <w:name w:val="List Paragraph"/>
    <w:basedOn w:val="Normal"/>
    <w:uiPriority w:val="34"/>
    <w:qFormat/>
    <w:rsid w:val="00771405"/>
    <w:pPr>
      <w:ind w:leftChars="200" w:left="480"/>
    </w:pPr>
  </w:style>
  <w:style w:type="paragraph" w:styleId="Header">
    <w:name w:val="header"/>
    <w:basedOn w:val="Normal"/>
    <w:link w:val="HeaderChar"/>
    <w:uiPriority w:val="99"/>
    <w:unhideWhenUsed/>
    <w:rsid w:val="005E342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E342B"/>
    <w:rPr>
      <w:sz w:val="20"/>
      <w:szCs w:val="20"/>
    </w:rPr>
  </w:style>
  <w:style w:type="paragraph" w:styleId="Footer">
    <w:name w:val="footer"/>
    <w:basedOn w:val="Normal"/>
    <w:link w:val="FooterChar"/>
    <w:uiPriority w:val="99"/>
    <w:unhideWhenUsed/>
    <w:rsid w:val="005E342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E342B"/>
    <w:rPr>
      <w:sz w:val="20"/>
      <w:szCs w:val="20"/>
    </w:rPr>
  </w:style>
  <w:style w:type="table" w:styleId="TableGrid">
    <w:name w:val="Table Grid"/>
    <w:basedOn w:val="TableNormal"/>
    <w:uiPriority w:val="39"/>
    <w:rsid w:val="0035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45B9"/>
    <w:pPr>
      <w:snapToGrid w:val="0"/>
    </w:pPr>
    <w:rPr>
      <w:sz w:val="20"/>
      <w:szCs w:val="20"/>
    </w:rPr>
  </w:style>
  <w:style w:type="character" w:customStyle="1" w:styleId="FootnoteTextChar">
    <w:name w:val="Footnote Text Char"/>
    <w:basedOn w:val="DefaultParagraphFont"/>
    <w:link w:val="FootnoteText"/>
    <w:uiPriority w:val="99"/>
    <w:semiHidden/>
    <w:rsid w:val="000645B9"/>
    <w:rPr>
      <w:sz w:val="20"/>
      <w:szCs w:val="20"/>
    </w:rPr>
  </w:style>
  <w:style w:type="character" w:styleId="FootnoteReference">
    <w:name w:val="footnote reference"/>
    <w:basedOn w:val="DefaultParagraphFont"/>
    <w:uiPriority w:val="99"/>
    <w:semiHidden/>
    <w:unhideWhenUsed/>
    <w:rsid w:val="000645B9"/>
    <w:rPr>
      <w:vertAlign w:val="superscript"/>
    </w:rPr>
  </w:style>
  <w:style w:type="paragraph" w:styleId="NoteHeading">
    <w:name w:val="Note Heading"/>
    <w:basedOn w:val="Normal"/>
    <w:next w:val="Normal"/>
    <w:link w:val="NoteHeadingChar"/>
    <w:uiPriority w:val="99"/>
    <w:unhideWhenUsed/>
    <w:rsid w:val="00B563D8"/>
    <w:pPr>
      <w:jc w:val="center"/>
    </w:pPr>
    <w:rPr>
      <w:rFonts w:eastAsia="PMingLiU" w:hAnsi="PMingLiU"/>
    </w:rPr>
  </w:style>
  <w:style w:type="character" w:customStyle="1" w:styleId="NoteHeadingChar">
    <w:name w:val="Note Heading Char"/>
    <w:basedOn w:val="DefaultParagraphFont"/>
    <w:link w:val="NoteHeading"/>
    <w:uiPriority w:val="99"/>
    <w:rsid w:val="00B563D8"/>
    <w:rPr>
      <w:rFonts w:eastAsia="PMingLiU" w:hAnsi="PMingLiU"/>
    </w:rPr>
  </w:style>
  <w:style w:type="paragraph" w:styleId="Closing">
    <w:name w:val="Closing"/>
    <w:basedOn w:val="Normal"/>
    <w:link w:val="ClosingChar"/>
    <w:uiPriority w:val="99"/>
    <w:unhideWhenUsed/>
    <w:rsid w:val="00B563D8"/>
    <w:pPr>
      <w:ind w:leftChars="1800" w:left="100"/>
    </w:pPr>
    <w:rPr>
      <w:rFonts w:eastAsia="PMingLiU" w:hAnsi="PMingLiU"/>
    </w:rPr>
  </w:style>
  <w:style w:type="character" w:customStyle="1" w:styleId="ClosingChar">
    <w:name w:val="Closing Char"/>
    <w:basedOn w:val="DefaultParagraphFont"/>
    <w:link w:val="Closing"/>
    <w:uiPriority w:val="99"/>
    <w:rsid w:val="00B563D8"/>
    <w:rPr>
      <w:rFonts w:eastAsia="PMingLiU" w:hAnsi="PMingLiU"/>
    </w:rPr>
  </w:style>
  <w:style w:type="paragraph" w:customStyle="1" w:styleId="Default">
    <w:name w:val="Default"/>
    <w:rsid w:val="0070120D"/>
    <w:pPr>
      <w:widowControl w:val="0"/>
      <w:autoSpaceDE w:val="0"/>
      <w:autoSpaceDN w:val="0"/>
      <w:adjustRightInd w:val="0"/>
    </w:pPr>
    <w:rPr>
      <w:rFonts w:ascii="DFMing-Lt" w:eastAsia="DFMing-Lt" w:hAnsi="Calibri" w:cs="DFMing-Lt"/>
      <w:color w:val="000000"/>
      <w:kern w:val="0"/>
      <w:szCs w:val="24"/>
    </w:rPr>
  </w:style>
  <w:style w:type="paragraph" w:styleId="Date">
    <w:name w:val="Date"/>
    <w:basedOn w:val="Normal"/>
    <w:next w:val="Normal"/>
    <w:link w:val="DateChar"/>
    <w:uiPriority w:val="99"/>
    <w:semiHidden/>
    <w:unhideWhenUsed/>
    <w:rsid w:val="00217F8B"/>
    <w:pPr>
      <w:jc w:val="right"/>
    </w:pPr>
  </w:style>
  <w:style w:type="character" w:customStyle="1" w:styleId="DateChar">
    <w:name w:val="Date Char"/>
    <w:basedOn w:val="DefaultParagraphFont"/>
    <w:link w:val="Date"/>
    <w:uiPriority w:val="99"/>
    <w:semiHidden/>
    <w:rsid w:val="00217F8B"/>
  </w:style>
  <w:style w:type="paragraph" w:styleId="BalloonText">
    <w:name w:val="Balloon Text"/>
    <w:basedOn w:val="Normal"/>
    <w:link w:val="BalloonTextChar"/>
    <w:uiPriority w:val="99"/>
    <w:semiHidden/>
    <w:unhideWhenUsed/>
    <w:rsid w:val="000842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4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DBE7-BB03-453D-8E36-D196F150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3030</Words>
  <Characters>3424</Characters>
  <Application>Microsoft Office Word</Application>
  <DocSecurity>0</DocSecurity>
  <Lines>155</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SoCO_007</dc:creator>
  <cp:keywords/>
  <dc:description/>
  <cp:lastModifiedBy>SoCOnotebook2013</cp:lastModifiedBy>
  <cp:revision>3</cp:revision>
  <cp:lastPrinted>2014-12-16T08:27:00Z</cp:lastPrinted>
  <dcterms:created xsi:type="dcterms:W3CDTF">2014-12-30T06:30:00Z</dcterms:created>
  <dcterms:modified xsi:type="dcterms:W3CDTF">2014-12-30T06:33:00Z</dcterms:modified>
</cp:coreProperties>
</file>