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6E" w:rsidRDefault="0051579A" w:rsidP="005C01BD">
      <w:pPr>
        <w:spacing w:line="0" w:lineRule="atLeast"/>
        <w:ind w:leftChars="118" w:left="283" w:rightChars="-10" w:right="-24"/>
        <w:rPr>
          <w:rFonts w:eastAsia="標楷體"/>
          <w:sz w:val="27"/>
          <w:szCs w:val="27"/>
        </w:rPr>
      </w:pPr>
      <w:r w:rsidRPr="000F2BB6">
        <w:rPr>
          <w:rFonts w:eastAsia="標楷體"/>
          <w:sz w:val="27"/>
          <w:szCs w:val="27"/>
        </w:rPr>
        <w:t>強積金管理局黃友嘉主席</w:t>
      </w:r>
      <w:r w:rsidRPr="000F2BB6">
        <w:rPr>
          <w:rFonts w:eastAsia="標楷體"/>
          <w:sz w:val="27"/>
          <w:szCs w:val="27"/>
        </w:rPr>
        <w:t xml:space="preserve">, BBS, JP, </w:t>
      </w:r>
      <w:r w:rsidR="00E41354">
        <w:rPr>
          <w:rFonts w:eastAsia="標楷體" w:hint="eastAsia"/>
          <w:sz w:val="27"/>
          <w:szCs w:val="27"/>
        </w:rPr>
        <w:t>鈞</w:t>
      </w:r>
      <w:r w:rsidRPr="000F2BB6">
        <w:rPr>
          <w:rFonts w:eastAsia="標楷體"/>
          <w:sz w:val="27"/>
          <w:szCs w:val="27"/>
        </w:rPr>
        <w:t>鑑</w:t>
      </w:r>
      <w:r w:rsidR="00E41354">
        <w:rPr>
          <w:rFonts w:eastAsia="標楷體" w:hint="eastAsia"/>
          <w:sz w:val="27"/>
          <w:szCs w:val="27"/>
        </w:rPr>
        <w:t xml:space="preserve">: </w:t>
      </w:r>
    </w:p>
    <w:p w:rsidR="00E41354" w:rsidRPr="000F2BB6" w:rsidRDefault="00E41354" w:rsidP="00EC2C80">
      <w:pPr>
        <w:spacing w:line="0" w:lineRule="atLeast"/>
        <w:ind w:leftChars="118" w:left="283" w:rightChars="-10" w:right="-24"/>
        <w:jc w:val="center"/>
        <w:rPr>
          <w:rFonts w:eastAsia="標楷體"/>
          <w:sz w:val="27"/>
          <w:szCs w:val="27"/>
          <w:lang w:eastAsia="zh-HK"/>
        </w:rPr>
      </w:pPr>
    </w:p>
    <w:p w:rsidR="005B2EFA" w:rsidRPr="00C535A8" w:rsidRDefault="00EC2C80" w:rsidP="00EC2C80">
      <w:pPr>
        <w:spacing w:line="0" w:lineRule="atLeast"/>
        <w:ind w:leftChars="118" w:left="283" w:rightChars="-10" w:right="-24"/>
        <w:jc w:val="center"/>
        <w:rPr>
          <w:rFonts w:eastAsia="標楷體"/>
          <w:b/>
          <w:sz w:val="28"/>
          <w:szCs w:val="28"/>
          <w:lang w:eastAsia="zh-HK"/>
        </w:rPr>
      </w:pPr>
      <w:r>
        <w:rPr>
          <w:rFonts w:ascii="新細明體" w:hAnsi="新細明體" w:hint="eastAsia"/>
          <w:b/>
          <w:sz w:val="28"/>
          <w:szCs w:val="28"/>
        </w:rPr>
        <w:t>｢</w:t>
      </w:r>
      <w:r w:rsidR="00A31AA1" w:rsidRPr="00C535A8">
        <w:rPr>
          <w:rFonts w:eastAsia="標楷體"/>
          <w:b/>
          <w:sz w:val="28"/>
          <w:szCs w:val="28"/>
        </w:rPr>
        <w:t>強</w:t>
      </w:r>
      <w:r w:rsidR="005B2EFA" w:rsidRPr="00C535A8">
        <w:rPr>
          <w:rFonts w:eastAsia="標楷體"/>
          <w:b/>
          <w:sz w:val="28"/>
          <w:szCs w:val="28"/>
          <w:lang w:eastAsia="zh-HK"/>
        </w:rPr>
        <w:t>積金十五週年</w:t>
      </w:r>
      <w:r w:rsidR="0051579A" w:rsidRPr="00C535A8">
        <w:rPr>
          <w:rFonts w:eastAsia="標楷體"/>
          <w:b/>
          <w:sz w:val="28"/>
          <w:szCs w:val="28"/>
        </w:rPr>
        <w:t xml:space="preserve">  </w:t>
      </w:r>
      <w:r w:rsidR="005B2EFA" w:rsidRPr="00C535A8">
        <w:rPr>
          <w:rFonts w:eastAsia="標楷體"/>
          <w:b/>
          <w:sz w:val="28"/>
          <w:szCs w:val="28"/>
          <w:lang w:eastAsia="zh-HK"/>
        </w:rPr>
        <w:t xml:space="preserve"> </w:t>
      </w:r>
      <w:r w:rsidR="005B2EFA" w:rsidRPr="00C535A8">
        <w:rPr>
          <w:rFonts w:eastAsia="標楷體"/>
          <w:b/>
          <w:sz w:val="28"/>
          <w:szCs w:val="28"/>
          <w:lang w:eastAsia="zh-HK"/>
        </w:rPr>
        <w:t>長服金</w:t>
      </w:r>
      <w:r w:rsidR="005B2EFA" w:rsidRPr="00C535A8">
        <w:rPr>
          <w:rFonts w:eastAsia="標楷體"/>
          <w:b/>
          <w:sz w:val="28"/>
          <w:szCs w:val="28"/>
          <w:lang w:eastAsia="zh-HK"/>
        </w:rPr>
        <w:t>/</w:t>
      </w:r>
      <w:r w:rsidR="005B2EFA" w:rsidRPr="00C535A8">
        <w:rPr>
          <w:rFonts w:eastAsia="標楷體"/>
          <w:b/>
          <w:sz w:val="28"/>
          <w:szCs w:val="28"/>
          <w:lang w:eastAsia="zh-HK"/>
        </w:rPr>
        <w:t>遣散費對沖</w:t>
      </w:r>
      <w:r w:rsidR="005B2EFA" w:rsidRPr="00C535A8">
        <w:rPr>
          <w:rFonts w:eastAsia="標楷體"/>
          <w:b/>
          <w:sz w:val="28"/>
          <w:szCs w:val="28"/>
        </w:rPr>
        <w:t>噬</w:t>
      </w:r>
      <w:r w:rsidR="005B2EFA" w:rsidRPr="00C535A8">
        <w:rPr>
          <w:rFonts w:eastAsia="標楷體"/>
          <w:b/>
          <w:sz w:val="28"/>
          <w:szCs w:val="28"/>
          <w:lang w:eastAsia="zh-HK"/>
        </w:rPr>
        <w:t>本金</w:t>
      </w:r>
    </w:p>
    <w:p w:rsidR="007955E5" w:rsidRDefault="006B0720" w:rsidP="00EC2C80">
      <w:pPr>
        <w:spacing w:line="0" w:lineRule="atLeast"/>
        <w:ind w:leftChars="118" w:left="283" w:rightChars="-10" w:right="-24"/>
        <w:jc w:val="center"/>
        <w:rPr>
          <w:rFonts w:eastAsia="標楷體"/>
          <w:b/>
          <w:sz w:val="28"/>
          <w:szCs w:val="28"/>
        </w:rPr>
      </w:pPr>
      <w:r w:rsidRPr="00C535A8">
        <w:rPr>
          <w:rFonts w:eastAsia="標楷體"/>
          <w:b/>
          <w:sz w:val="28"/>
          <w:szCs w:val="28"/>
        </w:rPr>
        <w:t>退休</w:t>
      </w:r>
      <w:r w:rsidRPr="00C535A8">
        <w:rPr>
          <w:rFonts w:eastAsia="標楷體"/>
          <w:b/>
          <w:sz w:val="28"/>
          <w:szCs w:val="28"/>
          <w:lang w:eastAsia="zh-HK"/>
        </w:rPr>
        <w:t>保障名存實亡</w:t>
      </w:r>
      <w:r w:rsidR="005B2EFA" w:rsidRPr="00C535A8">
        <w:rPr>
          <w:rFonts w:eastAsia="標楷體"/>
          <w:b/>
          <w:sz w:val="28"/>
          <w:szCs w:val="28"/>
          <w:lang w:eastAsia="zh-HK"/>
        </w:rPr>
        <w:t xml:space="preserve"> </w:t>
      </w:r>
      <w:r w:rsidR="0051579A" w:rsidRPr="00C535A8">
        <w:rPr>
          <w:rFonts w:eastAsia="標楷體"/>
          <w:b/>
          <w:sz w:val="28"/>
          <w:szCs w:val="28"/>
        </w:rPr>
        <w:t xml:space="preserve"> </w:t>
      </w:r>
      <w:r w:rsidR="00E445E6" w:rsidRPr="00C535A8">
        <w:rPr>
          <w:rFonts w:eastAsia="標楷體"/>
          <w:b/>
          <w:sz w:val="28"/>
          <w:szCs w:val="28"/>
        </w:rPr>
        <w:t>全民退保</w:t>
      </w:r>
      <w:r w:rsidR="005B2EFA" w:rsidRPr="00C535A8">
        <w:rPr>
          <w:rFonts w:eastAsia="標楷體"/>
          <w:b/>
          <w:sz w:val="28"/>
          <w:szCs w:val="28"/>
          <w:lang w:eastAsia="zh-HK"/>
        </w:rPr>
        <w:t>何時有</w:t>
      </w:r>
      <w:r w:rsidR="00EC2C80">
        <w:rPr>
          <w:rFonts w:eastAsia="標楷體" w:hint="eastAsia"/>
          <w:b/>
          <w:sz w:val="28"/>
          <w:szCs w:val="28"/>
        </w:rPr>
        <w:t>?</w:t>
      </w:r>
      <w:r w:rsidR="000F2BB6" w:rsidRPr="00C535A8">
        <w:rPr>
          <w:rFonts w:eastAsia="標楷體"/>
          <w:b/>
          <w:sz w:val="28"/>
          <w:szCs w:val="28"/>
        </w:rPr>
        <w:t xml:space="preserve"> </w:t>
      </w:r>
      <w:r w:rsidR="00EC2C80">
        <w:rPr>
          <w:rFonts w:ascii="新細明體" w:hAnsi="新細明體" w:hint="eastAsia"/>
          <w:b/>
          <w:sz w:val="28"/>
          <w:szCs w:val="28"/>
        </w:rPr>
        <w:t>｣</w:t>
      </w:r>
    </w:p>
    <w:p w:rsidR="0027766E" w:rsidRPr="007955E5" w:rsidRDefault="00EC2C80" w:rsidP="00EC2C80">
      <w:pPr>
        <w:spacing w:line="0" w:lineRule="atLeast"/>
        <w:ind w:leftChars="118" w:left="283" w:rightChars="-10" w:right="-24" w:firstLine="480"/>
        <w:jc w:val="center"/>
        <w:rPr>
          <w:rFonts w:eastAsia="標楷體"/>
          <w:b/>
          <w:sz w:val="28"/>
          <w:szCs w:val="28"/>
          <w:lang w:eastAsia="zh-HK"/>
        </w:rPr>
      </w:pPr>
      <w:r>
        <w:rPr>
          <w:rFonts w:eastAsia="標楷體" w:hint="eastAsia"/>
          <w:b/>
          <w:sz w:val="28"/>
          <w:szCs w:val="28"/>
        </w:rPr>
        <w:t xml:space="preserve">--- </w:t>
      </w:r>
      <w:r w:rsidR="007955E5" w:rsidRPr="007955E5">
        <w:rPr>
          <w:rFonts w:eastAsia="標楷體"/>
          <w:b/>
          <w:sz w:val="28"/>
          <w:szCs w:val="28"/>
        </w:rPr>
        <w:t>香港社區組織協會</w:t>
      </w:r>
      <w:r w:rsidR="007955E5" w:rsidRPr="007955E5">
        <w:rPr>
          <w:rFonts w:eastAsia="標楷體"/>
          <w:b/>
          <w:sz w:val="28"/>
          <w:szCs w:val="28"/>
        </w:rPr>
        <w:t xml:space="preserve"> </w:t>
      </w:r>
      <w:r w:rsidR="007955E5" w:rsidRPr="007955E5">
        <w:rPr>
          <w:rFonts w:eastAsia="標楷體" w:hint="eastAsia"/>
          <w:b/>
          <w:sz w:val="28"/>
          <w:szCs w:val="28"/>
        </w:rPr>
        <w:t xml:space="preserve"> </w:t>
      </w:r>
      <w:r w:rsidR="007955E5" w:rsidRPr="007955E5">
        <w:rPr>
          <w:rFonts w:eastAsia="標楷體"/>
          <w:b/>
          <w:sz w:val="28"/>
          <w:szCs w:val="28"/>
        </w:rPr>
        <w:t>基層勞工關注組</w:t>
      </w:r>
      <w:r w:rsidR="007955E5" w:rsidRPr="007955E5">
        <w:rPr>
          <w:rFonts w:eastAsia="標楷體" w:hint="eastAsia"/>
          <w:b/>
          <w:sz w:val="28"/>
          <w:szCs w:val="28"/>
        </w:rPr>
        <w:t xml:space="preserve"> </w:t>
      </w:r>
      <w:r w:rsidR="007955E5" w:rsidRPr="007955E5">
        <w:rPr>
          <w:rFonts w:eastAsia="標楷體" w:hint="eastAsia"/>
          <w:b/>
          <w:sz w:val="28"/>
          <w:szCs w:val="28"/>
        </w:rPr>
        <w:t>會見強</w:t>
      </w:r>
      <w:r w:rsidR="007955E5" w:rsidRPr="007955E5">
        <w:rPr>
          <w:rFonts w:eastAsia="標楷體"/>
          <w:b/>
          <w:sz w:val="28"/>
          <w:szCs w:val="28"/>
        </w:rPr>
        <w:t>積金</w:t>
      </w:r>
      <w:r w:rsidR="007955E5" w:rsidRPr="007955E5">
        <w:rPr>
          <w:rFonts w:eastAsia="標楷體" w:hint="eastAsia"/>
          <w:b/>
          <w:sz w:val="28"/>
          <w:szCs w:val="28"/>
        </w:rPr>
        <w:t>管理</w:t>
      </w:r>
      <w:r w:rsidR="007955E5" w:rsidRPr="007955E5">
        <w:rPr>
          <w:rFonts w:eastAsia="標楷體"/>
          <w:b/>
          <w:sz w:val="28"/>
          <w:szCs w:val="28"/>
        </w:rPr>
        <w:t>局</w:t>
      </w:r>
      <w:r w:rsidR="00FF495C">
        <w:rPr>
          <w:rFonts w:eastAsia="標楷體" w:hint="eastAsia"/>
          <w:b/>
          <w:sz w:val="28"/>
          <w:szCs w:val="28"/>
        </w:rPr>
        <w:t>代表</w:t>
      </w:r>
      <w:r w:rsidR="007955E5" w:rsidRPr="007955E5">
        <w:rPr>
          <w:rFonts w:eastAsia="標楷體" w:hint="eastAsia"/>
          <w:b/>
          <w:sz w:val="28"/>
          <w:szCs w:val="28"/>
        </w:rPr>
        <w:t xml:space="preserve"> </w:t>
      </w:r>
      <w:r w:rsidR="000F2BB6" w:rsidRPr="007955E5">
        <w:rPr>
          <w:rFonts w:eastAsia="標楷體"/>
          <w:b/>
          <w:sz w:val="28"/>
          <w:szCs w:val="28"/>
        </w:rPr>
        <w:t>新聞稿</w:t>
      </w:r>
    </w:p>
    <w:p w:rsidR="0051579A" w:rsidRPr="000F2BB6" w:rsidRDefault="0051579A" w:rsidP="00EC2C80">
      <w:pPr>
        <w:spacing w:line="0" w:lineRule="atLeast"/>
        <w:ind w:leftChars="118" w:left="283" w:rightChars="-10" w:right="-24"/>
        <w:jc w:val="center"/>
        <w:rPr>
          <w:rFonts w:eastAsia="標楷體"/>
          <w:b/>
          <w:sz w:val="27"/>
          <w:szCs w:val="27"/>
          <w:lang w:eastAsia="zh-HK"/>
        </w:rPr>
      </w:pPr>
    </w:p>
    <w:p w:rsidR="00AF3B8C" w:rsidRPr="000F2BB6" w:rsidRDefault="00016C19" w:rsidP="000F2BB6">
      <w:pPr>
        <w:tabs>
          <w:tab w:val="left" w:pos="7046"/>
        </w:tabs>
        <w:spacing w:line="0" w:lineRule="atLeast"/>
        <w:ind w:leftChars="118" w:left="283" w:rightChars="-10" w:right="-24" w:firstLineChars="200" w:firstLine="540"/>
        <w:rPr>
          <w:rFonts w:eastAsia="標楷體"/>
          <w:sz w:val="27"/>
          <w:szCs w:val="27"/>
          <w:lang w:eastAsia="zh-HK"/>
        </w:rPr>
      </w:pPr>
      <w:r w:rsidRPr="000F2BB6">
        <w:rPr>
          <w:rFonts w:eastAsia="標楷體"/>
          <w:sz w:val="27"/>
          <w:szCs w:val="27"/>
        </w:rPr>
        <w:t>政府多年來</w:t>
      </w:r>
      <w:r w:rsidR="00233F1B" w:rsidRPr="000F2BB6">
        <w:rPr>
          <w:rFonts w:eastAsia="標楷體"/>
          <w:sz w:val="27"/>
          <w:szCs w:val="27"/>
          <w:lang w:eastAsia="zh-HK"/>
        </w:rPr>
        <w:t>強調</w:t>
      </w:r>
      <w:r w:rsidRPr="000F2BB6">
        <w:rPr>
          <w:rFonts w:eastAsia="標楷體"/>
          <w:sz w:val="27"/>
          <w:szCs w:val="27"/>
          <w:lang w:eastAsia="zh-HK"/>
        </w:rPr>
        <w:t>「</w:t>
      </w:r>
      <w:r w:rsidR="00C866B3" w:rsidRPr="000F2BB6">
        <w:rPr>
          <w:rFonts w:eastAsia="標楷體"/>
          <w:sz w:val="27"/>
          <w:szCs w:val="27"/>
          <w:lang w:eastAsia="zh-HK"/>
        </w:rPr>
        <w:t>自己顧自己</w:t>
      </w:r>
      <w:r w:rsidRPr="000F2BB6">
        <w:rPr>
          <w:rFonts w:eastAsia="標楷體"/>
          <w:sz w:val="27"/>
          <w:szCs w:val="27"/>
          <w:lang w:eastAsia="zh-HK"/>
        </w:rPr>
        <w:t>」</w:t>
      </w:r>
      <w:r w:rsidR="00233F1B" w:rsidRPr="000F2BB6">
        <w:rPr>
          <w:rFonts w:eastAsia="標楷體"/>
          <w:sz w:val="27"/>
          <w:szCs w:val="27"/>
          <w:lang w:eastAsia="zh-HK"/>
        </w:rPr>
        <w:t>的</w:t>
      </w:r>
      <w:r w:rsidRPr="000F2BB6">
        <w:rPr>
          <w:rFonts w:eastAsia="標楷體"/>
          <w:sz w:val="27"/>
          <w:szCs w:val="27"/>
        </w:rPr>
        <w:t>強積金</w:t>
      </w:r>
      <w:r w:rsidR="00233F1B" w:rsidRPr="000F2BB6">
        <w:rPr>
          <w:rFonts w:eastAsia="標楷體"/>
          <w:sz w:val="27"/>
          <w:szCs w:val="27"/>
          <w:lang w:eastAsia="zh-HK"/>
        </w:rPr>
        <w:t>可以</w:t>
      </w:r>
      <w:r w:rsidRPr="000F2BB6">
        <w:rPr>
          <w:rFonts w:eastAsia="標楷體"/>
          <w:sz w:val="27"/>
          <w:szCs w:val="27"/>
          <w:lang w:eastAsia="zh-HK"/>
        </w:rPr>
        <w:t>支援市民的退休生活</w:t>
      </w:r>
      <w:r w:rsidRPr="000F2BB6">
        <w:rPr>
          <w:rFonts w:eastAsia="標楷體"/>
          <w:sz w:val="27"/>
          <w:szCs w:val="27"/>
        </w:rPr>
        <w:t>，</w:t>
      </w:r>
      <w:r w:rsidR="00E445E6" w:rsidRPr="000F2BB6">
        <w:rPr>
          <w:rFonts w:eastAsia="標楷體"/>
          <w:sz w:val="27"/>
          <w:szCs w:val="27"/>
        </w:rPr>
        <w:t>事實上強積金金額是視乎個人供款金額及供款年期</w:t>
      </w:r>
      <w:r w:rsidR="0051579A" w:rsidRPr="000F2BB6">
        <w:rPr>
          <w:rFonts w:eastAsia="標楷體"/>
          <w:sz w:val="27"/>
          <w:szCs w:val="27"/>
        </w:rPr>
        <w:t>，對於半數月入少於工資中位數的勞工</w:t>
      </w:r>
      <w:r w:rsidR="002B1619">
        <w:rPr>
          <w:rFonts w:eastAsia="標楷體" w:hint="eastAsia"/>
          <w:sz w:val="27"/>
          <w:szCs w:val="27"/>
        </w:rPr>
        <w:t>、</w:t>
      </w:r>
      <w:r w:rsidR="00C0120D" w:rsidRPr="000F2BB6">
        <w:rPr>
          <w:rFonts w:eastAsia="標楷體"/>
          <w:sz w:val="27"/>
          <w:szCs w:val="27"/>
          <w:lang w:eastAsia="zh-HK"/>
        </w:rPr>
        <w:t>散工人士</w:t>
      </w:r>
      <w:r w:rsidR="00225C84" w:rsidRPr="000F2BB6">
        <w:rPr>
          <w:rFonts w:eastAsia="標楷體"/>
          <w:sz w:val="27"/>
          <w:szCs w:val="27"/>
          <w:lang w:eastAsia="zh-HK"/>
        </w:rPr>
        <w:t>沒</w:t>
      </w:r>
      <w:r w:rsidR="00225C84" w:rsidRPr="000F2BB6">
        <w:rPr>
          <w:rFonts w:eastAsia="標楷體"/>
          <w:sz w:val="27"/>
          <w:szCs w:val="27"/>
        </w:rPr>
        <w:t>有</w:t>
      </w:r>
      <w:r w:rsidR="00C0120D" w:rsidRPr="000F2BB6">
        <w:rPr>
          <w:rFonts w:eastAsia="標楷體"/>
          <w:sz w:val="27"/>
          <w:szCs w:val="27"/>
          <w:lang w:eastAsia="zh-HK"/>
        </w:rPr>
        <w:t>強積金</w:t>
      </w:r>
      <w:r w:rsidR="00225C84" w:rsidRPr="000F2BB6">
        <w:rPr>
          <w:rFonts w:eastAsia="標楷體"/>
          <w:sz w:val="27"/>
          <w:szCs w:val="27"/>
          <w:lang w:eastAsia="zh-HK"/>
        </w:rPr>
        <w:t>，在職長者供款年期短</w:t>
      </w:r>
      <w:r w:rsidR="00C0120D" w:rsidRPr="000F2BB6">
        <w:rPr>
          <w:rFonts w:eastAsia="標楷體"/>
          <w:sz w:val="27"/>
          <w:szCs w:val="27"/>
          <w:lang w:eastAsia="zh-HK"/>
        </w:rPr>
        <w:t>等問</w:t>
      </w:r>
      <w:r w:rsidR="00C0120D" w:rsidRPr="000F2BB6">
        <w:rPr>
          <w:rFonts w:eastAsia="標楷體"/>
          <w:sz w:val="27"/>
          <w:szCs w:val="27"/>
        </w:rPr>
        <w:t>題</w:t>
      </w:r>
      <w:r w:rsidR="0051579A" w:rsidRPr="000F2BB6">
        <w:rPr>
          <w:rFonts w:eastAsia="標楷體"/>
          <w:sz w:val="27"/>
          <w:szCs w:val="27"/>
        </w:rPr>
        <w:t>，強積金未能有效保障超過</w:t>
      </w:r>
      <w:r w:rsidR="0051579A" w:rsidRPr="000F2BB6">
        <w:rPr>
          <w:rFonts w:eastAsia="標楷體"/>
          <w:sz w:val="27"/>
          <w:szCs w:val="27"/>
        </w:rPr>
        <w:t>1</w:t>
      </w:r>
      <w:r w:rsidR="005A4F30" w:rsidRPr="000F2BB6">
        <w:rPr>
          <w:rFonts w:eastAsia="標楷體"/>
          <w:sz w:val="27"/>
          <w:szCs w:val="27"/>
          <w:lang w:eastAsia="zh-HK"/>
        </w:rPr>
        <w:t>89</w:t>
      </w:r>
      <w:r w:rsidR="0051579A" w:rsidRPr="000F2BB6">
        <w:rPr>
          <w:rFonts w:eastAsia="標楷體"/>
          <w:sz w:val="27"/>
          <w:szCs w:val="27"/>
        </w:rPr>
        <w:t>萬在職勞工的退休生活</w:t>
      </w:r>
      <w:r w:rsidR="00C0120D" w:rsidRPr="000F2BB6">
        <w:rPr>
          <w:rFonts w:eastAsia="標楷體"/>
          <w:sz w:val="27"/>
          <w:szCs w:val="27"/>
          <w:lang w:eastAsia="zh-HK"/>
        </w:rPr>
        <w:t>。</w:t>
      </w:r>
      <w:r w:rsidR="00407657" w:rsidRPr="000F2BB6">
        <w:rPr>
          <w:rFonts w:eastAsia="標楷體"/>
          <w:sz w:val="27"/>
          <w:szCs w:val="27"/>
        </w:rPr>
        <w:t>強</w:t>
      </w:r>
      <w:r w:rsidR="005B2EFA" w:rsidRPr="000F2BB6">
        <w:rPr>
          <w:rFonts w:eastAsia="標楷體"/>
          <w:sz w:val="27"/>
          <w:szCs w:val="27"/>
          <w:lang w:eastAsia="zh-HK"/>
        </w:rPr>
        <w:t>積</w:t>
      </w:r>
      <w:r w:rsidR="00407657" w:rsidRPr="000F2BB6">
        <w:rPr>
          <w:rFonts w:eastAsia="標楷體"/>
          <w:sz w:val="27"/>
          <w:szCs w:val="27"/>
        </w:rPr>
        <w:t>金</w:t>
      </w:r>
      <w:r w:rsidR="00907243" w:rsidRPr="000F2BB6">
        <w:rPr>
          <w:rFonts w:eastAsia="標楷體"/>
          <w:sz w:val="27"/>
          <w:szCs w:val="27"/>
          <w:lang w:eastAsia="zh-HK"/>
        </w:rPr>
        <w:t>近年來</w:t>
      </w:r>
      <w:r w:rsidR="00B067DC" w:rsidRPr="000F2BB6">
        <w:rPr>
          <w:rFonts w:eastAsia="標楷體"/>
          <w:sz w:val="27"/>
          <w:szCs w:val="27"/>
        </w:rPr>
        <w:t>表現反覆</w:t>
      </w:r>
      <w:r w:rsidR="00794078">
        <w:rPr>
          <w:rFonts w:eastAsia="標楷體" w:hint="eastAsia"/>
          <w:sz w:val="27"/>
          <w:szCs w:val="27"/>
        </w:rPr>
        <w:t>、</w:t>
      </w:r>
      <w:r w:rsidR="00B067DC" w:rsidRPr="000F2BB6">
        <w:rPr>
          <w:rFonts w:eastAsia="標楷體"/>
          <w:sz w:val="27"/>
          <w:szCs w:val="27"/>
        </w:rPr>
        <w:t>屢次錄得</w:t>
      </w:r>
      <w:r w:rsidR="00407657" w:rsidRPr="000F2BB6">
        <w:rPr>
          <w:rFonts w:eastAsia="標楷體"/>
          <w:sz w:val="27"/>
          <w:szCs w:val="27"/>
        </w:rPr>
        <w:t>負回報</w:t>
      </w:r>
      <w:r w:rsidR="007C0DB0" w:rsidRPr="000F2BB6">
        <w:rPr>
          <w:rFonts w:eastAsia="標楷體"/>
          <w:sz w:val="27"/>
          <w:szCs w:val="27"/>
        </w:rPr>
        <w:t>，</w:t>
      </w:r>
      <w:r w:rsidR="00225C84" w:rsidRPr="000F2BB6">
        <w:rPr>
          <w:rFonts w:eastAsia="標楷體"/>
          <w:sz w:val="27"/>
          <w:szCs w:val="27"/>
        </w:rPr>
        <w:t>高管理費</w:t>
      </w:r>
      <w:r w:rsidR="00225C84" w:rsidRPr="000F2BB6">
        <w:rPr>
          <w:rFonts w:eastAsia="標楷體"/>
          <w:sz w:val="27"/>
          <w:szCs w:val="27"/>
          <w:lang w:eastAsia="zh-HK"/>
        </w:rPr>
        <w:t>更</w:t>
      </w:r>
      <w:r w:rsidR="00225C84" w:rsidRPr="000F2BB6">
        <w:rPr>
          <w:rFonts w:eastAsia="標楷體"/>
          <w:sz w:val="27"/>
          <w:szCs w:val="27"/>
        </w:rPr>
        <w:t>進一步減少整體退休回報，</w:t>
      </w:r>
      <w:r w:rsidR="007C0DB0" w:rsidRPr="000F2BB6">
        <w:rPr>
          <w:rFonts w:eastAsia="標楷體"/>
          <w:sz w:val="27"/>
          <w:szCs w:val="27"/>
        </w:rPr>
        <w:t>保障退休生活的能力令人質疑</w:t>
      </w:r>
      <w:r w:rsidR="00B067DC" w:rsidRPr="000F2BB6">
        <w:rPr>
          <w:rFonts w:eastAsia="標楷體"/>
          <w:sz w:val="27"/>
          <w:szCs w:val="27"/>
        </w:rPr>
        <w:t>。</w:t>
      </w:r>
      <w:r w:rsidR="007C0DB0" w:rsidRPr="000F2BB6">
        <w:rPr>
          <w:rFonts w:eastAsia="標楷體"/>
          <w:sz w:val="27"/>
          <w:szCs w:val="27"/>
        </w:rPr>
        <w:t>香港社區組織協會因此</w:t>
      </w:r>
      <w:r w:rsidR="00907243" w:rsidRPr="000F2BB6">
        <w:rPr>
          <w:rFonts w:eastAsia="標楷體"/>
          <w:sz w:val="27"/>
          <w:szCs w:val="27"/>
          <w:lang w:eastAsia="zh-HK"/>
        </w:rPr>
        <w:t>聯同</w:t>
      </w:r>
      <w:r w:rsidR="00225C84" w:rsidRPr="000F2BB6">
        <w:rPr>
          <w:rFonts w:eastAsia="標楷體"/>
          <w:sz w:val="27"/>
          <w:szCs w:val="27"/>
          <w:lang w:eastAsia="zh-HK"/>
        </w:rPr>
        <w:t>一班</w:t>
      </w:r>
      <w:r w:rsidR="00907243" w:rsidRPr="000F2BB6">
        <w:rPr>
          <w:rFonts w:eastAsia="標楷體"/>
          <w:sz w:val="27"/>
          <w:szCs w:val="27"/>
          <w:lang w:eastAsia="zh-HK"/>
        </w:rPr>
        <w:t>基層勞工</w:t>
      </w:r>
      <w:r w:rsidR="00225C84" w:rsidRPr="000F2BB6">
        <w:rPr>
          <w:rFonts w:eastAsia="標楷體"/>
          <w:sz w:val="27"/>
          <w:szCs w:val="27"/>
          <w:lang w:eastAsia="zh-HK"/>
        </w:rPr>
        <w:t>代表</w:t>
      </w:r>
      <w:r w:rsidR="00907243" w:rsidRPr="000F2BB6">
        <w:rPr>
          <w:rFonts w:eastAsia="標楷體"/>
          <w:sz w:val="27"/>
          <w:szCs w:val="27"/>
          <w:lang w:eastAsia="zh-HK"/>
        </w:rPr>
        <w:t>在</w:t>
      </w:r>
      <w:r w:rsidR="00225C84" w:rsidRPr="000F2BB6">
        <w:rPr>
          <w:rFonts w:eastAsia="標楷體"/>
          <w:sz w:val="27"/>
          <w:szCs w:val="27"/>
          <w:lang w:eastAsia="zh-HK"/>
        </w:rPr>
        <w:t>強積金</w:t>
      </w:r>
      <w:r w:rsidR="000C0ABF">
        <w:rPr>
          <w:rFonts w:eastAsia="標楷體" w:hint="eastAsia"/>
          <w:sz w:val="27"/>
          <w:szCs w:val="27"/>
        </w:rPr>
        <w:t>成立</w:t>
      </w:r>
      <w:r w:rsidR="00A31AA1" w:rsidRPr="000F2BB6">
        <w:rPr>
          <w:rFonts w:eastAsia="標楷體"/>
          <w:sz w:val="27"/>
          <w:szCs w:val="27"/>
          <w:lang w:eastAsia="zh-HK"/>
        </w:rPr>
        <w:t>15</w:t>
      </w:r>
      <w:r w:rsidR="00907243" w:rsidRPr="000F2BB6">
        <w:rPr>
          <w:rFonts w:eastAsia="標楷體"/>
          <w:sz w:val="27"/>
          <w:szCs w:val="27"/>
          <w:lang w:eastAsia="zh-HK"/>
        </w:rPr>
        <w:t>週年</w:t>
      </w:r>
      <w:r w:rsidR="007C0DB0" w:rsidRPr="000F2BB6">
        <w:rPr>
          <w:rFonts w:eastAsia="標楷體"/>
          <w:sz w:val="27"/>
          <w:szCs w:val="27"/>
        </w:rPr>
        <w:t>的今日</w:t>
      </w:r>
      <w:r w:rsidR="0051579A" w:rsidRPr="000F2BB6">
        <w:rPr>
          <w:rFonts w:eastAsia="標楷體"/>
          <w:sz w:val="27"/>
          <w:szCs w:val="27"/>
        </w:rPr>
        <w:t>(2000</w:t>
      </w:r>
      <w:r w:rsidR="0051579A" w:rsidRPr="000F2BB6">
        <w:rPr>
          <w:rFonts w:eastAsia="標楷體"/>
          <w:sz w:val="27"/>
          <w:szCs w:val="27"/>
        </w:rPr>
        <w:t>年</w:t>
      </w:r>
      <w:r w:rsidR="0051579A" w:rsidRPr="000F2BB6">
        <w:rPr>
          <w:rFonts w:eastAsia="標楷體"/>
          <w:sz w:val="27"/>
          <w:szCs w:val="27"/>
        </w:rPr>
        <w:t>12</w:t>
      </w:r>
      <w:r w:rsidR="0051579A" w:rsidRPr="000F2BB6">
        <w:rPr>
          <w:rFonts w:eastAsia="標楷體"/>
          <w:sz w:val="27"/>
          <w:szCs w:val="27"/>
        </w:rPr>
        <w:t>月</w:t>
      </w:r>
      <w:r w:rsidR="0051579A" w:rsidRPr="000F2BB6">
        <w:rPr>
          <w:rFonts w:eastAsia="標楷體"/>
          <w:sz w:val="27"/>
          <w:szCs w:val="27"/>
        </w:rPr>
        <w:t>1</w:t>
      </w:r>
      <w:r w:rsidR="0051579A" w:rsidRPr="000F2BB6">
        <w:rPr>
          <w:rFonts w:eastAsia="標楷體"/>
          <w:sz w:val="27"/>
          <w:szCs w:val="27"/>
        </w:rPr>
        <w:t>日強積金正式推行</w:t>
      </w:r>
      <w:r w:rsidR="0051579A" w:rsidRPr="000F2BB6">
        <w:rPr>
          <w:rFonts w:eastAsia="標楷體"/>
          <w:sz w:val="27"/>
          <w:szCs w:val="27"/>
        </w:rPr>
        <w:t>)</w:t>
      </w:r>
      <w:r w:rsidR="00CE73B1" w:rsidRPr="000F2BB6">
        <w:rPr>
          <w:rFonts w:eastAsia="標楷體"/>
          <w:sz w:val="27"/>
          <w:szCs w:val="27"/>
        </w:rPr>
        <w:t>，</w:t>
      </w:r>
      <w:r w:rsidR="00907243" w:rsidRPr="000F2BB6">
        <w:rPr>
          <w:rFonts w:eastAsia="標楷體"/>
          <w:sz w:val="27"/>
          <w:szCs w:val="27"/>
          <w:lang w:eastAsia="zh-HK"/>
        </w:rPr>
        <w:t>與</w:t>
      </w:r>
      <w:r w:rsidR="00B067DC" w:rsidRPr="000F2BB6">
        <w:rPr>
          <w:rFonts w:eastAsia="標楷體"/>
          <w:sz w:val="27"/>
          <w:szCs w:val="27"/>
        </w:rPr>
        <w:t>積金局</w:t>
      </w:r>
      <w:r w:rsidR="00907243" w:rsidRPr="000F2BB6">
        <w:rPr>
          <w:rFonts w:eastAsia="標楷體"/>
          <w:sz w:val="27"/>
          <w:szCs w:val="27"/>
          <w:lang w:eastAsia="zh-HK"/>
        </w:rPr>
        <w:t>代表會面</w:t>
      </w:r>
      <w:r w:rsidR="00407657" w:rsidRPr="000F2BB6">
        <w:rPr>
          <w:rFonts w:eastAsia="標楷體"/>
          <w:sz w:val="27"/>
          <w:szCs w:val="27"/>
        </w:rPr>
        <w:t>，</w:t>
      </w:r>
      <w:r w:rsidR="00145A8D" w:rsidRPr="000F2BB6">
        <w:rPr>
          <w:rFonts w:eastAsia="標楷體"/>
          <w:sz w:val="27"/>
          <w:szCs w:val="27"/>
          <w:lang w:eastAsia="zh-HK"/>
        </w:rPr>
        <w:t>反映</w:t>
      </w:r>
      <w:r w:rsidR="00907243" w:rsidRPr="000F2BB6">
        <w:rPr>
          <w:rFonts w:eastAsia="標楷體"/>
          <w:sz w:val="27"/>
          <w:szCs w:val="27"/>
          <w:lang w:eastAsia="zh-HK"/>
        </w:rPr>
        <w:t>討論</w:t>
      </w:r>
      <w:r w:rsidR="007C0DB0" w:rsidRPr="000F2BB6">
        <w:rPr>
          <w:rFonts w:eastAsia="標楷體"/>
          <w:sz w:val="27"/>
          <w:szCs w:val="27"/>
        </w:rPr>
        <w:t>「高基金管理費」、「回報無保證」、「對沖抵銷僱主供款」</w:t>
      </w:r>
      <w:r w:rsidR="00145A8D" w:rsidRPr="000F2BB6">
        <w:rPr>
          <w:rFonts w:eastAsia="標楷體"/>
          <w:sz w:val="27"/>
          <w:szCs w:val="27"/>
          <w:lang w:eastAsia="zh-HK"/>
        </w:rPr>
        <w:t>等</w:t>
      </w:r>
      <w:r w:rsidR="00907243" w:rsidRPr="000F2BB6">
        <w:rPr>
          <w:rFonts w:eastAsia="標楷體"/>
          <w:sz w:val="27"/>
          <w:szCs w:val="27"/>
          <w:lang w:eastAsia="zh-HK"/>
        </w:rPr>
        <w:t>，促請政府儘快實施</w:t>
      </w:r>
      <w:r w:rsidR="00145A8D" w:rsidRPr="000F2BB6">
        <w:rPr>
          <w:rFonts w:eastAsia="標楷體"/>
          <w:sz w:val="27"/>
          <w:szCs w:val="27"/>
          <w:lang w:eastAsia="zh-HK"/>
        </w:rPr>
        <w:t>全民退休金</w:t>
      </w:r>
      <w:r w:rsidR="00907243" w:rsidRPr="000F2BB6">
        <w:rPr>
          <w:rFonts w:eastAsia="標楷體"/>
          <w:sz w:val="27"/>
          <w:szCs w:val="27"/>
          <w:lang w:eastAsia="zh-HK"/>
        </w:rPr>
        <w:t>，彌補強積金制度的不足。</w:t>
      </w:r>
    </w:p>
    <w:p w:rsidR="0051579A" w:rsidRPr="000F2BB6" w:rsidRDefault="0051579A" w:rsidP="000F2BB6">
      <w:pPr>
        <w:tabs>
          <w:tab w:val="left" w:pos="7046"/>
        </w:tabs>
        <w:spacing w:line="0" w:lineRule="atLeast"/>
        <w:ind w:leftChars="118" w:left="283" w:rightChars="-10" w:right="-24" w:firstLineChars="200" w:firstLine="540"/>
        <w:rPr>
          <w:rFonts w:eastAsia="標楷體"/>
          <w:sz w:val="27"/>
          <w:szCs w:val="27"/>
          <w:lang w:eastAsia="zh-HK"/>
        </w:rPr>
      </w:pPr>
    </w:p>
    <w:p w:rsidR="007C0DB0" w:rsidRDefault="005B2EFA" w:rsidP="005C01BD">
      <w:pPr>
        <w:pStyle w:val="ae"/>
        <w:numPr>
          <w:ilvl w:val="0"/>
          <w:numId w:val="4"/>
        </w:numPr>
        <w:spacing w:line="0" w:lineRule="atLeast"/>
        <w:ind w:leftChars="118" w:left="763" w:rightChars="-10" w:right="-24"/>
        <w:jc w:val="both"/>
        <w:rPr>
          <w:rFonts w:eastAsia="標楷體"/>
          <w:b/>
          <w:sz w:val="27"/>
          <w:szCs w:val="27"/>
        </w:rPr>
      </w:pPr>
      <w:r w:rsidRPr="00630A83">
        <w:rPr>
          <w:rFonts w:eastAsia="標楷體"/>
          <w:b/>
          <w:sz w:val="27"/>
          <w:szCs w:val="27"/>
        </w:rPr>
        <w:t>取消「對沖抵銷僱主供款」</w:t>
      </w:r>
      <w:r w:rsidR="0051579A" w:rsidRPr="00630A83">
        <w:rPr>
          <w:rFonts w:eastAsia="標楷體"/>
          <w:b/>
          <w:sz w:val="27"/>
          <w:szCs w:val="27"/>
        </w:rPr>
        <w:t xml:space="preserve">  </w:t>
      </w:r>
      <w:r w:rsidR="005A2B3C" w:rsidRPr="00630A83">
        <w:rPr>
          <w:rFonts w:eastAsia="標楷體"/>
          <w:b/>
          <w:sz w:val="27"/>
          <w:szCs w:val="27"/>
          <w:lang w:eastAsia="zh-HK"/>
        </w:rPr>
        <w:t>停止</w:t>
      </w:r>
      <w:r w:rsidR="007C0DB0" w:rsidRPr="00630A83">
        <w:rPr>
          <w:rFonts w:eastAsia="標楷體"/>
          <w:b/>
          <w:sz w:val="27"/>
          <w:szCs w:val="27"/>
        </w:rPr>
        <w:t>蠶食市民退休保障</w:t>
      </w:r>
    </w:p>
    <w:p w:rsidR="00630A83" w:rsidRPr="00630A83" w:rsidRDefault="00630A83" w:rsidP="00630A83">
      <w:pPr>
        <w:pStyle w:val="ae"/>
        <w:spacing w:line="0" w:lineRule="atLeast"/>
        <w:ind w:leftChars="0" w:left="763" w:rightChars="-10" w:right="-24"/>
        <w:jc w:val="both"/>
        <w:rPr>
          <w:rFonts w:eastAsia="標楷體"/>
          <w:b/>
          <w:sz w:val="27"/>
          <w:szCs w:val="27"/>
        </w:rPr>
      </w:pPr>
    </w:p>
    <w:p w:rsidR="00F10E5D" w:rsidRPr="000F2BB6" w:rsidRDefault="00233F1B" w:rsidP="000F2BB6">
      <w:pPr>
        <w:spacing w:line="0" w:lineRule="atLeast"/>
        <w:ind w:leftChars="118" w:left="283" w:rightChars="-10" w:right="-24" w:firstLineChars="202" w:firstLine="545"/>
        <w:jc w:val="both"/>
        <w:rPr>
          <w:rFonts w:eastAsia="標楷體"/>
          <w:sz w:val="27"/>
          <w:szCs w:val="27"/>
        </w:rPr>
      </w:pPr>
      <w:r w:rsidRPr="000F2BB6">
        <w:rPr>
          <w:rFonts w:eastAsia="標楷體"/>
          <w:sz w:val="27"/>
          <w:szCs w:val="27"/>
        </w:rPr>
        <w:t>強積金的原意是保障工人的退休生活，</w:t>
      </w:r>
      <w:r w:rsidRPr="000F2BB6">
        <w:rPr>
          <w:rFonts w:eastAsia="標楷體"/>
          <w:sz w:val="27"/>
          <w:szCs w:val="27"/>
          <w:lang w:eastAsia="zh-HK"/>
        </w:rPr>
        <w:t>但</w:t>
      </w:r>
      <w:r w:rsidR="007C0DB0" w:rsidRPr="000F2BB6">
        <w:rPr>
          <w:rFonts w:eastAsia="標楷體"/>
          <w:sz w:val="27"/>
          <w:szCs w:val="27"/>
        </w:rPr>
        <w:t>對沖機制容許僱主一方以其強積金供款部份，抵銷支付僱員長期服務金或遣散費，</w:t>
      </w:r>
      <w:r w:rsidR="00D21B98" w:rsidRPr="000F2BB6">
        <w:rPr>
          <w:rFonts w:eastAsia="標楷體"/>
          <w:sz w:val="27"/>
          <w:szCs w:val="27"/>
        </w:rPr>
        <w:t>金</w:t>
      </w:r>
      <w:r w:rsidRPr="000F2BB6">
        <w:rPr>
          <w:rFonts w:eastAsia="標楷體"/>
          <w:sz w:val="27"/>
          <w:szCs w:val="27"/>
          <w:lang w:eastAsia="zh-HK"/>
        </w:rPr>
        <w:t>額</w:t>
      </w:r>
      <w:r w:rsidR="007C0DB0" w:rsidRPr="000F2BB6">
        <w:rPr>
          <w:rFonts w:eastAsia="標楷體"/>
          <w:sz w:val="27"/>
          <w:szCs w:val="27"/>
        </w:rPr>
        <w:t>不足才</w:t>
      </w:r>
      <w:r w:rsidR="00D21B98" w:rsidRPr="000F2BB6">
        <w:rPr>
          <w:rFonts w:eastAsia="標楷體"/>
          <w:sz w:val="27"/>
          <w:szCs w:val="27"/>
        </w:rPr>
        <w:t>需</w:t>
      </w:r>
      <w:r w:rsidR="007C0DB0" w:rsidRPr="000F2BB6">
        <w:rPr>
          <w:rFonts w:eastAsia="標楷體"/>
          <w:sz w:val="27"/>
          <w:szCs w:val="27"/>
        </w:rPr>
        <w:t>額外</w:t>
      </w:r>
      <w:r w:rsidR="00D21B98" w:rsidRPr="000F2BB6">
        <w:rPr>
          <w:rFonts w:eastAsia="標楷體"/>
          <w:sz w:val="27"/>
          <w:szCs w:val="27"/>
        </w:rPr>
        <w:t>付</w:t>
      </w:r>
      <w:r w:rsidR="007C0DB0" w:rsidRPr="000F2BB6">
        <w:rPr>
          <w:rFonts w:eastAsia="標楷體"/>
          <w:sz w:val="27"/>
          <w:szCs w:val="27"/>
        </w:rPr>
        <w:t>錢</w:t>
      </w:r>
      <w:r w:rsidR="00D21B98" w:rsidRPr="000F2BB6">
        <w:rPr>
          <w:rFonts w:eastAsia="標楷體"/>
          <w:sz w:val="27"/>
          <w:szCs w:val="27"/>
        </w:rPr>
        <w:t>補償僱員</w:t>
      </w:r>
      <w:r w:rsidR="007C0DB0" w:rsidRPr="000F2BB6">
        <w:rPr>
          <w:rFonts w:eastAsia="標楷體"/>
          <w:sz w:val="27"/>
          <w:szCs w:val="27"/>
        </w:rPr>
        <w:t>。</w:t>
      </w:r>
      <w:r w:rsidRPr="000F2BB6">
        <w:rPr>
          <w:rFonts w:eastAsia="標楷體"/>
          <w:sz w:val="27"/>
          <w:szCs w:val="27"/>
        </w:rPr>
        <w:t>2014</w:t>
      </w:r>
      <w:r w:rsidRPr="000F2BB6">
        <w:rPr>
          <w:rFonts w:eastAsia="標楷體"/>
          <w:sz w:val="27"/>
          <w:szCs w:val="27"/>
        </w:rPr>
        <w:t>年至</w:t>
      </w:r>
      <w:r w:rsidRPr="000F2BB6">
        <w:rPr>
          <w:rFonts w:eastAsia="標楷體"/>
          <w:sz w:val="27"/>
          <w:szCs w:val="27"/>
        </w:rPr>
        <w:t>2015</w:t>
      </w:r>
      <w:r w:rsidRPr="000F2BB6">
        <w:rPr>
          <w:rFonts w:eastAsia="標楷體"/>
          <w:sz w:val="27"/>
          <w:szCs w:val="27"/>
        </w:rPr>
        <w:t>年第</w:t>
      </w:r>
      <w:r w:rsidRPr="000F2BB6">
        <w:rPr>
          <w:rFonts w:eastAsia="標楷體"/>
          <w:sz w:val="27"/>
          <w:szCs w:val="27"/>
        </w:rPr>
        <w:t>1</w:t>
      </w:r>
      <w:r w:rsidRPr="000F2BB6">
        <w:rPr>
          <w:rFonts w:eastAsia="標楷體"/>
          <w:sz w:val="27"/>
          <w:szCs w:val="27"/>
        </w:rPr>
        <w:t>季，共有接近</w:t>
      </w:r>
      <w:r w:rsidRPr="000F2BB6">
        <w:rPr>
          <w:rFonts w:eastAsia="標楷體"/>
          <w:sz w:val="27"/>
          <w:szCs w:val="27"/>
        </w:rPr>
        <w:t>21</w:t>
      </w:r>
      <w:r w:rsidRPr="000F2BB6">
        <w:rPr>
          <w:rFonts w:eastAsia="標楷體"/>
          <w:sz w:val="27"/>
          <w:szCs w:val="27"/>
        </w:rPr>
        <w:t>億元的強積金供款對沖為遣散費，接近</w:t>
      </w:r>
      <w:r w:rsidRPr="000F2BB6">
        <w:rPr>
          <w:rFonts w:eastAsia="標楷體"/>
          <w:sz w:val="27"/>
          <w:szCs w:val="27"/>
        </w:rPr>
        <w:t>17</w:t>
      </w:r>
      <w:r w:rsidRPr="000F2BB6">
        <w:rPr>
          <w:rFonts w:eastAsia="標楷體"/>
          <w:sz w:val="27"/>
          <w:szCs w:val="27"/>
        </w:rPr>
        <w:t>億元</w:t>
      </w:r>
      <w:r w:rsidR="00225C84" w:rsidRPr="000F2BB6">
        <w:rPr>
          <w:rFonts w:eastAsia="標楷體"/>
          <w:sz w:val="27"/>
          <w:szCs w:val="27"/>
          <w:lang w:eastAsia="zh-HK"/>
        </w:rPr>
        <w:t>被</w:t>
      </w:r>
      <w:r w:rsidRPr="000F2BB6">
        <w:rPr>
          <w:rFonts w:eastAsia="標楷體"/>
          <w:sz w:val="27"/>
          <w:szCs w:val="27"/>
        </w:rPr>
        <w:t>對沖</w:t>
      </w:r>
      <w:r w:rsidR="00225C84" w:rsidRPr="000F2BB6">
        <w:rPr>
          <w:rFonts w:eastAsia="標楷體"/>
          <w:sz w:val="27"/>
          <w:szCs w:val="27"/>
          <w:lang w:eastAsia="zh-HK"/>
        </w:rPr>
        <w:t>為</w:t>
      </w:r>
      <w:r w:rsidRPr="000F2BB6">
        <w:rPr>
          <w:rFonts w:eastAsia="標楷體"/>
          <w:sz w:val="27"/>
          <w:szCs w:val="27"/>
        </w:rPr>
        <w:t>長期服務金</w:t>
      </w:r>
      <w:r w:rsidRPr="000F2BB6">
        <w:rPr>
          <w:rFonts w:eastAsia="標楷體"/>
          <w:sz w:val="27"/>
          <w:szCs w:val="27"/>
        </w:rPr>
        <w:t xml:space="preserve"> </w:t>
      </w:r>
      <w:r w:rsidRPr="000F2BB6">
        <w:rPr>
          <w:rFonts w:eastAsia="標楷體"/>
          <w:sz w:val="27"/>
          <w:szCs w:val="27"/>
        </w:rPr>
        <w:t>。</w:t>
      </w:r>
    </w:p>
    <w:p w:rsidR="00630A83" w:rsidRDefault="00630A83" w:rsidP="000F2BB6">
      <w:pPr>
        <w:spacing w:line="0" w:lineRule="atLeast"/>
        <w:ind w:leftChars="118" w:left="283" w:rightChars="-10" w:right="-24" w:firstLineChars="202" w:firstLine="545"/>
        <w:jc w:val="both"/>
        <w:rPr>
          <w:rFonts w:eastAsia="標楷體"/>
          <w:sz w:val="27"/>
          <w:szCs w:val="27"/>
          <w:lang w:eastAsia="zh-HK"/>
        </w:rPr>
      </w:pPr>
    </w:p>
    <w:p w:rsidR="00E84295" w:rsidRPr="000F2BB6" w:rsidRDefault="00233F1B" w:rsidP="000F2BB6">
      <w:pPr>
        <w:spacing w:line="0" w:lineRule="atLeast"/>
        <w:ind w:leftChars="118" w:left="283" w:rightChars="-10" w:right="-24" w:firstLineChars="202" w:firstLine="545"/>
        <w:jc w:val="both"/>
        <w:rPr>
          <w:rFonts w:eastAsia="標楷體"/>
          <w:sz w:val="27"/>
          <w:szCs w:val="27"/>
          <w:lang w:eastAsia="zh-HK"/>
        </w:rPr>
      </w:pPr>
      <w:r w:rsidRPr="000F2BB6">
        <w:rPr>
          <w:rFonts w:eastAsia="標楷體"/>
          <w:sz w:val="27"/>
          <w:szCs w:val="27"/>
          <w:lang w:eastAsia="zh-HK"/>
        </w:rPr>
        <w:t>前強積金管理局主席</w:t>
      </w:r>
      <w:r w:rsidRPr="000F2BB6">
        <w:rPr>
          <w:rFonts w:eastAsia="標楷體"/>
          <w:sz w:val="27"/>
          <w:szCs w:val="27"/>
        </w:rPr>
        <w:t>胡紅玉</w:t>
      </w:r>
      <w:r w:rsidRPr="000F2BB6">
        <w:rPr>
          <w:rFonts w:eastAsia="標楷體"/>
          <w:sz w:val="27"/>
          <w:szCs w:val="27"/>
          <w:lang w:eastAsia="zh-HK"/>
        </w:rPr>
        <w:t>今年</w:t>
      </w:r>
      <w:r w:rsidRPr="000F2BB6">
        <w:rPr>
          <w:rFonts w:eastAsia="標楷體"/>
          <w:sz w:val="27"/>
          <w:szCs w:val="27"/>
          <w:lang w:eastAsia="zh-HK"/>
        </w:rPr>
        <w:t>3</w:t>
      </w:r>
      <w:r w:rsidRPr="000F2BB6">
        <w:rPr>
          <w:rFonts w:eastAsia="標楷體"/>
          <w:sz w:val="27"/>
          <w:szCs w:val="27"/>
          <w:lang w:eastAsia="zh-HK"/>
        </w:rPr>
        <w:t>月卸任</w:t>
      </w:r>
      <w:r w:rsidRPr="000F2BB6">
        <w:rPr>
          <w:rFonts w:eastAsia="標楷體"/>
          <w:sz w:val="27"/>
          <w:szCs w:val="27"/>
        </w:rPr>
        <w:t>曾</w:t>
      </w:r>
      <w:r w:rsidR="00F10E5D" w:rsidRPr="000F2BB6">
        <w:rPr>
          <w:rFonts w:eastAsia="標楷體"/>
          <w:sz w:val="27"/>
          <w:szCs w:val="27"/>
        </w:rPr>
        <w:t>批評強積金對沖機制蠶食打工仔</w:t>
      </w:r>
      <w:r w:rsidRPr="000F2BB6">
        <w:rPr>
          <w:rFonts w:eastAsia="標楷體"/>
          <w:sz w:val="27"/>
          <w:szCs w:val="27"/>
        </w:rPr>
        <w:t>血汗錢，「以對沖為由提取強積金的個案中，平均</w:t>
      </w:r>
      <w:r w:rsidRPr="000F2BB6">
        <w:rPr>
          <w:rFonts w:eastAsia="標楷體"/>
          <w:sz w:val="27"/>
          <w:szCs w:val="27"/>
        </w:rPr>
        <w:t>94%</w:t>
      </w:r>
      <w:r w:rsidRPr="000F2BB6">
        <w:rPr>
          <w:rFonts w:eastAsia="標楷體"/>
          <w:sz w:val="27"/>
          <w:szCs w:val="27"/>
        </w:rPr>
        <w:t>僱主供款部份被對沖，用作支付僱員的遣散費和長期服務金；當中大部份是月薪少於</w:t>
      </w:r>
      <w:r w:rsidRPr="000F2BB6">
        <w:rPr>
          <w:rFonts w:eastAsia="標楷體"/>
          <w:sz w:val="27"/>
          <w:szCs w:val="27"/>
        </w:rPr>
        <w:t xml:space="preserve"> 7,100 </w:t>
      </w:r>
      <w:r w:rsidRPr="000F2BB6">
        <w:rPr>
          <w:rFonts w:eastAsia="標楷體"/>
          <w:sz w:val="27"/>
          <w:szCs w:val="27"/>
        </w:rPr>
        <w:t>元</w:t>
      </w:r>
      <w:r w:rsidRPr="000F2BB6">
        <w:rPr>
          <w:rFonts w:eastAsia="標楷體"/>
          <w:sz w:val="27"/>
          <w:szCs w:val="27"/>
          <w:lang w:eastAsia="zh-HK"/>
        </w:rPr>
        <w:t>的</w:t>
      </w:r>
      <w:r w:rsidRPr="000F2BB6">
        <w:rPr>
          <w:rFonts w:eastAsia="標楷體"/>
          <w:sz w:val="27"/>
          <w:szCs w:val="27"/>
        </w:rPr>
        <w:t>低薪僱員，沒有個人供款，未來退休保障差不多等於零」。</w:t>
      </w:r>
      <w:r w:rsidR="00F10E5D" w:rsidRPr="000F2BB6">
        <w:rPr>
          <w:rStyle w:val="aa"/>
          <w:rFonts w:eastAsia="標楷體"/>
          <w:sz w:val="27"/>
          <w:szCs w:val="27"/>
        </w:rPr>
        <w:footnoteReference w:id="1"/>
      </w:r>
      <w:r w:rsidR="00F10E5D" w:rsidRPr="000F2BB6">
        <w:rPr>
          <w:rFonts w:eastAsia="標楷體"/>
          <w:sz w:val="27"/>
          <w:szCs w:val="27"/>
        </w:rPr>
        <w:t xml:space="preserve"> </w:t>
      </w:r>
      <w:r w:rsidR="00F10E5D" w:rsidRPr="000F2BB6">
        <w:rPr>
          <w:rFonts w:eastAsia="標楷體"/>
          <w:sz w:val="27"/>
          <w:szCs w:val="27"/>
          <w:lang w:eastAsia="zh-HK"/>
        </w:rPr>
        <w:t>正正指出</w:t>
      </w:r>
      <w:r w:rsidRPr="000F2BB6">
        <w:rPr>
          <w:rFonts w:eastAsia="標楷體"/>
          <w:sz w:val="27"/>
          <w:szCs w:val="27"/>
        </w:rPr>
        <w:t>強積金</w:t>
      </w:r>
      <w:r w:rsidR="00AA7DF9" w:rsidRPr="000F2BB6">
        <w:rPr>
          <w:rFonts w:eastAsia="標楷體"/>
          <w:sz w:val="27"/>
          <w:szCs w:val="27"/>
        </w:rPr>
        <w:t>無助保障</w:t>
      </w:r>
      <w:r w:rsidR="00F10E5D" w:rsidRPr="000F2BB6">
        <w:rPr>
          <w:rFonts w:eastAsia="標楷體"/>
          <w:sz w:val="27"/>
          <w:szCs w:val="27"/>
          <w:lang w:eastAsia="zh-HK"/>
        </w:rPr>
        <w:t>基層</w:t>
      </w:r>
      <w:r w:rsidR="00601334" w:rsidRPr="000F2BB6">
        <w:rPr>
          <w:rFonts w:eastAsia="標楷體"/>
          <w:sz w:val="27"/>
          <w:szCs w:val="27"/>
        </w:rPr>
        <w:t>僱員</w:t>
      </w:r>
      <w:r w:rsidR="00AA7DF9" w:rsidRPr="000F2BB6">
        <w:rPr>
          <w:rFonts w:eastAsia="標楷體"/>
          <w:sz w:val="27"/>
          <w:szCs w:val="27"/>
        </w:rPr>
        <w:t>退休後</w:t>
      </w:r>
      <w:r w:rsidR="00601334" w:rsidRPr="000F2BB6">
        <w:rPr>
          <w:rFonts w:eastAsia="標楷體"/>
          <w:sz w:val="27"/>
          <w:szCs w:val="27"/>
        </w:rPr>
        <w:t>的生活</w:t>
      </w:r>
      <w:r w:rsidR="00E84295" w:rsidRPr="000F2BB6">
        <w:rPr>
          <w:rFonts w:eastAsia="標楷體"/>
          <w:sz w:val="27"/>
          <w:szCs w:val="27"/>
          <w:lang w:eastAsia="zh-HK"/>
        </w:rPr>
        <w:t>。</w:t>
      </w:r>
    </w:p>
    <w:p w:rsidR="0051579A" w:rsidRPr="000F2BB6" w:rsidRDefault="0051579A" w:rsidP="000F2BB6">
      <w:pPr>
        <w:spacing w:line="0" w:lineRule="atLeast"/>
        <w:ind w:leftChars="118" w:left="283" w:rightChars="-10" w:right="-24" w:firstLineChars="202" w:firstLine="545"/>
        <w:jc w:val="both"/>
        <w:rPr>
          <w:rFonts w:eastAsia="標楷體"/>
          <w:sz w:val="27"/>
          <w:szCs w:val="27"/>
          <w:lang w:eastAsia="zh-HK"/>
        </w:rPr>
      </w:pPr>
    </w:p>
    <w:p w:rsidR="00D5797C" w:rsidRDefault="00D5797C" w:rsidP="005C01BD">
      <w:pPr>
        <w:pStyle w:val="ae"/>
        <w:numPr>
          <w:ilvl w:val="0"/>
          <w:numId w:val="4"/>
        </w:numPr>
        <w:spacing w:line="0" w:lineRule="atLeast"/>
        <w:ind w:leftChars="118" w:left="763" w:rightChars="-10" w:right="-24"/>
        <w:jc w:val="both"/>
        <w:rPr>
          <w:rFonts w:eastAsia="標楷體"/>
          <w:b/>
          <w:sz w:val="27"/>
          <w:szCs w:val="27"/>
        </w:rPr>
      </w:pPr>
      <w:r w:rsidRPr="000F2BB6">
        <w:rPr>
          <w:rFonts w:eastAsia="標楷體"/>
          <w:b/>
          <w:sz w:val="27"/>
          <w:szCs w:val="27"/>
        </w:rPr>
        <w:t>「高基金管理費」、預設投資策略無助保障打工仔</w:t>
      </w:r>
    </w:p>
    <w:p w:rsidR="00630A83" w:rsidRPr="000F2BB6" w:rsidRDefault="00630A83" w:rsidP="00630A83">
      <w:pPr>
        <w:pStyle w:val="ae"/>
        <w:spacing w:line="0" w:lineRule="atLeast"/>
        <w:ind w:leftChars="0" w:left="763" w:rightChars="-10" w:right="-24"/>
        <w:jc w:val="both"/>
        <w:rPr>
          <w:rFonts w:eastAsia="標楷體"/>
          <w:b/>
          <w:sz w:val="27"/>
          <w:szCs w:val="27"/>
        </w:rPr>
      </w:pPr>
    </w:p>
    <w:p w:rsidR="00D5797C" w:rsidRDefault="00D5797C" w:rsidP="000F2BB6">
      <w:pPr>
        <w:spacing w:line="0" w:lineRule="atLeast"/>
        <w:ind w:leftChars="118" w:left="283" w:rightChars="-10" w:right="-24" w:firstLineChars="100" w:firstLine="270"/>
        <w:jc w:val="both"/>
        <w:rPr>
          <w:rFonts w:eastAsia="標楷體"/>
          <w:sz w:val="27"/>
          <w:szCs w:val="27"/>
          <w:lang w:eastAsia="zh-HK"/>
        </w:rPr>
      </w:pPr>
      <w:r w:rsidRPr="000F2BB6">
        <w:rPr>
          <w:rFonts w:eastAsia="標楷體"/>
          <w:sz w:val="27"/>
          <w:szCs w:val="27"/>
        </w:rPr>
        <w:t>政府在</w:t>
      </w:r>
      <w:r w:rsidRPr="000F2BB6">
        <w:rPr>
          <w:rFonts w:eastAsia="標楷體"/>
          <w:sz w:val="27"/>
          <w:szCs w:val="27"/>
        </w:rPr>
        <w:t>2012</w:t>
      </w:r>
      <w:r w:rsidRPr="000F2BB6">
        <w:rPr>
          <w:rFonts w:eastAsia="標楷體"/>
          <w:sz w:val="27"/>
          <w:szCs w:val="27"/>
        </w:rPr>
        <w:t>年落實「僱員自選安排」</w:t>
      </w:r>
      <w:r w:rsidRPr="000F2BB6">
        <w:rPr>
          <w:rFonts w:eastAsia="標楷體"/>
          <w:sz w:val="27"/>
          <w:szCs w:val="27"/>
        </w:rPr>
        <w:t>(</w:t>
      </w:r>
      <w:r w:rsidRPr="000F2BB6">
        <w:rPr>
          <w:rFonts w:eastAsia="標楷體"/>
          <w:sz w:val="27"/>
          <w:szCs w:val="27"/>
        </w:rPr>
        <w:t>即強積金半自由行</w:t>
      </w:r>
      <w:r w:rsidRPr="000F2BB6">
        <w:rPr>
          <w:rFonts w:eastAsia="標楷體"/>
          <w:sz w:val="27"/>
          <w:szCs w:val="27"/>
        </w:rPr>
        <w:t>)</w:t>
      </w:r>
      <w:r w:rsidRPr="000F2BB6">
        <w:rPr>
          <w:rFonts w:eastAsia="標楷體"/>
          <w:sz w:val="27"/>
          <w:szCs w:val="27"/>
        </w:rPr>
        <w:t>，期望基金收費在市場競爭下大幅下調，令僱員的累算權益有所增長。然而，半自由行推行至今，基金收費只是輕微下調。基金收費現時由最低</w:t>
      </w:r>
      <w:r w:rsidRPr="000F2BB6">
        <w:rPr>
          <w:rFonts w:eastAsia="標楷體"/>
          <w:sz w:val="27"/>
          <w:szCs w:val="27"/>
        </w:rPr>
        <w:t>0.13%</w:t>
      </w:r>
      <w:r w:rsidRPr="000F2BB6">
        <w:rPr>
          <w:rFonts w:eastAsia="標楷體"/>
          <w:sz w:val="27"/>
          <w:szCs w:val="27"/>
        </w:rPr>
        <w:t>至最高</w:t>
      </w:r>
      <w:r w:rsidRPr="000F2BB6">
        <w:rPr>
          <w:rFonts w:eastAsia="標楷體"/>
          <w:sz w:val="27"/>
          <w:szCs w:val="27"/>
        </w:rPr>
        <w:t>3.92%</w:t>
      </w:r>
      <w:r w:rsidRPr="000F2BB6">
        <w:rPr>
          <w:rStyle w:val="aa"/>
          <w:rFonts w:eastAsia="標楷體"/>
          <w:sz w:val="27"/>
          <w:szCs w:val="27"/>
        </w:rPr>
        <w:footnoteReference w:id="2"/>
      </w:r>
      <w:r w:rsidRPr="000F2BB6">
        <w:rPr>
          <w:rFonts w:eastAsia="標楷體"/>
          <w:sz w:val="27"/>
          <w:szCs w:val="27"/>
        </w:rPr>
        <w:t>不等，相差近</w:t>
      </w:r>
      <w:r w:rsidRPr="000F2BB6">
        <w:rPr>
          <w:rFonts w:eastAsia="標楷體"/>
          <w:sz w:val="27"/>
          <w:szCs w:val="27"/>
        </w:rPr>
        <w:t>30</w:t>
      </w:r>
      <w:r w:rsidRPr="000F2BB6">
        <w:rPr>
          <w:rFonts w:eastAsia="標楷體"/>
          <w:sz w:val="27"/>
          <w:szCs w:val="27"/>
        </w:rPr>
        <w:t>倍，</w:t>
      </w:r>
      <w:r w:rsidR="00E84295" w:rsidRPr="000F2BB6">
        <w:rPr>
          <w:rFonts w:eastAsia="標楷體"/>
          <w:sz w:val="27"/>
          <w:szCs w:val="27"/>
        </w:rPr>
        <w:t>行政費</w:t>
      </w:r>
      <w:r w:rsidR="00E84295" w:rsidRPr="000F2BB6">
        <w:rPr>
          <w:rFonts w:eastAsia="標楷體"/>
          <w:sz w:val="27"/>
          <w:szCs w:val="27"/>
          <w:lang w:eastAsia="zh-HK"/>
        </w:rPr>
        <w:t>並未因</w:t>
      </w:r>
      <w:r w:rsidR="00E84295" w:rsidRPr="000F2BB6">
        <w:rPr>
          <w:rFonts w:eastAsia="標楷體"/>
          <w:sz w:val="27"/>
          <w:szCs w:val="27"/>
        </w:rPr>
        <w:t>競爭現而</w:t>
      </w:r>
      <w:r w:rsidR="00E84295" w:rsidRPr="000F2BB6">
        <w:rPr>
          <w:rFonts w:eastAsia="標楷體"/>
          <w:sz w:val="27"/>
          <w:szCs w:val="27"/>
          <w:lang w:eastAsia="zh-HK"/>
        </w:rPr>
        <w:t>大幅</w:t>
      </w:r>
      <w:r w:rsidR="00E84295" w:rsidRPr="000F2BB6">
        <w:rPr>
          <w:rFonts w:eastAsia="標楷體"/>
          <w:sz w:val="27"/>
          <w:szCs w:val="27"/>
        </w:rPr>
        <w:t>下降</w:t>
      </w:r>
      <w:r w:rsidR="00E84295" w:rsidRPr="000F2BB6">
        <w:rPr>
          <w:rFonts w:eastAsia="標楷體"/>
          <w:sz w:val="27"/>
          <w:szCs w:val="27"/>
          <w:lang w:eastAsia="zh-HK"/>
        </w:rPr>
        <w:t>。</w:t>
      </w:r>
      <w:r w:rsidRPr="000F2BB6">
        <w:rPr>
          <w:rFonts w:eastAsia="標楷體"/>
          <w:sz w:val="27"/>
          <w:szCs w:val="27"/>
        </w:rPr>
        <w:t>財經事務及庫務局上月公佈「預設投資策略」</w:t>
      </w:r>
      <w:r w:rsidRPr="000F2BB6">
        <w:rPr>
          <w:rFonts w:eastAsia="標楷體"/>
          <w:sz w:val="27"/>
          <w:szCs w:val="27"/>
        </w:rPr>
        <w:t>(DIS)</w:t>
      </w:r>
      <w:r w:rsidRPr="000F2BB6">
        <w:rPr>
          <w:rFonts w:eastAsia="標楷體"/>
          <w:sz w:val="27"/>
          <w:szCs w:val="27"/>
        </w:rPr>
        <w:t>的核心基金，制定收費管制上限不得超過基金淨值的</w:t>
      </w:r>
      <w:r w:rsidRPr="000F2BB6">
        <w:rPr>
          <w:rFonts w:eastAsia="標楷體"/>
          <w:sz w:val="27"/>
          <w:szCs w:val="27"/>
        </w:rPr>
        <w:t>0.75%</w:t>
      </w:r>
      <w:r w:rsidRPr="000F2BB6">
        <w:rPr>
          <w:rFonts w:eastAsia="標楷體"/>
          <w:sz w:val="27"/>
          <w:szCs w:val="27"/>
        </w:rPr>
        <w:t>，</w:t>
      </w:r>
      <w:r w:rsidRPr="000F2BB6">
        <w:rPr>
          <w:rFonts w:eastAsia="標楷體"/>
          <w:sz w:val="27"/>
          <w:szCs w:val="27"/>
          <w:lang w:eastAsia="zh-HK"/>
        </w:rPr>
        <w:t>但</w:t>
      </w:r>
      <w:r w:rsidRPr="000F2BB6">
        <w:rPr>
          <w:rFonts w:eastAsia="標楷體"/>
          <w:sz w:val="27"/>
          <w:szCs w:val="27"/>
        </w:rPr>
        <w:t>基金卻</w:t>
      </w:r>
      <w:r w:rsidRPr="000F2BB6">
        <w:rPr>
          <w:rFonts w:eastAsia="標楷體"/>
          <w:sz w:val="27"/>
          <w:szCs w:val="27"/>
          <w:lang w:eastAsia="zh-HK"/>
        </w:rPr>
        <w:t>同樣</w:t>
      </w:r>
      <w:r w:rsidRPr="000F2BB6">
        <w:rPr>
          <w:rFonts w:eastAsia="標楷體"/>
          <w:sz w:val="27"/>
          <w:szCs w:val="27"/>
        </w:rPr>
        <w:t>交由強積金受託人營運，</w:t>
      </w:r>
      <w:r w:rsidRPr="000F2BB6">
        <w:rPr>
          <w:rFonts w:eastAsia="標楷體"/>
          <w:sz w:val="27"/>
          <w:szCs w:val="27"/>
          <w:lang w:eastAsia="zh-HK"/>
        </w:rPr>
        <w:t>預計</w:t>
      </w:r>
      <w:r w:rsidRPr="000F2BB6">
        <w:rPr>
          <w:rFonts w:eastAsia="標楷體"/>
          <w:sz w:val="27"/>
          <w:szCs w:val="27"/>
        </w:rPr>
        <w:t>規模效應</w:t>
      </w:r>
      <w:r w:rsidRPr="000F2BB6">
        <w:rPr>
          <w:rFonts w:eastAsia="標楷體"/>
          <w:sz w:val="27"/>
          <w:szCs w:val="27"/>
          <w:lang w:eastAsia="zh-HK"/>
        </w:rPr>
        <w:t>一般</w:t>
      </w:r>
      <w:r w:rsidRPr="000F2BB6">
        <w:rPr>
          <w:rFonts w:eastAsia="標楷體"/>
          <w:sz w:val="27"/>
          <w:szCs w:val="27"/>
        </w:rPr>
        <w:t>，</w:t>
      </w:r>
      <w:r w:rsidRPr="000F2BB6">
        <w:rPr>
          <w:rFonts w:eastAsia="標楷體"/>
          <w:sz w:val="27"/>
          <w:szCs w:val="27"/>
          <w:lang w:eastAsia="zh-HK"/>
        </w:rPr>
        <w:t>估計不</w:t>
      </w:r>
      <w:r w:rsidRPr="000F2BB6">
        <w:rPr>
          <w:rFonts w:eastAsia="標楷體"/>
          <w:sz w:val="27"/>
          <w:szCs w:val="27"/>
        </w:rPr>
        <w:t>能達致全面減費的作用。</w:t>
      </w:r>
      <w:r w:rsidR="00E84295" w:rsidRPr="000F2BB6">
        <w:rPr>
          <w:rFonts w:eastAsia="標楷體"/>
          <w:sz w:val="27"/>
          <w:szCs w:val="27"/>
        </w:rPr>
        <w:t>政府行使權利「強迫市民參加</w:t>
      </w:r>
      <w:r w:rsidR="0051579A" w:rsidRPr="000F2BB6">
        <w:rPr>
          <w:rFonts w:eastAsia="標楷體"/>
          <w:sz w:val="27"/>
          <w:szCs w:val="27"/>
        </w:rPr>
        <w:t>私人</w:t>
      </w:r>
      <w:r w:rsidR="00E84295" w:rsidRPr="000F2BB6">
        <w:rPr>
          <w:rFonts w:eastAsia="標楷體"/>
          <w:sz w:val="27"/>
          <w:szCs w:val="27"/>
        </w:rPr>
        <w:t>積金計劃」，但</w:t>
      </w:r>
      <w:r w:rsidR="00D935FE" w:rsidRPr="000F2BB6">
        <w:rPr>
          <w:rFonts w:eastAsia="標楷體"/>
          <w:sz w:val="27"/>
          <w:szCs w:val="27"/>
          <w:lang w:eastAsia="zh-HK"/>
        </w:rPr>
        <w:t>依然</w:t>
      </w:r>
      <w:r w:rsidR="00E84295" w:rsidRPr="000F2BB6">
        <w:rPr>
          <w:rFonts w:eastAsia="標楷體"/>
          <w:sz w:val="27"/>
          <w:szCs w:val="27"/>
        </w:rPr>
        <w:t>不負責</w:t>
      </w:r>
      <w:r w:rsidR="00D935FE" w:rsidRPr="000F2BB6">
        <w:rPr>
          <w:rFonts w:eastAsia="標楷體"/>
          <w:sz w:val="27"/>
          <w:szCs w:val="27"/>
          <w:lang w:eastAsia="zh-HK"/>
        </w:rPr>
        <w:t>全面</w:t>
      </w:r>
      <w:r w:rsidR="00E84295" w:rsidRPr="000F2BB6">
        <w:rPr>
          <w:rFonts w:eastAsia="標楷體"/>
          <w:sz w:val="27"/>
          <w:szCs w:val="27"/>
        </w:rPr>
        <w:t>「限制積金公司行政費」，</w:t>
      </w:r>
      <w:r w:rsidR="00D935FE" w:rsidRPr="000F2BB6">
        <w:rPr>
          <w:rFonts w:eastAsia="標楷體"/>
          <w:sz w:val="27"/>
          <w:szCs w:val="27"/>
          <w:lang w:eastAsia="zh-HK"/>
        </w:rPr>
        <w:t>等同繼續</w:t>
      </w:r>
      <w:r w:rsidR="00E84295" w:rsidRPr="000F2BB6">
        <w:rPr>
          <w:rFonts w:eastAsia="標楷體"/>
          <w:sz w:val="27"/>
          <w:szCs w:val="27"/>
        </w:rPr>
        <w:t>迫市民</w:t>
      </w:r>
      <w:r w:rsidR="00D935FE" w:rsidRPr="000F2BB6">
        <w:rPr>
          <w:rFonts w:eastAsia="標楷體"/>
          <w:sz w:val="27"/>
          <w:szCs w:val="27"/>
          <w:lang w:eastAsia="zh-HK"/>
        </w:rPr>
        <w:t>「</w:t>
      </w:r>
      <w:r w:rsidR="00E84295" w:rsidRPr="000F2BB6">
        <w:rPr>
          <w:rFonts w:eastAsia="標楷體"/>
          <w:sz w:val="27"/>
          <w:szCs w:val="27"/>
        </w:rPr>
        <w:t>送錢給</w:t>
      </w:r>
      <w:r w:rsidR="0051579A" w:rsidRPr="000F2BB6">
        <w:rPr>
          <w:rFonts w:eastAsia="標楷體"/>
          <w:sz w:val="27"/>
          <w:szCs w:val="27"/>
        </w:rPr>
        <w:t>私人</w:t>
      </w:r>
      <w:r w:rsidR="00D935FE" w:rsidRPr="000F2BB6">
        <w:rPr>
          <w:rFonts w:eastAsia="標楷體"/>
          <w:sz w:val="27"/>
          <w:szCs w:val="27"/>
          <w:lang w:eastAsia="zh-HK"/>
        </w:rPr>
        <w:t>基</w:t>
      </w:r>
      <w:r w:rsidR="00E84295" w:rsidRPr="000F2BB6">
        <w:rPr>
          <w:rFonts w:eastAsia="標楷體"/>
          <w:sz w:val="27"/>
          <w:szCs w:val="27"/>
        </w:rPr>
        <w:t>金公司」</w:t>
      </w:r>
      <w:r w:rsidR="00D935FE" w:rsidRPr="000F2BB6">
        <w:rPr>
          <w:rFonts w:eastAsia="標楷體"/>
          <w:sz w:val="27"/>
          <w:szCs w:val="27"/>
          <w:lang w:eastAsia="zh-HK"/>
        </w:rPr>
        <w:t>。</w:t>
      </w:r>
    </w:p>
    <w:p w:rsidR="00630A83" w:rsidRPr="000F2BB6" w:rsidRDefault="00630A83" w:rsidP="000F2BB6">
      <w:pPr>
        <w:spacing w:line="0" w:lineRule="atLeast"/>
        <w:ind w:leftChars="118" w:left="283" w:rightChars="-10" w:right="-24" w:firstLineChars="100" w:firstLine="270"/>
        <w:jc w:val="both"/>
        <w:rPr>
          <w:rFonts w:eastAsia="標楷體"/>
          <w:sz w:val="27"/>
          <w:szCs w:val="27"/>
          <w:lang w:eastAsia="zh-HK"/>
        </w:rPr>
      </w:pPr>
    </w:p>
    <w:p w:rsidR="00F46FA0" w:rsidRDefault="00F46FA0" w:rsidP="005C01BD">
      <w:pPr>
        <w:pStyle w:val="ae"/>
        <w:numPr>
          <w:ilvl w:val="0"/>
          <w:numId w:val="4"/>
        </w:numPr>
        <w:spacing w:line="0" w:lineRule="atLeast"/>
        <w:ind w:leftChars="118" w:left="763" w:rightChars="-10" w:right="-24"/>
        <w:jc w:val="both"/>
        <w:rPr>
          <w:rFonts w:eastAsia="標楷體"/>
          <w:b/>
          <w:sz w:val="27"/>
          <w:szCs w:val="27"/>
        </w:rPr>
      </w:pPr>
      <w:r w:rsidRPr="00630A83">
        <w:rPr>
          <w:rFonts w:eastAsia="標楷體"/>
          <w:b/>
          <w:sz w:val="27"/>
          <w:szCs w:val="27"/>
        </w:rPr>
        <w:t>基金表現欠保證</w:t>
      </w:r>
      <w:r w:rsidR="001E4906">
        <w:rPr>
          <w:rFonts w:eastAsia="標楷體" w:hint="eastAsia"/>
          <w:b/>
          <w:sz w:val="27"/>
          <w:szCs w:val="27"/>
        </w:rPr>
        <w:t>、</w:t>
      </w:r>
      <w:r w:rsidR="00630487" w:rsidRPr="00630A83">
        <w:rPr>
          <w:rFonts w:eastAsia="標楷體"/>
          <w:b/>
          <w:sz w:val="27"/>
          <w:szCs w:val="27"/>
          <w:lang w:eastAsia="zh-HK"/>
        </w:rPr>
        <w:t>倡設</w:t>
      </w:r>
      <w:r w:rsidR="00630487" w:rsidRPr="00630A83">
        <w:rPr>
          <w:rFonts w:eastAsia="標楷體"/>
          <w:b/>
          <w:sz w:val="27"/>
          <w:szCs w:val="27"/>
        </w:rPr>
        <w:t>公共受託人</w:t>
      </w:r>
    </w:p>
    <w:p w:rsidR="00630A83" w:rsidRPr="001E4906" w:rsidRDefault="00630A83" w:rsidP="00630A83">
      <w:pPr>
        <w:pStyle w:val="ae"/>
        <w:spacing w:line="0" w:lineRule="atLeast"/>
        <w:ind w:leftChars="0" w:left="763" w:rightChars="-10" w:right="-24"/>
        <w:jc w:val="both"/>
        <w:rPr>
          <w:rFonts w:eastAsia="標楷體"/>
          <w:b/>
          <w:sz w:val="27"/>
          <w:szCs w:val="27"/>
        </w:rPr>
      </w:pPr>
    </w:p>
    <w:p w:rsidR="00F46FA0" w:rsidRDefault="00143124" w:rsidP="005C01BD">
      <w:pPr>
        <w:spacing w:line="0" w:lineRule="atLeast"/>
        <w:ind w:leftChars="118" w:left="283" w:rightChars="-10" w:right="-24"/>
        <w:jc w:val="both"/>
        <w:rPr>
          <w:rFonts w:eastAsia="標楷體"/>
          <w:sz w:val="27"/>
          <w:szCs w:val="27"/>
        </w:rPr>
      </w:pPr>
      <w:r w:rsidRPr="000F2BB6">
        <w:rPr>
          <w:rFonts w:eastAsia="標楷體"/>
          <w:sz w:val="27"/>
          <w:szCs w:val="27"/>
        </w:rPr>
        <w:t xml:space="preserve">  </w:t>
      </w:r>
      <w:r w:rsidRPr="000F2BB6">
        <w:rPr>
          <w:rFonts w:eastAsia="標楷體"/>
          <w:sz w:val="27"/>
          <w:szCs w:val="27"/>
        </w:rPr>
        <w:t>強積金基金按過去十年的表現，由</w:t>
      </w:r>
      <w:r w:rsidRPr="000F2BB6">
        <w:rPr>
          <w:rFonts w:eastAsia="標楷體"/>
          <w:sz w:val="27"/>
          <w:szCs w:val="27"/>
        </w:rPr>
        <w:t>-0.51%</w:t>
      </w:r>
      <w:r w:rsidRPr="000F2BB6">
        <w:rPr>
          <w:rFonts w:eastAsia="標楷體"/>
          <w:sz w:val="27"/>
          <w:szCs w:val="27"/>
        </w:rPr>
        <w:t>至</w:t>
      </w:r>
      <w:r w:rsidRPr="000F2BB6">
        <w:rPr>
          <w:rFonts w:eastAsia="標楷體"/>
          <w:sz w:val="27"/>
          <w:szCs w:val="27"/>
        </w:rPr>
        <w:t>13.06%</w:t>
      </w:r>
      <w:r w:rsidRPr="000F2BB6">
        <w:rPr>
          <w:rFonts w:eastAsia="標楷體"/>
          <w:sz w:val="27"/>
          <w:szCs w:val="27"/>
        </w:rPr>
        <w:t>，相差</w:t>
      </w:r>
      <w:r w:rsidRPr="000F2BB6">
        <w:rPr>
          <w:rFonts w:eastAsia="標楷體"/>
          <w:sz w:val="27"/>
          <w:szCs w:val="27"/>
        </w:rPr>
        <w:t>13.57%</w:t>
      </w:r>
      <w:r w:rsidR="009D26DA" w:rsidRPr="000F2BB6">
        <w:rPr>
          <w:rStyle w:val="aa"/>
          <w:rFonts w:eastAsia="標楷體"/>
          <w:sz w:val="27"/>
          <w:szCs w:val="27"/>
        </w:rPr>
        <w:footnoteReference w:id="3"/>
      </w:r>
      <w:r w:rsidRPr="000F2BB6">
        <w:rPr>
          <w:rFonts w:eastAsia="標楷體"/>
          <w:sz w:val="27"/>
          <w:szCs w:val="27"/>
        </w:rPr>
        <w:t>。按過去五年期的平均回報，近九成強積金基金跑輸年均通脹率</w:t>
      </w:r>
      <w:r w:rsidR="00630487" w:rsidRPr="000F2BB6">
        <w:rPr>
          <w:rFonts w:eastAsia="標楷體"/>
          <w:sz w:val="27"/>
          <w:szCs w:val="27"/>
          <w:lang w:eastAsia="zh-HK"/>
        </w:rPr>
        <w:t>，</w:t>
      </w:r>
      <w:r w:rsidRPr="000F2BB6">
        <w:rPr>
          <w:rFonts w:eastAsia="標楷體"/>
          <w:sz w:val="27"/>
          <w:szCs w:val="27"/>
        </w:rPr>
        <w:t>根據積金局從核准受託人所收到的資料，今年</w:t>
      </w:r>
      <w:r w:rsidRPr="000F2BB6">
        <w:rPr>
          <w:rFonts w:eastAsia="標楷體"/>
          <w:sz w:val="27"/>
          <w:szCs w:val="27"/>
        </w:rPr>
        <w:t>1</w:t>
      </w:r>
      <w:r w:rsidRPr="000F2BB6">
        <w:rPr>
          <w:rFonts w:eastAsia="標楷體"/>
          <w:sz w:val="27"/>
          <w:szCs w:val="27"/>
        </w:rPr>
        <w:t>月至</w:t>
      </w:r>
      <w:r w:rsidRPr="000F2BB6">
        <w:rPr>
          <w:rFonts w:eastAsia="標楷體"/>
          <w:sz w:val="27"/>
          <w:szCs w:val="27"/>
        </w:rPr>
        <w:t>10</w:t>
      </w:r>
      <w:r w:rsidRPr="000F2BB6">
        <w:rPr>
          <w:rFonts w:eastAsia="標楷體"/>
          <w:sz w:val="27"/>
          <w:szCs w:val="27"/>
        </w:rPr>
        <w:t>月期間的年率化內部回報率</w:t>
      </w:r>
      <w:r w:rsidRPr="000F2BB6">
        <w:rPr>
          <w:rFonts w:eastAsia="標楷體"/>
          <w:sz w:val="27"/>
          <w:szCs w:val="27"/>
        </w:rPr>
        <w:t>(</w:t>
      </w:r>
      <w:r w:rsidRPr="000F2BB6">
        <w:rPr>
          <w:rFonts w:eastAsia="標楷體"/>
          <w:sz w:val="27"/>
          <w:szCs w:val="27"/>
        </w:rPr>
        <w:t>已扣除收費及費用</w:t>
      </w:r>
      <w:r w:rsidRPr="000F2BB6">
        <w:rPr>
          <w:rFonts w:eastAsia="標楷體"/>
          <w:sz w:val="27"/>
          <w:szCs w:val="27"/>
        </w:rPr>
        <w:t>)</w:t>
      </w:r>
      <w:r w:rsidRPr="000F2BB6">
        <w:rPr>
          <w:rFonts w:eastAsia="標楷體"/>
          <w:sz w:val="27"/>
          <w:szCs w:val="27"/>
        </w:rPr>
        <w:t>為</w:t>
      </w:r>
      <w:r w:rsidRPr="000F2BB6">
        <w:rPr>
          <w:rFonts w:eastAsia="標楷體"/>
          <w:sz w:val="27"/>
          <w:szCs w:val="27"/>
        </w:rPr>
        <w:t>-1.7%</w:t>
      </w:r>
      <w:r w:rsidR="005C75E3" w:rsidRPr="000F2BB6">
        <w:rPr>
          <w:rStyle w:val="aa"/>
          <w:rFonts w:eastAsia="標楷體"/>
          <w:sz w:val="27"/>
          <w:szCs w:val="27"/>
        </w:rPr>
        <w:footnoteReference w:id="4"/>
      </w:r>
      <w:r w:rsidRPr="000F2BB6">
        <w:rPr>
          <w:rFonts w:eastAsia="標楷體"/>
          <w:sz w:val="27"/>
          <w:szCs w:val="27"/>
        </w:rPr>
        <w:t>，突顯</w:t>
      </w:r>
      <w:r w:rsidR="004C7BC1" w:rsidRPr="000F2BB6">
        <w:rPr>
          <w:rFonts w:eastAsia="標楷體"/>
          <w:sz w:val="27"/>
          <w:szCs w:val="27"/>
        </w:rPr>
        <w:t>強積金</w:t>
      </w:r>
      <w:r w:rsidR="00630487" w:rsidRPr="000F2BB6">
        <w:rPr>
          <w:rFonts w:eastAsia="標楷體"/>
          <w:sz w:val="27"/>
          <w:szCs w:val="27"/>
          <w:lang w:eastAsia="zh-HK"/>
        </w:rPr>
        <w:t>近年來</w:t>
      </w:r>
      <w:r w:rsidRPr="000F2BB6">
        <w:rPr>
          <w:rFonts w:eastAsia="標楷體"/>
          <w:sz w:val="27"/>
          <w:szCs w:val="27"/>
        </w:rPr>
        <w:lastRenderedPageBreak/>
        <w:t>「回報不穩」問題</w:t>
      </w:r>
      <w:r w:rsidR="00AA1F4B" w:rsidRPr="000F2BB6">
        <w:rPr>
          <w:rFonts w:eastAsia="標楷體"/>
          <w:b/>
          <w:sz w:val="27"/>
          <w:szCs w:val="27"/>
        </w:rPr>
        <w:t>(</w:t>
      </w:r>
      <w:r w:rsidR="00AA1F4B" w:rsidRPr="000F2BB6">
        <w:rPr>
          <w:rFonts w:eastAsia="標楷體"/>
          <w:b/>
          <w:sz w:val="27"/>
          <w:szCs w:val="27"/>
        </w:rPr>
        <w:t>而私人積金公司不用為投資失敗負責</w:t>
      </w:r>
      <w:r w:rsidR="00AA1F4B" w:rsidRPr="000F2BB6">
        <w:rPr>
          <w:rFonts w:eastAsia="標楷體"/>
          <w:b/>
          <w:sz w:val="27"/>
          <w:szCs w:val="27"/>
        </w:rPr>
        <w:t>)</w:t>
      </w:r>
      <w:r w:rsidRPr="000F2BB6">
        <w:rPr>
          <w:rFonts w:eastAsia="標楷體"/>
          <w:sz w:val="27"/>
          <w:szCs w:val="27"/>
        </w:rPr>
        <w:t>。</w:t>
      </w:r>
    </w:p>
    <w:p w:rsidR="00BE7BA1" w:rsidRDefault="00BE7BA1" w:rsidP="005C01BD">
      <w:pPr>
        <w:spacing w:line="0" w:lineRule="atLeast"/>
        <w:ind w:leftChars="118" w:left="283" w:rightChars="-10" w:right="-24"/>
        <w:jc w:val="both"/>
        <w:rPr>
          <w:rFonts w:eastAsia="標楷體"/>
          <w:sz w:val="27"/>
          <w:szCs w:val="27"/>
        </w:rPr>
      </w:pPr>
    </w:p>
    <w:p w:rsidR="001D055D" w:rsidRPr="000F2BB6" w:rsidRDefault="00F46FA0" w:rsidP="005C01BD">
      <w:pPr>
        <w:spacing w:line="0" w:lineRule="atLeast"/>
        <w:ind w:leftChars="118" w:left="283" w:rightChars="-10" w:right="-24"/>
        <w:jc w:val="both"/>
        <w:rPr>
          <w:rFonts w:eastAsia="標楷體"/>
          <w:sz w:val="27"/>
          <w:szCs w:val="27"/>
        </w:rPr>
      </w:pPr>
      <w:r w:rsidRPr="000F2BB6">
        <w:rPr>
          <w:rFonts w:eastAsia="標楷體"/>
          <w:sz w:val="27"/>
          <w:szCs w:val="27"/>
        </w:rPr>
        <w:t xml:space="preserve">  </w:t>
      </w:r>
      <w:r w:rsidR="00630487" w:rsidRPr="000F2BB6">
        <w:rPr>
          <w:rFonts w:eastAsia="標楷體"/>
          <w:sz w:val="27"/>
          <w:szCs w:val="27"/>
        </w:rPr>
        <w:t>香港社區組織協會認為基層僱員個人收入與資產值較低，難以承擔投資虧損</w:t>
      </w:r>
      <w:r w:rsidR="000C7A2B">
        <w:rPr>
          <w:rFonts w:eastAsia="標楷體" w:hint="eastAsia"/>
          <w:sz w:val="27"/>
          <w:szCs w:val="27"/>
        </w:rPr>
        <w:t>、</w:t>
      </w:r>
      <w:r w:rsidR="00630487" w:rsidRPr="000F2BB6">
        <w:rPr>
          <w:rFonts w:eastAsia="標楷體"/>
          <w:sz w:val="27"/>
          <w:szCs w:val="27"/>
        </w:rPr>
        <w:t>強積金須保持其儲蓄購買力，與通脹掛鈎的投資方可保障僱員的退休生活。</w:t>
      </w:r>
      <w:r w:rsidR="00630487" w:rsidRPr="000F2BB6">
        <w:rPr>
          <w:rFonts w:eastAsia="標楷體"/>
          <w:sz w:val="27"/>
          <w:szCs w:val="27"/>
          <w:lang w:eastAsia="zh-HK"/>
        </w:rPr>
        <w:t>新出台</w:t>
      </w:r>
      <w:r w:rsidR="00630487" w:rsidRPr="000F2BB6">
        <w:rPr>
          <w:rFonts w:eastAsia="標楷體"/>
          <w:sz w:val="27"/>
          <w:szCs w:val="27"/>
        </w:rPr>
        <w:t>「預設投資策略」</w:t>
      </w:r>
      <w:r w:rsidR="00630487" w:rsidRPr="000F2BB6">
        <w:rPr>
          <w:rFonts w:eastAsia="標楷體"/>
          <w:sz w:val="27"/>
          <w:szCs w:val="27"/>
        </w:rPr>
        <w:t>(DIS)</w:t>
      </w:r>
      <w:r w:rsidR="00630487" w:rsidRPr="000F2BB6">
        <w:rPr>
          <w:rFonts w:eastAsia="標楷體"/>
          <w:sz w:val="27"/>
          <w:szCs w:val="27"/>
        </w:rPr>
        <w:t>的核心基金</w:t>
      </w:r>
      <w:r w:rsidR="00630487" w:rsidRPr="000F2BB6">
        <w:rPr>
          <w:rFonts w:eastAsia="標楷體"/>
          <w:sz w:val="27"/>
          <w:szCs w:val="27"/>
          <w:lang w:eastAsia="zh-HK"/>
        </w:rPr>
        <w:t>注</w:t>
      </w:r>
      <w:r w:rsidRPr="000F2BB6">
        <w:rPr>
          <w:rFonts w:eastAsia="標楷體"/>
          <w:sz w:val="27"/>
          <w:szCs w:val="27"/>
        </w:rPr>
        <w:t>沒有回應投資者對回報的訴</w:t>
      </w:r>
      <w:r w:rsidR="00630487" w:rsidRPr="000F2BB6">
        <w:rPr>
          <w:rFonts w:eastAsia="標楷體"/>
          <w:sz w:val="27"/>
          <w:szCs w:val="27"/>
        </w:rPr>
        <w:t>求</w:t>
      </w:r>
      <w:r w:rsidR="00630487" w:rsidRPr="000F2BB6">
        <w:rPr>
          <w:rFonts w:eastAsia="標楷體"/>
          <w:sz w:val="27"/>
          <w:szCs w:val="27"/>
          <w:lang w:eastAsia="zh-HK"/>
        </w:rPr>
        <w:t>，</w:t>
      </w:r>
      <w:r w:rsidRPr="000F2BB6">
        <w:rPr>
          <w:rFonts w:eastAsia="標楷體"/>
          <w:sz w:val="27"/>
          <w:szCs w:val="27"/>
        </w:rPr>
        <w:t>令人失望。</w:t>
      </w:r>
      <w:r w:rsidR="00D5797C" w:rsidRPr="000F2BB6">
        <w:rPr>
          <w:rFonts w:eastAsia="標楷體"/>
          <w:sz w:val="27"/>
          <w:szCs w:val="27"/>
        </w:rPr>
        <w:t>香港社區組織協會促政府考慮政府成為「公共受託人」，</w:t>
      </w:r>
      <w:r w:rsidR="00D5797C" w:rsidRPr="000F2BB6">
        <w:rPr>
          <w:rFonts w:eastAsia="標楷體"/>
          <w:b/>
          <w:sz w:val="27"/>
          <w:szCs w:val="27"/>
        </w:rPr>
        <w:t>將「預設投資策略」交</w:t>
      </w:r>
      <w:r w:rsidR="001E55A9">
        <w:rPr>
          <w:rFonts w:eastAsia="標楷體" w:hint="eastAsia"/>
          <w:b/>
          <w:sz w:val="27"/>
          <w:szCs w:val="27"/>
        </w:rPr>
        <w:t>予</w:t>
      </w:r>
      <w:r w:rsidR="00D5797C" w:rsidRPr="000F2BB6">
        <w:rPr>
          <w:rFonts w:eastAsia="標楷體"/>
          <w:b/>
          <w:sz w:val="27"/>
          <w:szCs w:val="27"/>
        </w:rPr>
        <w:t>金融管理局</w:t>
      </w:r>
      <w:r w:rsidR="0051579A" w:rsidRPr="000F2BB6">
        <w:rPr>
          <w:rFonts w:eastAsia="標楷體"/>
          <w:b/>
          <w:sz w:val="27"/>
          <w:szCs w:val="27"/>
        </w:rPr>
        <w:t>(</w:t>
      </w:r>
      <w:r w:rsidR="0051579A" w:rsidRPr="000F2BB6">
        <w:rPr>
          <w:rFonts w:eastAsia="標楷體"/>
          <w:b/>
          <w:sz w:val="27"/>
          <w:szCs w:val="27"/>
        </w:rPr>
        <w:t>即</w:t>
      </w:r>
      <w:r w:rsidR="00D5797C" w:rsidRPr="000F2BB6">
        <w:rPr>
          <w:rFonts w:eastAsia="標楷體"/>
          <w:b/>
          <w:sz w:val="27"/>
          <w:szCs w:val="27"/>
        </w:rPr>
        <w:t>政府</w:t>
      </w:r>
      <w:r w:rsidR="0051579A" w:rsidRPr="000F2BB6">
        <w:rPr>
          <w:rFonts w:eastAsia="標楷體"/>
          <w:b/>
          <w:sz w:val="27"/>
          <w:szCs w:val="27"/>
        </w:rPr>
        <w:t>)</w:t>
      </w:r>
      <w:r w:rsidR="00D5797C" w:rsidRPr="000F2BB6">
        <w:rPr>
          <w:rFonts w:eastAsia="標楷體"/>
          <w:b/>
          <w:sz w:val="27"/>
          <w:szCs w:val="27"/>
        </w:rPr>
        <w:t>管理，藉以壓低基金收費，並</w:t>
      </w:r>
      <w:r w:rsidR="000F3C0E">
        <w:rPr>
          <w:rFonts w:eastAsia="標楷體" w:hint="eastAsia"/>
          <w:b/>
          <w:sz w:val="27"/>
          <w:szCs w:val="27"/>
        </w:rPr>
        <w:t>仿傚</w:t>
      </w:r>
      <w:r w:rsidR="00D5797C" w:rsidRPr="000F2BB6">
        <w:rPr>
          <w:rFonts w:eastAsia="標楷體"/>
          <w:b/>
          <w:sz w:val="27"/>
          <w:szCs w:val="27"/>
        </w:rPr>
        <w:t>新加坡的中央公積金，</w:t>
      </w:r>
      <w:r w:rsidR="00E84295" w:rsidRPr="000F2BB6">
        <w:rPr>
          <w:rFonts w:eastAsia="標楷體"/>
          <w:b/>
          <w:sz w:val="27"/>
          <w:szCs w:val="27"/>
          <w:lang w:eastAsia="zh-HK"/>
        </w:rPr>
        <w:t>提供</w:t>
      </w:r>
      <w:r w:rsidR="00D5797C" w:rsidRPr="000F2BB6">
        <w:rPr>
          <w:rFonts w:eastAsia="標楷體"/>
          <w:b/>
          <w:sz w:val="27"/>
          <w:szCs w:val="27"/>
        </w:rPr>
        <w:t>保證回報，</w:t>
      </w:r>
      <w:r w:rsidR="00630487" w:rsidRPr="000F2BB6">
        <w:rPr>
          <w:rFonts w:eastAsia="標楷體"/>
          <w:sz w:val="27"/>
          <w:szCs w:val="27"/>
          <w:lang w:eastAsia="zh-HK"/>
        </w:rPr>
        <w:t>真正</w:t>
      </w:r>
      <w:r w:rsidR="00E84295" w:rsidRPr="000F2BB6">
        <w:rPr>
          <w:rFonts w:eastAsia="標楷體"/>
          <w:sz w:val="27"/>
          <w:szCs w:val="27"/>
        </w:rPr>
        <w:t>為</w:t>
      </w:r>
      <w:r w:rsidR="00E84295" w:rsidRPr="000F2BB6">
        <w:rPr>
          <w:rFonts w:eastAsia="標楷體"/>
          <w:sz w:val="27"/>
          <w:szCs w:val="27"/>
          <w:lang w:eastAsia="zh-HK"/>
        </w:rPr>
        <w:t>基層勞工提供低</w:t>
      </w:r>
      <w:r w:rsidR="00E84295" w:rsidRPr="000F2BB6">
        <w:rPr>
          <w:rFonts w:eastAsia="標楷體"/>
          <w:sz w:val="27"/>
          <w:szCs w:val="27"/>
        </w:rPr>
        <w:t>風</w:t>
      </w:r>
      <w:r w:rsidR="00E84295" w:rsidRPr="000F2BB6">
        <w:rPr>
          <w:rFonts w:eastAsia="標楷體"/>
          <w:sz w:val="27"/>
          <w:szCs w:val="27"/>
          <w:lang w:eastAsia="zh-HK"/>
        </w:rPr>
        <w:t>險的增值</w:t>
      </w:r>
      <w:r w:rsidR="00D5797C" w:rsidRPr="000F2BB6">
        <w:rPr>
          <w:rFonts w:eastAsia="標楷體"/>
          <w:sz w:val="27"/>
          <w:szCs w:val="27"/>
        </w:rPr>
        <w:t>回報。</w:t>
      </w:r>
    </w:p>
    <w:p w:rsidR="0051579A" w:rsidRPr="000F2BB6" w:rsidRDefault="0051579A" w:rsidP="005C01BD">
      <w:pPr>
        <w:spacing w:line="0" w:lineRule="atLeast"/>
        <w:ind w:leftChars="118" w:left="283" w:rightChars="-10" w:right="-24"/>
        <w:jc w:val="both"/>
        <w:rPr>
          <w:rFonts w:eastAsia="標楷體"/>
          <w:sz w:val="27"/>
          <w:szCs w:val="27"/>
        </w:rPr>
      </w:pPr>
    </w:p>
    <w:p w:rsidR="00630487" w:rsidRDefault="00630487" w:rsidP="005C01BD">
      <w:pPr>
        <w:pStyle w:val="ae"/>
        <w:numPr>
          <w:ilvl w:val="0"/>
          <w:numId w:val="4"/>
        </w:numPr>
        <w:spacing w:line="0" w:lineRule="atLeast"/>
        <w:ind w:leftChars="118" w:left="763" w:rightChars="-10" w:right="-24"/>
        <w:rPr>
          <w:rFonts w:eastAsia="標楷體"/>
          <w:b/>
          <w:sz w:val="27"/>
          <w:szCs w:val="27"/>
        </w:rPr>
      </w:pPr>
      <w:r w:rsidRPr="00630A83">
        <w:rPr>
          <w:rFonts w:eastAsia="標楷體"/>
          <w:b/>
          <w:sz w:val="27"/>
          <w:szCs w:val="27"/>
        </w:rPr>
        <w:t>強積金未能保障半數基層勞工</w:t>
      </w:r>
      <w:r w:rsidRPr="00630A83">
        <w:rPr>
          <w:rFonts w:eastAsia="標楷體"/>
          <w:b/>
          <w:sz w:val="27"/>
          <w:szCs w:val="27"/>
        </w:rPr>
        <w:t xml:space="preserve">: </w:t>
      </w:r>
      <w:r w:rsidRPr="00630A83">
        <w:rPr>
          <w:rFonts w:eastAsia="標楷體"/>
          <w:b/>
          <w:sz w:val="27"/>
          <w:szCs w:val="27"/>
        </w:rPr>
        <w:t>爭取</w:t>
      </w:r>
      <w:r w:rsidRPr="00630A83">
        <w:rPr>
          <w:rFonts w:eastAsia="標楷體"/>
          <w:b/>
          <w:sz w:val="27"/>
          <w:szCs w:val="27"/>
          <w:lang w:eastAsia="zh-HK"/>
        </w:rPr>
        <w:t>全面落實</w:t>
      </w:r>
      <w:r w:rsidRPr="00630A83">
        <w:rPr>
          <w:rFonts w:eastAsia="標楷體"/>
          <w:b/>
          <w:sz w:val="27"/>
          <w:szCs w:val="27"/>
        </w:rPr>
        <w:t>全民退休金</w:t>
      </w:r>
    </w:p>
    <w:p w:rsidR="00630A83" w:rsidRPr="00630A83" w:rsidRDefault="00630A83" w:rsidP="00630A83">
      <w:pPr>
        <w:pStyle w:val="ae"/>
        <w:spacing w:line="0" w:lineRule="atLeast"/>
        <w:ind w:leftChars="0" w:left="763" w:rightChars="-10" w:right="-24"/>
        <w:rPr>
          <w:rFonts w:eastAsia="標楷體"/>
          <w:b/>
          <w:sz w:val="27"/>
          <w:szCs w:val="27"/>
        </w:rPr>
      </w:pPr>
    </w:p>
    <w:p w:rsidR="00B15B2C" w:rsidRPr="000F2BB6" w:rsidRDefault="00813336" w:rsidP="000F2BB6">
      <w:pPr>
        <w:spacing w:line="0" w:lineRule="atLeast"/>
        <w:ind w:leftChars="118" w:left="283" w:rightChars="-10" w:right="-24" w:firstLineChars="200" w:firstLine="540"/>
        <w:jc w:val="both"/>
        <w:rPr>
          <w:rFonts w:eastAsia="標楷體"/>
          <w:sz w:val="27"/>
          <w:szCs w:val="27"/>
        </w:rPr>
      </w:pPr>
      <w:r w:rsidRPr="000F2BB6">
        <w:rPr>
          <w:rFonts w:eastAsia="標楷體"/>
          <w:sz w:val="27"/>
          <w:szCs w:val="27"/>
        </w:rPr>
        <w:t>強積金是由</w:t>
      </w:r>
      <w:r w:rsidRPr="000F2BB6">
        <w:rPr>
          <w:rFonts w:eastAsia="標楷體"/>
          <w:sz w:val="27"/>
          <w:szCs w:val="27"/>
        </w:rPr>
        <w:t>2000</w:t>
      </w:r>
      <w:r w:rsidRPr="000F2BB6">
        <w:rPr>
          <w:rFonts w:eastAsia="標楷體"/>
          <w:sz w:val="27"/>
          <w:szCs w:val="27"/>
        </w:rPr>
        <w:t>年才開始實行，</w:t>
      </w:r>
      <w:r w:rsidRPr="000F2BB6">
        <w:rPr>
          <w:rFonts w:eastAsia="標楷體"/>
          <w:sz w:val="27"/>
          <w:szCs w:val="27"/>
          <w:lang w:eastAsia="zh-HK"/>
        </w:rPr>
        <w:t>已退休</w:t>
      </w:r>
      <w:r w:rsidR="002838CD" w:rsidRPr="000F2BB6">
        <w:rPr>
          <w:rFonts w:eastAsia="標楷體"/>
          <w:sz w:val="27"/>
          <w:szCs w:val="27"/>
          <w:lang w:eastAsia="zh-HK"/>
        </w:rPr>
        <w:t>人士</w:t>
      </w:r>
      <w:r w:rsidRPr="000F2BB6">
        <w:rPr>
          <w:rFonts w:eastAsia="標楷體"/>
          <w:sz w:val="27"/>
          <w:szCs w:val="27"/>
        </w:rPr>
        <w:t>不能受惠於強積金</w:t>
      </w:r>
      <w:r w:rsidR="002838CD" w:rsidRPr="000F2BB6">
        <w:rPr>
          <w:rFonts w:eastAsia="標楷體"/>
          <w:sz w:val="27"/>
          <w:szCs w:val="27"/>
          <w:lang w:eastAsia="zh-HK"/>
        </w:rPr>
        <w:t>，落實後，</w:t>
      </w:r>
      <w:r w:rsidR="00AA1F4B" w:rsidRPr="000F2BB6">
        <w:rPr>
          <w:rFonts w:eastAsia="標楷體"/>
          <w:sz w:val="27"/>
          <w:szCs w:val="27"/>
        </w:rPr>
        <w:t>半數</w:t>
      </w:r>
      <w:r w:rsidR="005A4F30" w:rsidRPr="000F2BB6">
        <w:rPr>
          <w:rFonts w:eastAsia="標楷體"/>
          <w:sz w:val="27"/>
          <w:szCs w:val="27"/>
          <w:lang w:eastAsia="zh-HK"/>
        </w:rPr>
        <w:t>(189</w:t>
      </w:r>
      <w:r w:rsidR="005A4F30" w:rsidRPr="000F2BB6">
        <w:rPr>
          <w:rFonts w:eastAsia="標楷體"/>
          <w:sz w:val="27"/>
          <w:szCs w:val="27"/>
        </w:rPr>
        <w:t>萬</w:t>
      </w:r>
      <w:r w:rsidR="005A4F30" w:rsidRPr="000F2BB6">
        <w:rPr>
          <w:rFonts w:eastAsia="標楷體"/>
          <w:sz w:val="27"/>
          <w:szCs w:val="27"/>
        </w:rPr>
        <w:t>)</w:t>
      </w:r>
      <w:r w:rsidR="002838CD" w:rsidRPr="000F2BB6">
        <w:rPr>
          <w:rFonts w:eastAsia="標楷體"/>
          <w:sz w:val="27"/>
          <w:szCs w:val="27"/>
          <w:lang w:eastAsia="zh-HK"/>
        </w:rPr>
        <w:t>勞工月入低於工資中位數</w:t>
      </w:r>
      <w:r w:rsidR="00590AFF" w:rsidRPr="000F2BB6">
        <w:rPr>
          <w:rFonts w:eastAsia="標楷體"/>
          <w:sz w:val="27"/>
          <w:szCs w:val="27"/>
          <w:lang w:eastAsia="zh-HK"/>
        </w:rPr>
        <w:t>$14,800</w:t>
      </w:r>
      <w:r w:rsidR="0026351E" w:rsidRPr="000F2BB6">
        <w:rPr>
          <w:rFonts w:eastAsia="標楷體"/>
          <w:sz w:val="27"/>
          <w:szCs w:val="27"/>
          <w:lang w:eastAsia="zh-HK"/>
        </w:rPr>
        <w:t>(</w:t>
      </w:r>
      <w:r w:rsidR="00D91D4D" w:rsidRPr="000F2BB6">
        <w:rPr>
          <w:rFonts w:eastAsia="標楷體"/>
          <w:sz w:val="27"/>
          <w:szCs w:val="27"/>
          <w:lang w:eastAsia="zh-HK"/>
        </w:rPr>
        <w:t>2014</w:t>
      </w:r>
      <w:r w:rsidR="00D91D4D" w:rsidRPr="000F2BB6">
        <w:rPr>
          <w:rFonts w:eastAsia="標楷體"/>
          <w:sz w:val="27"/>
          <w:szCs w:val="27"/>
          <w:lang w:eastAsia="zh-HK"/>
        </w:rPr>
        <w:t>年</w:t>
      </w:r>
      <w:r w:rsidR="00D91D4D" w:rsidRPr="000F2BB6">
        <w:rPr>
          <w:rFonts w:eastAsia="標楷體"/>
          <w:sz w:val="27"/>
          <w:szCs w:val="27"/>
          <w:lang w:eastAsia="zh-HK"/>
        </w:rPr>
        <w:t>5</w:t>
      </w:r>
      <w:r w:rsidR="00D91D4D" w:rsidRPr="000F2BB6">
        <w:rPr>
          <w:rFonts w:eastAsia="標楷體"/>
          <w:sz w:val="27"/>
          <w:szCs w:val="27"/>
          <w:lang w:eastAsia="zh-HK"/>
        </w:rPr>
        <w:t>月至</w:t>
      </w:r>
      <w:r w:rsidR="00D91D4D" w:rsidRPr="000F2BB6">
        <w:rPr>
          <w:rFonts w:eastAsia="標楷體"/>
          <w:sz w:val="27"/>
          <w:szCs w:val="27"/>
          <w:lang w:eastAsia="zh-HK"/>
        </w:rPr>
        <w:t>6</w:t>
      </w:r>
      <w:r w:rsidR="00D91D4D" w:rsidRPr="000F2BB6">
        <w:rPr>
          <w:rFonts w:eastAsia="標楷體"/>
          <w:sz w:val="27"/>
          <w:szCs w:val="27"/>
          <w:lang w:eastAsia="zh-HK"/>
        </w:rPr>
        <w:t>月，</w:t>
      </w:r>
      <w:r w:rsidR="0026351E" w:rsidRPr="000F2BB6">
        <w:rPr>
          <w:rFonts w:eastAsia="標楷體"/>
          <w:sz w:val="27"/>
          <w:szCs w:val="27"/>
          <w:lang w:eastAsia="zh-HK"/>
        </w:rPr>
        <w:t>扣除強積金</w:t>
      </w:r>
      <w:r w:rsidR="0026351E" w:rsidRPr="000F2BB6">
        <w:rPr>
          <w:rFonts w:eastAsia="標楷體"/>
          <w:sz w:val="27"/>
          <w:szCs w:val="27"/>
          <w:lang w:eastAsia="zh-HK"/>
        </w:rPr>
        <w:t>)</w:t>
      </w:r>
      <w:r w:rsidR="00D91D4D" w:rsidRPr="000F2BB6">
        <w:rPr>
          <w:rStyle w:val="aa"/>
          <w:rFonts w:eastAsia="標楷體"/>
          <w:sz w:val="27"/>
          <w:szCs w:val="27"/>
          <w:lang w:eastAsia="zh-HK"/>
        </w:rPr>
        <w:footnoteReference w:id="5"/>
      </w:r>
      <w:r w:rsidR="002838CD" w:rsidRPr="000F2BB6">
        <w:rPr>
          <w:rFonts w:eastAsia="標楷體"/>
          <w:sz w:val="27"/>
          <w:szCs w:val="27"/>
          <w:lang w:eastAsia="zh-HK"/>
        </w:rPr>
        <w:t>加上面</w:t>
      </w:r>
      <w:r w:rsidR="006759C2" w:rsidRPr="000F2BB6">
        <w:rPr>
          <w:rFonts w:eastAsia="標楷體"/>
          <w:sz w:val="27"/>
          <w:szCs w:val="27"/>
          <w:lang w:eastAsia="zh-HK"/>
        </w:rPr>
        <w:t>對</w:t>
      </w:r>
      <w:r w:rsidR="002838CD" w:rsidRPr="000F2BB6">
        <w:rPr>
          <w:rFonts w:eastAsia="標楷體"/>
          <w:sz w:val="27"/>
          <w:szCs w:val="27"/>
          <w:lang w:eastAsia="zh-HK"/>
        </w:rPr>
        <w:t>不穩定的工作環境</w:t>
      </w:r>
      <w:r w:rsidR="002838CD" w:rsidRPr="000F2BB6">
        <w:rPr>
          <w:rFonts w:eastAsia="標楷體"/>
          <w:sz w:val="27"/>
          <w:szCs w:val="27"/>
          <w:lang w:eastAsia="zh-HK"/>
        </w:rPr>
        <w:t>(</w:t>
      </w:r>
      <w:r w:rsidR="002838CD" w:rsidRPr="000F2BB6">
        <w:rPr>
          <w:rFonts w:eastAsia="標楷體"/>
          <w:sz w:val="27"/>
          <w:szCs w:val="27"/>
          <w:lang w:eastAsia="zh-HK"/>
        </w:rPr>
        <w:t>外判工、合約工、長散工</w:t>
      </w:r>
      <w:r w:rsidR="002838CD" w:rsidRPr="000F2BB6">
        <w:rPr>
          <w:rFonts w:eastAsia="標楷體"/>
          <w:sz w:val="27"/>
          <w:szCs w:val="27"/>
          <w:lang w:eastAsia="zh-HK"/>
        </w:rPr>
        <w:t>)</w:t>
      </w:r>
      <w:r w:rsidR="002838CD" w:rsidRPr="000F2BB6">
        <w:rPr>
          <w:rFonts w:eastAsia="標楷體"/>
          <w:sz w:val="27"/>
          <w:szCs w:val="27"/>
          <w:lang w:eastAsia="zh-HK"/>
        </w:rPr>
        <w:t>，</w:t>
      </w:r>
      <w:r w:rsidR="002838CD" w:rsidRPr="000F2BB6">
        <w:rPr>
          <w:rFonts w:eastAsia="標楷體"/>
          <w:sz w:val="27"/>
          <w:szCs w:val="27"/>
          <w:lang w:eastAsia="zh-HK"/>
        </w:rPr>
        <w:t xml:space="preserve"> </w:t>
      </w:r>
      <w:r w:rsidR="002838CD" w:rsidRPr="000F2BB6">
        <w:rPr>
          <w:rFonts w:eastAsia="標楷體"/>
          <w:sz w:val="27"/>
          <w:szCs w:val="27"/>
          <w:lang w:eastAsia="zh-HK"/>
        </w:rPr>
        <w:t>基層勞工</w:t>
      </w:r>
      <w:r w:rsidR="00AA1F4B" w:rsidRPr="000F2BB6">
        <w:rPr>
          <w:rFonts w:eastAsia="標楷體"/>
          <w:sz w:val="27"/>
          <w:szCs w:val="27"/>
        </w:rPr>
        <w:t>約</w:t>
      </w:r>
      <w:r w:rsidR="006759C2" w:rsidRPr="000F2BB6">
        <w:rPr>
          <w:rFonts w:eastAsia="標楷體"/>
          <w:sz w:val="27"/>
          <w:szCs w:val="27"/>
          <w:lang w:eastAsia="zh-HK"/>
        </w:rPr>
        <w:t>只</w:t>
      </w:r>
      <w:r w:rsidR="002838CD" w:rsidRPr="000F2BB6">
        <w:rPr>
          <w:rFonts w:eastAsia="標楷體"/>
          <w:sz w:val="27"/>
          <w:szCs w:val="27"/>
          <w:lang w:eastAsia="zh-HK"/>
        </w:rPr>
        <w:t>得到其工資約三分一的退休金</w:t>
      </w:r>
      <w:r w:rsidR="002838CD" w:rsidRPr="000F2BB6">
        <w:rPr>
          <w:rFonts w:eastAsia="標楷體"/>
          <w:sz w:val="27"/>
          <w:szCs w:val="27"/>
          <w:lang w:eastAsia="zh-HK"/>
        </w:rPr>
        <w:t>(</w:t>
      </w:r>
      <w:r w:rsidR="002838CD" w:rsidRPr="000F2BB6">
        <w:rPr>
          <w:rFonts w:eastAsia="標楷體"/>
          <w:sz w:val="27"/>
          <w:szCs w:val="27"/>
          <w:lang w:eastAsia="zh-HK"/>
        </w:rPr>
        <w:t>按平均壽命計算</w:t>
      </w:r>
      <w:r w:rsidR="002838CD" w:rsidRPr="000F2BB6">
        <w:rPr>
          <w:rFonts w:eastAsia="標楷體"/>
          <w:sz w:val="27"/>
          <w:szCs w:val="27"/>
          <w:lang w:eastAsia="zh-HK"/>
        </w:rPr>
        <w:t>)</w:t>
      </w:r>
      <w:r w:rsidR="002838CD" w:rsidRPr="000F2BB6">
        <w:rPr>
          <w:rFonts w:eastAsia="標楷體"/>
          <w:sz w:val="27"/>
          <w:szCs w:val="27"/>
          <w:lang w:eastAsia="zh-HK"/>
        </w:rPr>
        <w:t>，以致「退休生活水平」遠低於</w:t>
      </w:r>
      <w:r w:rsidR="002838CD" w:rsidRPr="000F2BB6">
        <w:rPr>
          <w:rFonts w:eastAsia="標楷體"/>
          <w:sz w:val="27"/>
          <w:szCs w:val="27"/>
          <w:lang w:eastAsia="zh-HK"/>
        </w:rPr>
        <w:t xml:space="preserve"> 201</w:t>
      </w:r>
      <w:r w:rsidR="0026351E" w:rsidRPr="000F2BB6">
        <w:rPr>
          <w:rFonts w:eastAsia="標楷體"/>
          <w:sz w:val="27"/>
          <w:szCs w:val="27"/>
          <w:lang w:eastAsia="zh-HK"/>
        </w:rPr>
        <w:t>5</w:t>
      </w:r>
      <w:r w:rsidR="002838CD" w:rsidRPr="000F2BB6">
        <w:rPr>
          <w:rFonts w:eastAsia="標楷體"/>
          <w:sz w:val="27"/>
          <w:szCs w:val="27"/>
          <w:lang w:eastAsia="zh-HK"/>
        </w:rPr>
        <w:t xml:space="preserve"> </w:t>
      </w:r>
      <w:r w:rsidR="002838CD" w:rsidRPr="000F2BB6">
        <w:rPr>
          <w:rFonts w:eastAsia="標楷體"/>
          <w:sz w:val="27"/>
          <w:szCs w:val="27"/>
          <w:lang w:eastAsia="zh-HK"/>
        </w:rPr>
        <w:t>年「單身長者綜援金額」</w:t>
      </w:r>
      <w:r w:rsidR="0026351E" w:rsidRPr="000F2BB6">
        <w:rPr>
          <w:rFonts w:eastAsia="標楷體"/>
          <w:sz w:val="27"/>
          <w:szCs w:val="27"/>
          <w:lang w:eastAsia="zh-HK"/>
        </w:rPr>
        <w:t>4</w:t>
      </w:r>
      <w:r w:rsidR="00015809">
        <w:rPr>
          <w:rFonts w:eastAsia="標楷體"/>
          <w:sz w:val="27"/>
          <w:szCs w:val="27"/>
        </w:rPr>
        <w:t>,</w:t>
      </w:r>
      <w:r w:rsidR="0026351E" w:rsidRPr="000F2BB6">
        <w:rPr>
          <w:rFonts w:eastAsia="標楷體"/>
          <w:sz w:val="27"/>
          <w:szCs w:val="27"/>
          <w:lang w:eastAsia="zh-HK"/>
        </w:rPr>
        <w:t>840</w:t>
      </w:r>
      <w:r w:rsidR="002838CD" w:rsidRPr="000F2BB6">
        <w:rPr>
          <w:rFonts w:eastAsia="標楷體"/>
          <w:sz w:val="27"/>
          <w:szCs w:val="27"/>
          <w:lang w:eastAsia="zh-HK"/>
        </w:rPr>
        <w:t xml:space="preserve"> </w:t>
      </w:r>
      <w:r w:rsidR="002838CD" w:rsidRPr="000F2BB6">
        <w:rPr>
          <w:rFonts w:eastAsia="標楷體"/>
          <w:sz w:val="27"/>
          <w:szCs w:val="27"/>
          <w:lang w:eastAsia="zh-HK"/>
        </w:rPr>
        <w:t>元</w:t>
      </w:r>
      <w:r w:rsidR="002838CD" w:rsidRPr="000F2BB6">
        <w:rPr>
          <w:rFonts w:eastAsia="標楷體"/>
          <w:sz w:val="27"/>
          <w:szCs w:val="27"/>
          <w:lang w:eastAsia="zh-HK"/>
        </w:rPr>
        <w:t>(</w:t>
      </w:r>
      <w:r w:rsidR="002838CD" w:rsidRPr="000F2BB6">
        <w:rPr>
          <w:rFonts w:eastAsia="標楷體"/>
          <w:sz w:val="27"/>
          <w:szCs w:val="27"/>
          <w:lang w:eastAsia="zh-HK"/>
        </w:rPr>
        <w:t>連租金津貼</w:t>
      </w:r>
      <w:r w:rsidR="002838CD" w:rsidRPr="000F2BB6">
        <w:rPr>
          <w:rFonts w:eastAsia="標楷體"/>
          <w:sz w:val="27"/>
          <w:szCs w:val="27"/>
          <w:lang w:eastAsia="zh-HK"/>
        </w:rPr>
        <w:t>)</w:t>
      </w:r>
      <w:r w:rsidR="002838CD" w:rsidRPr="000F2BB6">
        <w:rPr>
          <w:rFonts w:eastAsia="標楷體"/>
          <w:sz w:val="27"/>
          <w:szCs w:val="27"/>
          <w:lang w:eastAsia="zh-HK"/>
        </w:rPr>
        <w:t>。</w:t>
      </w:r>
      <w:r w:rsidRPr="000F2BB6">
        <w:rPr>
          <w:rFonts w:eastAsia="標楷體"/>
          <w:sz w:val="27"/>
          <w:szCs w:val="27"/>
          <w:lang w:eastAsia="zh-HK"/>
        </w:rPr>
        <w:t>僱員</w:t>
      </w:r>
      <w:r w:rsidRPr="000F2BB6">
        <w:rPr>
          <w:rFonts w:eastAsia="標楷體"/>
          <w:sz w:val="27"/>
          <w:szCs w:val="27"/>
        </w:rPr>
        <w:t>退休前的供款能力直接影響強積金的儲蓄金額，</w:t>
      </w:r>
      <w:r w:rsidR="00FE6568" w:rsidRPr="000F2BB6">
        <w:rPr>
          <w:rFonts w:eastAsia="標楷體"/>
          <w:sz w:val="27"/>
          <w:szCs w:val="27"/>
        </w:rPr>
        <w:t>家庭照顧者</w:t>
      </w:r>
      <w:r w:rsidRPr="000F2BB6">
        <w:rPr>
          <w:rFonts w:eastAsia="標楷體"/>
          <w:sz w:val="27"/>
          <w:szCs w:val="27"/>
        </w:rPr>
        <w:t>、殘疾病患等以及未有參與勞動市場人，</w:t>
      </w:r>
      <w:r w:rsidR="00AA1F4B" w:rsidRPr="000F2BB6">
        <w:rPr>
          <w:rFonts w:eastAsia="標楷體"/>
          <w:sz w:val="27"/>
          <w:szCs w:val="27"/>
        </w:rPr>
        <w:t>完全不受惠於</w:t>
      </w:r>
      <w:r w:rsidRPr="000F2BB6">
        <w:rPr>
          <w:rFonts w:eastAsia="標楷體"/>
          <w:sz w:val="27"/>
          <w:szCs w:val="27"/>
        </w:rPr>
        <w:t>強積金</w:t>
      </w:r>
      <w:r w:rsidR="00AA1F4B" w:rsidRPr="000F2BB6">
        <w:rPr>
          <w:rFonts w:eastAsia="標楷體"/>
          <w:sz w:val="27"/>
          <w:szCs w:val="27"/>
        </w:rPr>
        <w:t>保障</w:t>
      </w:r>
      <w:r w:rsidRPr="000F2BB6">
        <w:rPr>
          <w:rFonts w:eastAsia="標楷體"/>
          <w:sz w:val="27"/>
          <w:szCs w:val="27"/>
        </w:rPr>
        <w:t>。</w:t>
      </w:r>
      <w:r w:rsidR="00B85CDE" w:rsidRPr="000F2BB6">
        <w:rPr>
          <w:rFonts w:eastAsia="標楷體"/>
          <w:sz w:val="27"/>
          <w:szCs w:val="27"/>
          <w:lang w:eastAsia="zh-HK"/>
        </w:rPr>
        <w:t>特別</w:t>
      </w:r>
      <w:r w:rsidR="00B85CDE" w:rsidRPr="000F2BB6">
        <w:rPr>
          <w:rFonts w:eastAsia="標楷體"/>
          <w:sz w:val="27"/>
          <w:szCs w:val="27"/>
        </w:rPr>
        <w:t>本港已踏入人口老齡化的階段，出生率下降速度快於人口老齡化速度，勞動人口對青少年及兒童撫養與老人撫養均較低，長者的人口比例</w:t>
      </w:r>
      <w:r w:rsidR="005C75E3" w:rsidRPr="000F2BB6">
        <w:rPr>
          <w:rFonts w:eastAsia="標楷體"/>
          <w:sz w:val="27"/>
          <w:szCs w:val="27"/>
          <w:lang w:eastAsia="zh-HK"/>
        </w:rPr>
        <w:t>自</w:t>
      </w:r>
      <w:r w:rsidR="005C75E3" w:rsidRPr="000F2BB6">
        <w:rPr>
          <w:rFonts w:eastAsia="標楷體"/>
          <w:sz w:val="27"/>
          <w:szCs w:val="27"/>
          <w:lang w:eastAsia="zh-HK"/>
        </w:rPr>
        <w:t>2014</w:t>
      </w:r>
      <w:r w:rsidR="005C75E3" w:rsidRPr="000F2BB6">
        <w:rPr>
          <w:rFonts w:eastAsia="標楷體"/>
          <w:sz w:val="27"/>
          <w:szCs w:val="27"/>
          <w:lang w:eastAsia="zh-HK"/>
        </w:rPr>
        <w:t>年</w:t>
      </w:r>
      <w:r w:rsidR="00B85CDE" w:rsidRPr="000F2BB6">
        <w:rPr>
          <w:rFonts w:eastAsia="標楷體"/>
          <w:sz w:val="27"/>
          <w:szCs w:val="27"/>
          <w:lang w:eastAsia="zh-HK"/>
        </w:rPr>
        <w:t>更已</w:t>
      </w:r>
      <w:r w:rsidR="00B85CDE" w:rsidRPr="000F2BB6">
        <w:rPr>
          <w:rFonts w:eastAsia="標楷體"/>
          <w:sz w:val="27"/>
          <w:szCs w:val="27"/>
        </w:rPr>
        <w:t>踏入</w:t>
      </w:r>
      <w:r w:rsidR="00B85CDE" w:rsidRPr="000F2BB6">
        <w:rPr>
          <w:rFonts w:eastAsia="標楷體"/>
          <w:sz w:val="27"/>
          <w:szCs w:val="27"/>
        </w:rPr>
        <w:t xml:space="preserve"> 15%</w:t>
      </w:r>
      <w:r w:rsidR="00630487" w:rsidRPr="000F2BB6">
        <w:rPr>
          <w:rStyle w:val="aa"/>
          <w:rFonts w:eastAsia="標楷體"/>
          <w:sz w:val="27"/>
          <w:szCs w:val="27"/>
        </w:rPr>
        <w:footnoteReference w:id="6"/>
      </w:r>
      <w:r w:rsidR="00B85CDE" w:rsidRPr="000F2BB6">
        <w:rPr>
          <w:rFonts w:eastAsia="標楷體"/>
          <w:sz w:val="27"/>
          <w:szCs w:val="27"/>
        </w:rPr>
        <w:t>，</w:t>
      </w:r>
      <w:r w:rsidR="00AA1F4B" w:rsidRPr="000F2BB6">
        <w:rPr>
          <w:rFonts w:eastAsia="標楷體"/>
          <w:sz w:val="27"/>
          <w:szCs w:val="27"/>
        </w:rPr>
        <w:t>而</w:t>
      </w:r>
      <w:r w:rsidR="00AA1F4B" w:rsidRPr="000F2BB6">
        <w:rPr>
          <w:rFonts w:eastAsia="標楷體"/>
          <w:sz w:val="27"/>
          <w:szCs w:val="27"/>
        </w:rPr>
        <w:t>2021</w:t>
      </w:r>
      <w:r w:rsidR="00AA1F4B" w:rsidRPr="000F2BB6">
        <w:rPr>
          <w:rFonts w:eastAsia="標楷體"/>
          <w:sz w:val="27"/>
          <w:szCs w:val="27"/>
        </w:rPr>
        <w:t>年增加至的</w:t>
      </w:r>
      <w:r w:rsidR="00AA1F4B" w:rsidRPr="000F2BB6">
        <w:rPr>
          <w:rFonts w:eastAsia="標楷體"/>
          <w:sz w:val="27"/>
          <w:szCs w:val="27"/>
        </w:rPr>
        <w:t>19%</w:t>
      </w:r>
      <w:r w:rsidR="00AA1F4B" w:rsidRPr="000F2BB6">
        <w:rPr>
          <w:rFonts w:eastAsia="標楷體"/>
          <w:sz w:val="27"/>
          <w:szCs w:val="27"/>
        </w:rPr>
        <w:t>及</w:t>
      </w:r>
      <w:r w:rsidR="00AA1F4B" w:rsidRPr="000F2BB6">
        <w:rPr>
          <w:rFonts w:eastAsia="標楷體"/>
          <w:sz w:val="27"/>
          <w:szCs w:val="27"/>
        </w:rPr>
        <w:t>2031</w:t>
      </w:r>
      <w:r w:rsidR="00AA1F4B" w:rsidRPr="000F2BB6">
        <w:rPr>
          <w:rFonts w:eastAsia="標楷體"/>
          <w:sz w:val="27"/>
          <w:szCs w:val="27"/>
        </w:rPr>
        <w:t>年的增至</w:t>
      </w:r>
      <w:r w:rsidR="00AA1F4B" w:rsidRPr="000F2BB6">
        <w:rPr>
          <w:rFonts w:eastAsia="標楷體"/>
          <w:sz w:val="27"/>
          <w:szCs w:val="27"/>
        </w:rPr>
        <w:t>26%</w:t>
      </w:r>
      <w:r w:rsidR="00AA1F4B" w:rsidRPr="000F2BB6">
        <w:rPr>
          <w:rFonts w:eastAsia="標楷體"/>
          <w:sz w:val="27"/>
          <w:szCs w:val="27"/>
        </w:rPr>
        <w:t>，</w:t>
      </w:r>
      <w:r w:rsidR="00B85CDE" w:rsidRPr="000F2BB6">
        <w:rPr>
          <w:rFonts w:eastAsia="標楷體"/>
          <w:sz w:val="27"/>
          <w:szCs w:val="27"/>
        </w:rPr>
        <w:t>應對人口老化</w:t>
      </w:r>
      <w:r w:rsidR="00B15B2C" w:rsidRPr="000F2BB6">
        <w:rPr>
          <w:rFonts w:eastAsia="標楷體"/>
          <w:sz w:val="27"/>
          <w:szCs w:val="27"/>
        </w:rPr>
        <w:t>及</w:t>
      </w:r>
      <w:r w:rsidR="00B85CDE" w:rsidRPr="000F2BB6">
        <w:rPr>
          <w:rFonts w:eastAsia="標楷體"/>
          <w:sz w:val="27"/>
          <w:szCs w:val="27"/>
        </w:rPr>
        <w:t>減低公共財政負擔</w:t>
      </w:r>
      <w:r w:rsidR="00B85CDE" w:rsidRPr="000F2BB6">
        <w:rPr>
          <w:rFonts w:eastAsia="標楷體"/>
          <w:sz w:val="27"/>
          <w:szCs w:val="27"/>
          <w:lang w:eastAsia="zh-HK"/>
        </w:rPr>
        <w:t>，政府應</w:t>
      </w:r>
      <w:r w:rsidR="00B85CDE" w:rsidRPr="000F2BB6">
        <w:rPr>
          <w:rFonts w:eastAsia="標楷體"/>
          <w:sz w:val="27"/>
          <w:szCs w:val="27"/>
        </w:rPr>
        <w:t>儘快完善退休保障計劃，確保</w:t>
      </w:r>
      <w:r w:rsidR="00B15B2C" w:rsidRPr="000F2BB6">
        <w:rPr>
          <w:rFonts w:eastAsia="標楷體"/>
          <w:sz w:val="27"/>
          <w:szCs w:val="27"/>
        </w:rPr>
        <w:t>全</w:t>
      </w:r>
      <w:r w:rsidR="00B85CDE" w:rsidRPr="000F2BB6">
        <w:rPr>
          <w:rFonts w:eastAsia="標楷體"/>
          <w:sz w:val="27"/>
          <w:szCs w:val="27"/>
        </w:rPr>
        <w:t>民均可享有基本退休生活保障。</w:t>
      </w:r>
    </w:p>
    <w:p w:rsidR="00B15B2C" w:rsidRPr="000F2BB6" w:rsidRDefault="00B15B2C" w:rsidP="000F2BB6">
      <w:pPr>
        <w:spacing w:line="0" w:lineRule="atLeast"/>
        <w:ind w:leftChars="118" w:left="283" w:rightChars="-10" w:right="-24" w:firstLineChars="200" w:firstLine="540"/>
        <w:jc w:val="both"/>
        <w:rPr>
          <w:rFonts w:eastAsia="標楷體"/>
          <w:sz w:val="27"/>
          <w:szCs w:val="27"/>
        </w:rPr>
      </w:pPr>
    </w:p>
    <w:p w:rsidR="00AE21D7" w:rsidRPr="00630A83" w:rsidRDefault="00B85CDE" w:rsidP="000F2BB6">
      <w:pPr>
        <w:spacing w:line="0" w:lineRule="atLeast"/>
        <w:ind w:leftChars="118" w:left="283" w:rightChars="-10" w:right="-24" w:firstLineChars="200" w:firstLine="541"/>
        <w:jc w:val="both"/>
        <w:rPr>
          <w:rFonts w:eastAsia="標楷體"/>
          <w:b/>
          <w:sz w:val="27"/>
          <w:szCs w:val="27"/>
        </w:rPr>
      </w:pPr>
      <w:r w:rsidRPr="00630A83">
        <w:rPr>
          <w:rFonts w:eastAsia="標楷體"/>
          <w:b/>
          <w:sz w:val="27"/>
          <w:szCs w:val="27"/>
          <w:lang w:eastAsia="zh-HK"/>
        </w:rPr>
        <w:t>為此，</w:t>
      </w:r>
      <w:r w:rsidR="00B15B2C" w:rsidRPr="00630A83">
        <w:rPr>
          <w:rFonts w:eastAsia="標楷體"/>
          <w:sz w:val="27"/>
          <w:szCs w:val="27"/>
        </w:rPr>
        <w:t>「</w:t>
      </w:r>
      <w:r w:rsidR="00B15B2C" w:rsidRPr="00630A83">
        <w:rPr>
          <w:rFonts w:eastAsia="標楷體"/>
          <w:b/>
          <w:sz w:val="27"/>
          <w:szCs w:val="27"/>
        </w:rPr>
        <w:t>香港社區組織協會</w:t>
      </w:r>
      <w:r w:rsidR="00B15B2C" w:rsidRPr="00630A83">
        <w:rPr>
          <w:rFonts w:eastAsia="標楷體"/>
          <w:sz w:val="27"/>
          <w:szCs w:val="27"/>
        </w:rPr>
        <w:t>」</w:t>
      </w:r>
      <w:r w:rsidR="00AE21D7" w:rsidRPr="00630A83">
        <w:rPr>
          <w:rFonts w:eastAsia="標楷體"/>
          <w:b/>
          <w:sz w:val="27"/>
          <w:szCs w:val="27"/>
        </w:rPr>
        <w:t>及</w:t>
      </w:r>
      <w:r w:rsidR="00B15B2C" w:rsidRPr="00630A83">
        <w:rPr>
          <w:rFonts w:eastAsia="標楷體"/>
          <w:sz w:val="27"/>
          <w:szCs w:val="27"/>
        </w:rPr>
        <w:t>「</w:t>
      </w:r>
      <w:r w:rsidR="00AE21D7" w:rsidRPr="00630A83">
        <w:rPr>
          <w:rFonts w:eastAsia="標楷體"/>
          <w:b/>
          <w:sz w:val="27"/>
          <w:szCs w:val="27"/>
        </w:rPr>
        <w:t>基層勞工</w:t>
      </w:r>
      <w:r w:rsidR="00B15B2C" w:rsidRPr="00630A83">
        <w:rPr>
          <w:rFonts w:eastAsia="標楷體"/>
          <w:b/>
          <w:sz w:val="27"/>
          <w:szCs w:val="27"/>
        </w:rPr>
        <w:t>關注組</w:t>
      </w:r>
      <w:r w:rsidR="00B15B2C" w:rsidRPr="00630A83">
        <w:rPr>
          <w:rFonts w:eastAsia="標楷體"/>
          <w:sz w:val="27"/>
          <w:szCs w:val="27"/>
        </w:rPr>
        <w:t>」</w:t>
      </w:r>
      <w:r w:rsidR="00B15B2C" w:rsidRPr="00630A83">
        <w:rPr>
          <w:rFonts w:eastAsia="標楷體"/>
          <w:b/>
          <w:sz w:val="27"/>
          <w:szCs w:val="27"/>
        </w:rPr>
        <w:t>有以下</w:t>
      </w:r>
      <w:r w:rsidR="00AE21D7" w:rsidRPr="00630A83">
        <w:rPr>
          <w:rFonts w:eastAsia="標楷體"/>
          <w:b/>
          <w:sz w:val="27"/>
          <w:szCs w:val="27"/>
        </w:rPr>
        <w:t>建議：</w:t>
      </w:r>
    </w:p>
    <w:p w:rsidR="00630A83" w:rsidRPr="000F2BB6" w:rsidRDefault="00630A83" w:rsidP="00630A83">
      <w:pPr>
        <w:spacing w:line="0" w:lineRule="atLeast"/>
        <w:ind w:leftChars="118" w:left="283" w:rightChars="-10" w:right="-24" w:firstLineChars="200" w:firstLine="540"/>
        <w:jc w:val="both"/>
        <w:rPr>
          <w:rFonts w:eastAsia="標楷體"/>
          <w:sz w:val="27"/>
          <w:szCs w:val="27"/>
          <w:u w:val="single"/>
          <w:lang w:eastAsia="zh-HK"/>
        </w:rPr>
      </w:pPr>
    </w:p>
    <w:p w:rsidR="0032645D" w:rsidRPr="00E41354" w:rsidRDefault="00805459" w:rsidP="00015809">
      <w:pPr>
        <w:pStyle w:val="ae"/>
        <w:numPr>
          <w:ilvl w:val="0"/>
          <w:numId w:val="7"/>
        </w:numPr>
        <w:spacing w:line="0" w:lineRule="atLeast"/>
        <w:ind w:leftChars="0" w:left="284" w:firstLine="0"/>
        <w:rPr>
          <w:rFonts w:eastAsia="標楷體"/>
          <w:b/>
          <w:color w:val="000000"/>
          <w:sz w:val="27"/>
          <w:szCs w:val="27"/>
        </w:rPr>
      </w:pPr>
      <w:r w:rsidRPr="00E41354">
        <w:rPr>
          <w:rFonts w:eastAsia="標楷體"/>
          <w:b/>
          <w:color w:val="000000"/>
          <w:sz w:val="27"/>
          <w:szCs w:val="27"/>
        </w:rPr>
        <w:t>全面落實全民退休金</w:t>
      </w:r>
      <w:r w:rsidR="0032645D" w:rsidRPr="00E41354">
        <w:rPr>
          <w:rFonts w:eastAsia="標楷體"/>
          <w:b/>
          <w:color w:val="000000"/>
          <w:sz w:val="27"/>
          <w:szCs w:val="27"/>
        </w:rPr>
        <w:t>，彌補強積金制度的不足；</w:t>
      </w:r>
    </w:p>
    <w:p w:rsidR="00950F5F" w:rsidRPr="00E41354" w:rsidRDefault="0032645D" w:rsidP="00015809">
      <w:pPr>
        <w:pStyle w:val="ae"/>
        <w:numPr>
          <w:ilvl w:val="0"/>
          <w:numId w:val="7"/>
        </w:numPr>
        <w:spacing w:line="0" w:lineRule="atLeast"/>
        <w:ind w:leftChars="0" w:left="284" w:rightChars="-10" w:right="-24" w:firstLine="0"/>
        <w:jc w:val="both"/>
        <w:rPr>
          <w:rFonts w:eastAsia="標楷體"/>
          <w:b/>
          <w:color w:val="000000"/>
          <w:sz w:val="27"/>
          <w:szCs w:val="27"/>
          <w:lang w:eastAsia="zh-HK"/>
        </w:rPr>
      </w:pPr>
      <w:r w:rsidRPr="00E41354">
        <w:rPr>
          <w:rFonts w:eastAsia="標楷體"/>
          <w:b/>
          <w:color w:val="000000"/>
          <w:sz w:val="27"/>
          <w:szCs w:val="27"/>
        </w:rPr>
        <w:t>特</w:t>
      </w:r>
      <w:r w:rsidR="005D1414" w:rsidRPr="00E41354">
        <w:rPr>
          <w:rFonts w:eastAsia="標楷體"/>
          <w:b/>
          <w:color w:val="000000"/>
          <w:sz w:val="27"/>
          <w:szCs w:val="27"/>
        </w:rPr>
        <w:t>首</w:t>
      </w:r>
      <w:r w:rsidR="00E213D3" w:rsidRPr="00E41354">
        <w:rPr>
          <w:rFonts w:eastAsia="標楷體"/>
          <w:b/>
          <w:color w:val="000000"/>
          <w:sz w:val="27"/>
          <w:szCs w:val="27"/>
        </w:rPr>
        <w:t>應</w:t>
      </w:r>
      <w:r w:rsidR="00E213D3" w:rsidRPr="00E41354">
        <w:rPr>
          <w:rFonts w:eastAsia="標楷體"/>
          <w:b/>
          <w:color w:val="000000"/>
          <w:sz w:val="27"/>
          <w:szCs w:val="27"/>
          <w:lang w:eastAsia="zh-HK"/>
        </w:rPr>
        <w:t>帶頭</w:t>
      </w:r>
      <w:r w:rsidR="00864F1B" w:rsidRPr="00E41354">
        <w:rPr>
          <w:rFonts w:eastAsia="標楷體"/>
          <w:b/>
          <w:color w:val="000000"/>
          <w:sz w:val="27"/>
          <w:szCs w:val="27"/>
        </w:rPr>
        <w:t>取消「對沖</w:t>
      </w:r>
      <w:r w:rsidR="00AC2396" w:rsidRPr="00E41354">
        <w:rPr>
          <w:rFonts w:eastAsia="標楷體"/>
          <w:b/>
          <w:color w:val="000000"/>
          <w:sz w:val="27"/>
          <w:szCs w:val="27"/>
        </w:rPr>
        <w:t>」</w:t>
      </w:r>
      <w:r w:rsidR="00864F1B" w:rsidRPr="00E41354">
        <w:rPr>
          <w:rFonts w:eastAsia="標楷體"/>
          <w:b/>
          <w:color w:val="000000"/>
          <w:sz w:val="27"/>
          <w:szCs w:val="27"/>
        </w:rPr>
        <w:t>抵銷僱主供款</w:t>
      </w:r>
      <w:r w:rsidR="00AC2396" w:rsidRPr="00E41354">
        <w:rPr>
          <w:rFonts w:eastAsia="標楷體" w:hint="eastAsia"/>
          <w:b/>
          <w:color w:val="000000"/>
          <w:sz w:val="27"/>
          <w:szCs w:val="27"/>
        </w:rPr>
        <w:t>，</w:t>
      </w:r>
      <w:r w:rsidR="00864F1B" w:rsidRPr="00E41354">
        <w:rPr>
          <w:rFonts w:eastAsia="標楷體"/>
          <w:b/>
          <w:color w:val="000000"/>
          <w:sz w:val="27"/>
          <w:szCs w:val="27"/>
        </w:rPr>
        <w:t>停止蠶食市民退休保障</w:t>
      </w:r>
      <w:r w:rsidR="005D1414" w:rsidRPr="00E41354">
        <w:rPr>
          <w:rFonts w:eastAsia="標楷體"/>
          <w:b/>
          <w:color w:val="000000"/>
          <w:sz w:val="27"/>
          <w:szCs w:val="27"/>
          <w:lang w:eastAsia="zh-HK"/>
        </w:rPr>
        <w:t>以</w:t>
      </w:r>
      <w:r w:rsidR="00950F5F" w:rsidRPr="00E41354">
        <w:rPr>
          <w:rFonts w:eastAsia="標楷體"/>
          <w:b/>
          <w:color w:val="000000"/>
          <w:sz w:val="27"/>
          <w:szCs w:val="27"/>
        </w:rPr>
        <w:t>兌現</w:t>
      </w:r>
      <w:r w:rsidR="00950F5F" w:rsidRPr="00E41354">
        <w:rPr>
          <w:rFonts w:eastAsia="標楷體"/>
          <w:b/>
          <w:color w:val="000000"/>
          <w:sz w:val="27"/>
          <w:szCs w:val="27"/>
          <w:lang w:eastAsia="zh-HK"/>
        </w:rPr>
        <w:t>特首競選承諾</w:t>
      </w:r>
      <w:r w:rsidRPr="00E41354">
        <w:rPr>
          <w:rFonts w:eastAsia="標楷體"/>
          <w:b/>
          <w:color w:val="000000"/>
          <w:sz w:val="27"/>
          <w:szCs w:val="27"/>
          <w:lang w:eastAsia="zh-HK"/>
        </w:rPr>
        <w:t>；</w:t>
      </w:r>
    </w:p>
    <w:p w:rsidR="0032645D" w:rsidRPr="00E41354" w:rsidRDefault="0032645D" w:rsidP="00015809">
      <w:pPr>
        <w:pStyle w:val="ae"/>
        <w:numPr>
          <w:ilvl w:val="0"/>
          <w:numId w:val="7"/>
        </w:numPr>
        <w:spacing w:line="0" w:lineRule="atLeast"/>
        <w:ind w:leftChars="0" w:left="284" w:rightChars="-10" w:right="-24" w:firstLine="0"/>
        <w:rPr>
          <w:rFonts w:eastAsia="標楷體"/>
          <w:b/>
          <w:color w:val="000000"/>
          <w:sz w:val="27"/>
          <w:szCs w:val="27"/>
        </w:rPr>
      </w:pPr>
      <w:r w:rsidRPr="00E41354">
        <w:rPr>
          <w:rFonts w:eastAsia="標楷體"/>
          <w:b/>
          <w:color w:val="000000"/>
          <w:sz w:val="27"/>
          <w:szCs w:val="27"/>
        </w:rPr>
        <w:t>政府應立法要求公營、非牟利</w:t>
      </w:r>
      <w:r w:rsidR="002137A3" w:rsidRPr="00E41354">
        <w:rPr>
          <w:rFonts w:eastAsia="標楷體" w:hint="eastAsia"/>
          <w:b/>
          <w:color w:val="000000"/>
          <w:sz w:val="27"/>
          <w:szCs w:val="27"/>
        </w:rPr>
        <w:t>、</w:t>
      </w:r>
      <w:r w:rsidRPr="00E41354">
        <w:rPr>
          <w:rFonts w:eastAsia="標楷體"/>
          <w:b/>
          <w:color w:val="000000"/>
          <w:sz w:val="27"/>
          <w:szCs w:val="27"/>
        </w:rPr>
        <w:t>私營機構分階段逐步取消「強積金對沖機制」；</w:t>
      </w:r>
      <w:r w:rsidRPr="00E41354">
        <w:rPr>
          <w:rFonts w:eastAsia="標楷體"/>
          <w:b/>
          <w:color w:val="000000"/>
          <w:sz w:val="27"/>
          <w:szCs w:val="27"/>
        </w:rPr>
        <w:t xml:space="preserve"> </w:t>
      </w:r>
    </w:p>
    <w:p w:rsidR="0032645D" w:rsidRPr="00E41354" w:rsidRDefault="0032645D" w:rsidP="00015809">
      <w:pPr>
        <w:pStyle w:val="ae"/>
        <w:numPr>
          <w:ilvl w:val="0"/>
          <w:numId w:val="7"/>
        </w:numPr>
        <w:spacing w:line="0" w:lineRule="atLeast"/>
        <w:ind w:leftChars="0" w:left="284" w:rightChars="-10" w:right="-24" w:firstLine="0"/>
        <w:rPr>
          <w:rFonts w:eastAsia="標楷體"/>
          <w:b/>
          <w:color w:val="000000"/>
          <w:sz w:val="27"/>
          <w:szCs w:val="27"/>
        </w:rPr>
      </w:pPr>
      <w:r w:rsidRPr="00E41354">
        <w:rPr>
          <w:rFonts w:eastAsia="標楷體"/>
          <w:b/>
          <w:color w:val="000000"/>
          <w:sz w:val="27"/>
          <w:szCs w:val="27"/>
        </w:rPr>
        <w:t>政府</w:t>
      </w:r>
      <w:r w:rsidR="00B15B2C" w:rsidRPr="00E41354">
        <w:rPr>
          <w:rFonts w:eastAsia="標楷體"/>
          <w:b/>
          <w:color w:val="000000"/>
          <w:sz w:val="27"/>
          <w:szCs w:val="27"/>
        </w:rPr>
        <w:t>應</w:t>
      </w:r>
      <w:r w:rsidRPr="00E41354">
        <w:rPr>
          <w:rFonts w:eastAsia="標楷體"/>
          <w:b/>
          <w:color w:val="000000"/>
          <w:sz w:val="27"/>
          <w:szCs w:val="27"/>
        </w:rPr>
        <w:t>成為「公共受託人」，將「預設投資策略」交金融管理局由政府管理，藉以壓低基金收費，並提供與通脹掛鈎的回報，發揮更大資產規模效益，為打工仔爭取更佳回報；</w:t>
      </w:r>
    </w:p>
    <w:p w:rsidR="005D1414" w:rsidRPr="00E41354" w:rsidRDefault="00B80877" w:rsidP="00015809">
      <w:pPr>
        <w:pStyle w:val="ae"/>
        <w:numPr>
          <w:ilvl w:val="0"/>
          <w:numId w:val="7"/>
        </w:numPr>
        <w:spacing w:line="0" w:lineRule="atLeast"/>
        <w:ind w:leftChars="0" w:left="284" w:rightChars="-10" w:right="-24" w:firstLine="0"/>
        <w:jc w:val="both"/>
        <w:rPr>
          <w:rFonts w:eastAsia="標楷體"/>
          <w:b/>
          <w:color w:val="000000"/>
          <w:sz w:val="27"/>
          <w:szCs w:val="27"/>
        </w:rPr>
      </w:pPr>
      <w:r w:rsidRPr="00E41354">
        <w:rPr>
          <w:rFonts w:eastAsia="標楷體"/>
          <w:b/>
          <w:color w:val="000000"/>
          <w:sz w:val="27"/>
          <w:szCs w:val="27"/>
          <w:lang w:eastAsia="zh-HK"/>
        </w:rPr>
        <w:t>定期</w:t>
      </w:r>
      <w:r w:rsidR="00950F5F" w:rsidRPr="00E41354">
        <w:rPr>
          <w:rFonts w:eastAsia="標楷體"/>
          <w:b/>
          <w:color w:val="000000"/>
          <w:sz w:val="27"/>
          <w:szCs w:val="27"/>
        </w:rPr>
        <w:t>整頓和整合劣質基金，提高市場透明度和</w:t>
      </w:r>
      <w:r w:rsidRPr="00E41354">
        <w:rPr>
          <w:rFonts w:eastAsia="標楷體"/>
          <w:b/>
          <w:color w:val="000000"/>
          <w:sz w:val="27"/>
          <w:szCs w:val="27"/>
          <w:lang w:eastAsia="zh-HK"/>
        </w:rPr>
        <w:t>基金表現資</w:t>
      </w:r>
      <w:r w:rsidRPr="00E41354">
        <w:rPr>
          <w:rFonts w:eastAsia="標楷體"/>
          <w:b/>
          <w:color w:val="000000"/>
          <w:sz w:val="27"/>
          <w:szCs w:val="27"/>
        </w:rPr>
        <w:t>訊</w:t>
      </w:r>
      <w:r w:rsidRPr="00E41354">
        <w:rPr>
          <w:rFonts w:eastAsia="標楷體"/>
          <w:b/>
          <w:color w:val="000000"/>
          <w:sz w:val="27"/>
          <w:szCs w:val="27"/>
          <w:lang w:eastAsia="zh-HK"/>
        </w:rPr>
        <w:t>的流</w:t>
      </w:r>
      <w:r w:rsidRPr="00E41354">
        <w:rPr>
          <w:rFonts w:eastAsia="標楷體"/>
          <w:b/>
          <w:color w:val="000000"/>
          <w:sz w:val="27"/>
          <w:szCs w:val="27"/>
        </w:rPr>
        <w:t>通</w:t>
      </w:r>
      <w:r w:rsidRPr="00E41354">
        <w:rPr>
          <w:rFonts w:eastAsia="標楷體"/>
          <w:b/>
          <w:color w:val="000000"/>
          <w:sz w:val="27"/>
          <w:szCs w:val="27"/>
          <w:lang w:eastAsia="zh-HK"/>
        </w:rPr>
        <w:t>，以</w:t>
      </w:r>
      <w:r w:rsidR="00950F5F" w:rsidRPr="00E41354">
        <w:rPr>
          <w:rFonts w:eastAsia="標楷體"/>
          <w:b/>
          <w:color w:val="000000"/>
          <w:sz w:val="27"/>
          <w:szCs w:val="27"/>
        </w:rPr>
        <w:t>促進市場競爭</w:t>
      </w:r>
      <w:r w:rsidR="00AE21D7" w:rsidRPr="00E41354">
        <w:rPr>
          <w:rFonts w:eastAsia="標楷體"/>
          <w:b/>
          <w:color w:val="000000"/>
          <w:sz w:val="27"/>
          <w:szCs w:val="27"/>
        </w:rPr>
        <w:t>；</w:t>
      </w:r>
    </w:p>
    <w:p w:rsidR="0032645D" w:rsidRDefault="0032645D" w:rsidP="00015809">
      <w:pPr>
        <w:pStyle w:val="ae"/>
        <w:numPr>
          <w:ilvl w:val="0"/>
          <w:numId w:val="7"/>
        </w:numPr>
        <w:spacing w:line="0" w:lineRule="atLeast"/>
        <w:ind w:leftChars="0" w:left="284" w:rightChars="-10" w:right="-24" w:firstLine="0"/>
        <w:jc w:val="both"/>
        <w:rPr>
          <w:rFonts w:eastAsia="標楷體"/>
          <w:b/>
          <w:color w:val="000000"/>
          <w:sz w:val="27"/>
          <w:szCs w:val="27"/>
        </w:rPr>
      </w:pPr>
      <w:r w:rsidRPr="00E41354">
        <w:rPr>
          <w:rFonts w:eastAsia="標楷體"/>
          <w:b/>
          <w:color w:val="000000"/>
          <w:sz w:val="27"/>
          <w:szCs w:val="27"/>
        </w:rPr>
        <w:t>為所有基金</w:t>
      </w:r>
      <w:r w:rsidR="007D2E6C">
        <w:rPr>
          <w:rFonts w:eastAsia="標楷體" w:hint="eastAsia"/>
          <w:b/>
          <w:color w:val="000000"/>
          <w:sz w:val="27"/>
          <w:szCs w:val="27"/>
        </w:rPr>
        <w:t>設</w:t>
      </w:r>
      <w:r w:rsidRPr="00E41354">
        <w:rPr>
          <w:rFonts w:eastAsia="標楷體"/>
          <w:b/>
          <w:color w:val="000000"/>
          <w:sz w:val="27"/>
          <w:szCs w:val="27"/>
        </w:rPr>
        <w:t>立收費上限：限制每次供款抽取比例</w:t>
      </w:r>
      <w:r w:rsidR="00E2397A">
        <w:rPr>
          <w:rFonts w:eastAsia="標楷體" w:hint="eastAsia"/>
          <w:b/>
          <w:color w:val="000000"/>
          <w:sz w:val="27"/>
          <w:szCs w:val="27"/>
        </w:rPr>
        <w:t>、</w:t>
      </w:r>
      <w:r w:rsidRPr="00E41354">
        <w:rPr>
          <w:rFonts w:eastAsia="標楷體"/>
          <w:b/>
          <w:color w:val="000000"/>
          <w:sz w:val="27"/>
          <w:szCs w:val="27"/>
        </w:rPr>
        <w:t>總基金開支比率上限</w:t>
      </w:r>
      <w:r w:rsidR="00E2397A">
        <w:rPr>
          <w:rFonts w:eastAsia="標楷體" w:hint="eastAsia"/>
          <w:b/>
          <w:color w:val="000000"/>
          <w:sz w:val="27"/>
          <w:szCs w:val="27"/>
        </w:rPr>
        <w:t>、</w:t>
      </w:r>
      <w:r w:rsidRPr="00E41354">
        <w:rPr>
          <w:rFonts w:eastAsia="標楷體"/>
          <w:b/>
          <w:color w:val="000000"/>
          <w:sz w:val="27"/>
          <w:szCs w:val="27"/>
        </w:rPr>
        <w:t>更改投資選擇等的收費上限；</w:t>
      </w:r>
      <w:r w:rsidR="00E41354">
        <w:rPr>
          <w:rFonts w:eastAsia="標楷體"/>
          <w:b/>
          <w:color w:val="000000"/>
          <w:sz w:val="27"/>
          <w:szCs w:val="27"/>
        </w:rPr>
        <w:t>定期公開基金表現和提交改善表現建議</w:t>
      </w:r>
      <w:r w:rsidR="00E41354">
        <w:rPr>
          <w:rFonts w:eastAsia="標楷體" w:hint="eastAsia"/>
          <w:b/>
          <w:color w:val="000000"/>
          <w:sz w:val="27"/>
          <w:szCs w:val="27"/>
        </w:rPr>
        <w:t>。</w:t>
      </w:r>
    </w:p>
    <w:p w:rsidR="00E41354" w:rsidRDefault="00E41354" w:rsidP="00015809">
      <w:pPr>
        <w:pStyle w:val="ae"/>
        <w:spacing w:line="0" w:lineRule="atLeast"/>
        <w:ind w:leftChars="0" w:left="360" w:rightChars="-10" w:right="-24" w:hanging="76"/>
        <w:jc w:val="both"/>
        <w:rPr>
          <w:rFonts w:eastAsia="標楷體"/>
          <w:b/>
          <w:color w:val="000000"/>
          <w:sz w:val="27"/>
          <w:szCs w:val="27"/>
        </w:rPr>
      </w:pPr>
    </w:p>
    <w:p w:rsidR="00630A83" w:rsidRPr="00E41354" w:rsidRDefault="00630A83" w:rsidP="00E41354">
      <w:pPr>
        <w:pStyle w:val="ae"/>
        <w:spacing w:line="0" w:lineRule="atLeast"/>
        <w:ind w:leftChars="0" w:left="360" w:rightChars="-10" w:right="-24"/>
        <w:jc w:val="both"/>
        <w:rPr>
          <w:rFonts w:eastAsia="標楷體"/>
          <w:b/>
          <w:color w:val="000000"/>
          <w:sz w:val="27"/>
          <w:szCs w:val="27"/>
        </w:rPr>
      </w:pPr>
    </w:p>
    <w:p w:rsidR="00630A83" w:rsidRDefault="00AE21D7" w:rsidP="00B15B2C">
      <w:pPr>
        <w:spacing w:line="0" w:lineRule="atLeast"/>
        <w:ind w:leftChars="118" w:left="283" w:rightChars="-10" w:right="-24" w:firstLine="480"/>
        <w:jc w:val="right"/>
        <w:rPr>
          <w:rFonts w:eastAsia="標楷體"/>
          <w:b/>
          <w:sz w:val="27"/>
          <w:szCs w:val="27"/>
        </w:rPr>
      </w:pPr>
      <w:r w:rsidRPr="00E41354">
        <w:rPr>
          <w:rFonts w:eastAsia="標楷體"/>
          <w:b/>
          <w:sz w:val="27"/>
          <w:szCs w:val="27"/>
        </w:rPr>
        <w:t>香港社區組織協會</w:t>
      </w:r>
      <w:r w:rsidRPr="00E41354">
        <w:rPr>
          <w:rFonts w:eastAsia="標楷體"/>
          <w:b/>
          <w:sz w:val="27"/>
          <w:szCs w:val="27"/>
        </w:rPr>
        <w:t xml:space="preserve"> </w:t>
      </w:r>
    </w:p>
    <w:p w:rsidR="00AE21D7" w:rsidRDefault="00AE21D7" w:rsidP="00B15B2C">
      <w:pPr>
        <w:spacing w:line="0" w:lineRule="atLeast"/>
        <w:ind w:leftChars="118" w:left="283" w:rightChars="-10" w:right="-24" w:firstLine="480"/>
        <w:jc w:val="right"/>
        <w:rPr>
          <w:rFonts w:eastAsia="標楷體"/>
          <w:b/>
          <w:sz w:val="27"/>
          <w:szCs w:val="27"/>
        </w:rPr>
      </w:pPr>
      <w:r w:rsidRPr="00E41354">
        <w:rPr>
          <w:rFonts w:eastAsia="標楷體"/>
          <w:b/>
          <w:sz w:val="27"/>
          <w:szCs w:val="27"/>
        </w:rPr>
        <w:t>基層勞工關注組</w:t>
      </w:r>
    </w:p>
    <w:p w:rsidR="00E41354" w:rsidRPr="001E4E91" w:rsidRDefault="00E41354" w:rsidP="00630A83">
      <w:pPr>
        <w:spacing w:line="0" w:lineRule="atLeast"/>
        <w:ind w:rightChars="-10" w:right="-24"/>
        <w:rPr>
          <w:rFonts w:eastAsia="標楷體"/>
          <w:b/>
          <w:sz w:val="27"/>
          <w:szCs w:val="27"/>
        </w:rPr>
      </w:pPr>
      <w:r w:rsidRPr="001E4E91">
        <w:rPr>
          <w:rFonts w:eastAsia="標楷體"/>
          <w:b/>
          <w:sz w:val="27"/>
          <w:szCs w:val="27"/>
        </w:rPr>
        <w:t>2015</w:t>
      </w:r>
      <w:r w:rsidRPr="001E4E91">
        <w:rPr>
          <w:rFonts w:eastAsia="標楷體" w:hint="eastAsia"/>
          <w:b/>
          <w:sz w:val="27"/>
          <w:szCs w:val="27"/>
        </w:rPr>
        <w:t>年</w:t>
      </w:r>
      <w:r w:rsidRPr="001E4E91">
        <w:rPr>
          <w:rFonts w:eastAsia="標楷體" w:hint="eastAsia"/>
          <w:b/>
          <w:sz w:val="27"/>
          <w:szCs w:val="27"/>
        </w:rPr>
        <w:t>12</w:t>
      </w:r>
      <w:r w:rsidRPr="001E4E91">
        <w:rPr>
          <w:rFonts w:eastAsia="標楷體" w:hint="eastAsia"/>
          <w:b/>
          <w:sz w:val="27"/>
          <w:szCs w:val="27"/>
        </w:rPr>
        <w:t>月</w:t>
      </w:r>
      <w:r w:rsidRPr="001E4E91">
        <w:rPr>
          <w:rFonts w:eastAsia="標楷體" w:hint="eastAsia"/>
          <w:b/>
          <w:sz w:val="27"/>
          <w:szCs w:val="27"/>
        </w:rPr>
        <w:t>1</w:t>
      </w:r>
      <w:r w:rsidRPr="001E4E91">
        <w:rPr>
          <w:rFonts w:eastAsia="標楷體" w:hint="eastAsia"/>
          <w:b/>
          <w:sz w:val="27"/>
          <w:szCs w:val="27"/>
        </w:rPr>
        <w:t>日</w:t>
      </w:r>
    </w:p>
    <w:p w:rsidR="00E41354" w:rsidRPr="001E4E91" w:rsidRDefault="00E41354" w:rsidP="00E41354">
      <w:pPr>
        <w:spacing w:line="0" w:lineRule="atLeast"/>
        <w:ind w:leftChars="118" w:left="283" w:rightChars="-10" w:right="-24" w:firstLine="480"/>
        <w:rPr>
          <w:rFonts w:eastAsia="標楷體"/>
          <w:b/>
          <w:sz w:val="27"/>
          <w:szCs w:val="27"/>
          <w:lang w:eastAsia="zh-HK"/>
        </w:rPr>
      </w:pPr>
    </w:p>
    <w:p w:rsidR="00AE21D7" w:rsidRPr="000F2BB6" w:rsidRDefault="00AE21D7" w:rsidP="0023544A">
      <w:pPr>
        <w:ind w:rightChars="-10" w:right="-24"/>
        <w:jc w:val="both"/>
        <w:rPr>
          <w:rFonts w:eastAsia="標楷體"/>
          <w:sz w:val="27"/>
          <w:szCs w:val="27"/>
        </w:rPr>
      </w:pPr>
      <w:bookmarkStart w:id="0" w:name="_GoBack"/>
      <w:bookmarkEnd w:id="0"/>
    </w:p>
    <w:sectPr w:rsidR="00AE21D7" w:rsidRPr="000F2BB6" w:rsidSect="00A64485">
      <w:footerReference w:type="default" r:id="rId9"/>
      <w:pgSz w:w="11906" w:h="16838"/>
      <w:pgMar w:top="567" w:right="567" w:bottom="567" w:left="567" w:header="851" w:footer="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E9E" w:rsidRDefault="00F80E9E" w:rsidP="008C48B6">
      <w:r>
        <w:separator/>
      </w:r>
    </w:p>
  </w:endnote>
  <w:endnote w:type="continuationSeparator" w:id="0">
    <w:p w:rsidR="00F80E9E" w:rsidRDefault="00F80E9E" w:rsidP="008C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174289"/>
      <w:docPartObj>
        <w:docPartGallery w:val="Page Numbers (Bottom of Page)"/>
        <w:docPartUnique/>
      </w:docPartObj>
    </w:sdtPr>
    <w:sdtEndPr/>
    <w:sdtContent>
      <w:p w:rsidR="003E44BA" w:rsidRDefault="003E44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6B6" w:rsidRPr="008936B6">
          <w:rPr>
            <w:noProof/>
            <w:lang w:val="zh-TW"/>
          </w:rPr>
          <w:t>2</w:t>
        </w:r>
        <w:r>
          <w:fldChar w:fldCharType="end"/>
        </w:r>
      </w:p>
    </w:sdtContent>
  </w:sdt>
  <w:p w:rsidR="003E44BA" w:rsidRDefault="003E44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E9E" w:rsidRDefault="00F80E9E" w:rsidP="008C48B6">
      <w:r>
        <w:separator/>
      </w:r>
    </w:p>
  </w:footnote>
  <w:footnote w:type="continuationSeparator" w:id="0">
    <w:p w:rsidR="00F80E9E" w:rsidRDefault="00F80E9E" w:rsidP="008C48B6">
      <w:r>
        <w:continuationSeparator/>
      </w:r>
    </w:p>
  </w:footnote>
  <w:footnote w:id="1">
    <w:p w:rsidR="00F10E5D" w:rsidRPr="00630487" w:rsidRDefault="00F10E5D" w:rsidP="00630487">
      <w:pPr>
        <w:pStyle w:val="a8"/>
        <w:jc w:val="both"/>
        <w:rPr>
          <w:rFonts w:asciiTheme="minorEastAsia" w:eastAsiaTheme="minorEastAsia" w:hAnsiTheme="minorEastAsia"/>
        </w:rPr>
      </w:pPr>
      <w:r w:rsidRPr="00630487">
        <w:rPr>
          <w:rStyle w:val="aa"/>
          <w:rFonts w:asciiTheme="minorEastAsia" w:eastAsiaTheme="minorEastAsia" w:hAnsiTheme="minorEastAsia"/>
        </w:rPr>
        <w:footnoteRef/>
      </w:r>
      <w:r w:rsidRPr="00630487">
        <w:rPr>
          <w:rFonts w:asciiTheme="minorEastAsia" w:eastAsiaTheme="minorEastAsia" w:hAnsiTheme="minorEastAsia"/>
        </w:rPr>
        <w:t xml:space="preserve"> </w:t>
      </w:r>
      <w:r w:rsidRPr="00630487">
        <w:rPr>
          <w:rFonts w:asciiTheme="minorEastAsia" w:eastAsiaTheme="minorEastAsia" w:hAnsiTheme="minorEastAsia" w:hint="eastAsia"/>
          <w:lang w:eastAsia="zh-HK"/>
        </w:rPr>
        <w:t>蘋果日報 14/3/2015</w:t>
      </w:r>
      <w:r w:rsidR="00630A83">
        <w:rPr>
          <w:rFonts w:asciiTheme="minorEastAsia" w:eastAsiaTheme="minorEastAsia" w:hAnsiTheme="minorEastAsia" w:hint="eastAsia"/>
        </w:rPr>
        <w:t xml:space="preserve"> </w:t>
      </w:r>
      <w:hyperlink r:id="rId1" w:history="1">
        <w:r w:rsidR="00630A83" w:rsidRPr="005D5A26">
          <w:rPr>
            <w:rStyle w:val="af"/>
            <w:rFonts w:asciiTheme="minorEastAsia" w:eastAsiaTheme="minorEastAsia" w:hAnsiTheme="minorEastAsia"/>
          </w:rPr>
          <w:t>http://hk.apple.nextmedia.com/news/art/20150314/19075694</w:t>
        </w:r>
      </w:hyperlink>
      <w:r w:rsidR="00630A83">
        <w:rPr>
          <w:rFonts w:asciiTheme="minorEastAsia" w:eastAsiaTheme="minorEastAsia" w:hAnsiTheme="minorEastAsia" w:hint="eastAsia"/>
        </w:rPr>
        <w:t xml:space="preserve"> </w:t>
      </w:r>
    </w:p>
  </w:footnote>
  <w:footnote w:id="2">
    <w:p w:rsidR="00D5797C" w:rsidRPr="00630487" w:rsidRDefault="00D5797C" w:rsidP="00630487">
      <w:pPr>
        <w:pStyle w:val="a8"/>
        <w:jc w:val="both"/>
        <w:rPr>
          <w:rFonts w:asciiTheme="minorEastAsia" w:eastAsiaTheme="minorEastAsia" w:hAnsiTheme="minorEastAsia"/>
        </w:rPr>
      </w:pPr>
      <w:r w:rsidRPr="00630487">
        <w:rPr>
          <w:rStyle w:val="aa"/>
          <w:rFonts w:asciiTheme="minorEastAsia" w:eastAsiaTheme="minorEastAsia" w:hAnsiTheme="minorEastAsia"/>
        </w:rPr>
        <w:footnoteRef/>
      </w:r>
      <w:r w:rsidR="00A67C73">
        <w:rPr>
          <w:rFonts w:asciiTheme="minorEastAsia" w:eastAsiaTheme="minorEastAsia" w:hAnsiTheme="minorEastAsia" w:hint="eastAsia"/>
        </w:rPr>
        <w:t xml:space="preserve"> </w:t>
      </w:r>
      <w:r w:rsidRPr="00630487">
        <w:rPr>
          <w:rFonts w:asciiTheme="minorEastAsia" w:eastAsiaTheme="minorEastAsia" w:hAnsiTheme="minorEastAsia" w:hint="eastAsia"/>
        </w:rPr>
        <w:t>強積金計劃統計摘要</w:t>
      </w:r>
      <w:hyperlink r:id="rId2" w:history="1">
        <w:r w:rsidR="00630A83" w:rsidRPr="005D5A26">
          <w:rPr>
            <w:rStyle w:val="af"/>
            <w:rFonts w:asciiTheme="minorEastAsia" w:eastAsiaTheme="minorEastAsia" w:hAnsiTheme="minorEastAsia"/>
          </w:rPr>
          <w:t>http://www.mpfa.org.hk/tch/information_centre/statistics/mpf_schemes_statistical_digest/index.jsp</w:t>
        </w:r>
      </w:hyperlink>
      <w:r w:rsidR="00630A83">
        <w:rPr>
          <w:rFonts w:asciiTheme="minorEastAsia" w:eastAsiaTheme="minorEastAsia" w:hAnsiTheme="minorEastAsia" w:hint="eastAsia"/>
        </w:rPr>
        <w:t xml:space="preserve"> </w:t>
      </w:r>
    </w:p>
  </w:footnote>
  <w:footnote w:id="3">
    <w:p w:rsidR="009D26DA" w:rsidRPr="00630487" w:rsidRDefault="009D26DA" w:rsidP="00630487">
      <w:pPr>
        <w:pStyle w:val="a8"/>
        <w:jc w:val="both"/>
        <w:rPr>
          <w:rFonts w:asciiTheme="minorEastAsia" w:eastAsiaTheme="minorEastAsia" w:hAnsiTheme="minorEastAsia"/>
        </w:rPr>
      </w:pPr>
      <w:r w:rsidRPr="00630487">
        <w:rPr>
          <w:rStyle w:val="aa"/>
          <w:rFonts w:asciiTheme="minorEastAsia" w:eastAsiaTheme="minorEastAsia" w:hAnsiTheme="minorEastAsia"/>
        </w:rPr>
        <w:footnoteRef/>
      </w:r>
      <w:r w:rsidR="00A67C73">
        <w:rPr>
          <w:rFonts w:asciiTheme="minorEastAsia" w:eastAsiaTheme="minorEastAsia" w:hAnsiTheme="minorEastAsia" w:hint="eastAsia"/>
        </w:rPr>
        <w:t xml:space="preserve"> </w:t>
      </w:r>
      <w:r w:rsidR="005C75E3" w:rsidRPr="00630487">
        <w:rPr>
          <w:rFonts w:asciiTheme="minorEastAsia" w:eastAsiaTheme="minorEastAsia" w:hAnsiTheme="minorEastAsia" w:hint="eastAsia"/>
        </w:rPr>
        <w:t>強積金計劃統計摘要</w:t>
      </w:r>
      <w:hyperlink r:id="rId3" w:history="1">
        <w:r w:rsidR="00630A83" w:rsidRPr="005D5A26">
          <w:rPr>
            <w:rStyle w:val="af"/>
            <w:rFonts w:asciiTheme="minorEastAsia" w:eastAsiaTheme="minorEastAsia" w:hAnsiTheme="minorEastAsia"/>
          </w:rPr>
          <w:t>http://www.mpfa.org.hk/tch/information_centre/statistics/mpf_schemes_statistical_digest/index.jsp</w:t>
        </w:r>
      </w:hyperlink>
      <w:r w:rsidR="00630A83">
        <w:rPr>
          <w:rFonts w:asciiTheme="minorEastAsia" w:eastAsiaTheme="minorEastAsia" w:hAnsiTheme="minorEastAsia" w:hint="eastAsia"/>
        </w:rPr>
        <w:t xml:space="preserve"> </w:t>
      </w:r>
    </w:p>
  </w:footnote>
  <w:footnote w:id="4">
    <w:p w:rsidR="005C75E3" w:rsidRPr="00E050B1" w:rsidRDefault="005C75E3" w:rsidP="00630487">
      <w:pPr>
        <w:pStyle w:val="a8"/>
        <w:jc w:val="both"/>
        <w:rPr>
          <w:rFonts w:eastAsiaTheme="minorEastAsia"/>
        </w:rPr>
      </w:pPr>
      <w:r w:rsidRPr="00E050B1">
        <w:rPr>
          <w:rStyle w:val="aa"/>
          <w:rFonts w:eastAsiaTheme="minorEastAsia"/>
        </w:rPr>
        <w:footnoteRef/>
      </w:r>
      <w:r w:rsidR="00A67C73">
        <w:rPr>
          <w:rFonts w:eastAsiaTheme="minorEastAsia" w:hint="eastAsia"/>
        </w:rPr>
        <w:t xml:space="preserve"> </w:t>
      </w:r>
      <w:r w:rsidRPr="00E050B1">
        <w:rPr>
          <w:rFonts w:eastAsiaTheme="minorEastAsia"/>
        </w:rPr>
        <w:t>立法會會議上謝偉俊議員的提問和財經事務及庫務局局長陳家強</w:t>
      </w:r>
      <w:r w:rsidRPr="00E050B1">
        <w:rPr>
          <w:rFonts w:eastAsiaTheme="minorEastAsia"/>
          <w:lang w:eastAsia="zh-HK"/>
        </w:rPr>
        <w:t>於</w:t>
      </w:r>
      <w:r w:rsidRPr="00E050B1">
        <w:rPr>
          <w:rFonts w:eastAsiaTheme="minorEastAsia"/>
          <w:lang w:eastAsia="zh-HK"/>
        </w:rPr>
        <w:t>18/11/2015</w:t>
      </w:r>
      <w:r w:rsidRPr="00E050B1">
        <w:rPr>
          <w:rFonts w:eastAsiaTheme="minorEastAsia"/>
        </w:rPr>
        <w:t>的書面答覆</w:t>
      </w:r>
    </w:p>
    <w:p w:rsidR="005C75E3" w:rsidRPr="00E050B1" w:rsidRDefault="008936B6" w:rsidP="00630487">
      <w:pPr>
        <w:pStyle w:val="a8"/>
        <w:jc w:val="both"/>
        <w:rPr>
          <w:rFonts w:eastAsiaTheme="minorEastAsia"/>
        </w:rPr>
      </w:pPr>
      <w:hyperlink r:id="rId4" w:history="1">
        <w:r w:rsidR="00630A83" w:rsidRPr="005D5A26">
          <w:rPr>
            <w:rStyle w:val="af"/>
            <w:rFonts w:eastAsiaTheme="minorEastAsia"/>
          </w:rPr>
          <w:t>http://www.info.gov.hk/gia/general/201511/18/P201511180576.htm</w:t>
        </w:r>
      </w:hyperlink>
      <w:r w:rsidR="00630A83">
        <w:rPr>
          <w:rFonts w:eastAsiaTheme="minorEastAsia" w:hint="eastAsia"/>
        </w:rPr>
        <w:t xml:space="preserve"> </w:t>
      </w:r>
    </w:p>
  </w:footnote>
  <w:footnote w:id="5">
    <w:p w:rsidR="00D91D4D" w:rsidRPr="00E050B1" w:rsidRDefault="00D91D4D">
      <w:pPr>
        <w:pStyle w:val="a8"/>
      </w:pPr>
      <w:r w:rsidRPr="00E050B1">
        <w:rPr>
          <w:rStyle w:val="aa"/>
        </w:rPr>
        <w:footnoteRef/>
      </w:r>
      <w:r w:rsidR="001809CC">
        <w:rPr>
          <w:rFonts w:hint="eastAsia"/>
        </w:rPr>
        <w:t xml:space="preserve"> </w:t>
      </w:r>
      <w:r w:rsidRPr="00E050B1">
        <w:t>政府統計處</w:t>
      </w:r>
      <w:r w:rsidR="001809CC">
        <w:rPr>
          <w:rFonts w:hint="eastAsia"/>
        </w:rPr>
        <w:t xml:space="preserve"> </w:t>
      </w:r>
      <w:r w:rsidRPr="00E050B1">
        <w:t>最新統計數字</w:t>
      </w:r>
      <w:hyperlink r:id="rId5" w:history="1">
        <w:r w:rsidRPr="00E050B1">
          <w:rPr>
            <w:rStyle w:val="af"/>
          </w:rPr>
          <w:t>http://www.censtatd.gov.hk/hkstat/sub/so210_tc.jsp</w:t>
        </w:r>
      </w:hyperlink>
    </w:p>
  </w:footnote>
  <w:footnote w:id="6">
    <w:p w:rsidR="00D91D4D" w:rsidRPr="00E050B1" w:rsidRDefault="00630487" w:rsidP="00630487">
      <w:pPr>
        <w:pStyle w:val="a8"/>
        <w:jc w:val="both"/>
        <w:rPr>
          <w:rFonts w:eastAsiaTheme="minorEastAsia"/>
        </w:rPr>
      </w:pPr>
      <w:r w:rsidRPr="00E050B1">
        <w:rPr>
          <w:rStyle w:val="aa"/>
          <w:rFonts w:eastAsiaTheme="minorEastAsia"/>
        </w:rPr>
        <w:footnoteRef/>
      </w:r>
      <w:r w:rsidRPr="00E050B1">
        <w:rPr>
          <w:rFonts w:eastAsiaTheme="minorEastAsia"/>
        </w:rPr>
        <w:t xml:space="preserve"> </w:t>
      </w:r>
      <w:r w:rsidRPr="00E050B1">
        <w:rPr>
          <w:rFonts w:eastAsiaTheme="minorEastAsia"/>
        </w:rPr>
        <w:t>政府統計處</w:t>
      </w:r>
      <w:r w:rsidRPr="00E050B1">
        <w:rPr>
          <w:rFonts w:eastAsiaTheme="minorEastAsia"/>
        </w:rPr>
        <w:t xml:space="preserve"> 25/9/2015</w:t>
      </w:r>
      <w:r w:rsidRPr="00E050B1">
        <w:rPr>
          <w:rFonts w:eastAsiaTheme="minorEastAsia"/>
        </w:rPr>
        <w:t>《香港人口推算</w:t>
      </w:r>
      <w:r w:rsidRPr="00E050B1">
        <w:rPr>
          <w:rFonts w:eastAsiaTheme="minorEastAsia"/>
        </w:rPr>
        <w:t xml:space="preserve"> 2015-2064</w:t>
      </w:r>
      <w:r w:rsidRPr="00E050B1">
        <w:rPr>
          <w:rFonts w:eastAsiaTheme="minorEastAsia"/>
        </w:rPr>
        <w:t>》</w:t>
      </w:r>
      <w:hyperlink r:id="rId6" w:history="1">
        <w:r w:rsidR="001809CC" w:rsidRPr="005D5A26">
          <w:rPr>
            <w:rStyle w:val="af"/>
            <w:rFonts w:eastAsiaTheme="minorEastAsia"/>
          </w:rPr>
          <w:t>http://www.censtatd.gov.hk/hkstat/sub/sp190_tc.jsp?productCode=D5320183</w:t>
        </w:r>
      </w:hyperlink>
      <w:r w:rsidR="001809CC">
        <w:rPr>
          <w:rFonts w:eastAsiaTheme="minorEastAsia" w:hint="eastAsia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2E78"/>
    <w:multiLevelType w:val="hybridMultilevel"/>
    <w:tmpl w:val="1012EE58"/>
    <w:lvl w:ilvl="0" w:tplc="6BC836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670D5D"/>
    <w:multiLevelType w:val="hybridMultilevel"/>
    <w:tmpl w:val="CB2CD53C"/>
    <w:lvl w:ilvl="0" w:tplc="38E64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BE0FA7"/>
    <w:multiLevelType w:val="hybridMultilevel"/>
    <w:tmpl w:val="1AF205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AC7E9E"/>
    <w:multiLevelType w:val="hybridMultilevel"/>
    <w:tmpl w:val="B3E4D4B2"/>
    <w:lvl w:ilvl="0" w:tplc="420E920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7DF1493"/>
    <w:multiLevelType w:val="hybridMultilevel"/>
    <w:tmpl w:val="462468B8"/>
    <w:lvl w:ilvl="0" w:tplc="525627AC">
      <w:start w:val="1"/>
      <w:numFmt w:val="taiwaneseCountingThousand"/>
      <w:lvlText w:val="(%1)"/>
      <w:lvlJc w:val="left"/>
      <w:pPr>
        <w:ind w:left="1425" w:hanging="9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13F60EC"/>
    <w:multiLevelType w:val="hybridMultilevel"/>
    <w:tmpl w:val="77A6BFFE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4D73E94"/>
    <w:multiLevelType w:val="hybridMultilevel"/>
    <w:tmpl w:val="5D30700C"/>
    <w:lvl w:ilvl="0" w:tplc="C32A9E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B6"/>
    <w:rsid w:val="000113AB"/>
    <w:rsid w:val="00015809"/>
    <w:rsid w:val="00016C19"/>
    <w:rsid w:val="00024DD6"/>
    <w:rsid w:val="00027C0D"/>
    <w:rsid w:val="00050195"/>
    <w:rsid w:val="00052869"/>
    <w:rsid w:val="00052A14"/>
    <w:rsid w:val="0006584C"/>
    <w:rsid w:val="000706EE"/>
    <w:rsid w:val="000946B6"/>
    <w:rsid w:val="0009570D"/>
    <w:rsid w:val="000A20E3"/>
    <w:rsid w:val="000A290C"/>
    <w:rsid w:val="000B58EC"/>
    <w:rsid w:val="000C0ABF"/>
    <w:rsid w:val="000C40BA"/>
    <w:rsid w:val="000C6F48"/>
    <w:rsid w:val="000C7A2B"/>
    <w:rsid w:val="000D3DFD"/>
    <w:rsid w:val="000D47B2"/>
    <w:rsid w:val="000E7950"/>
    <w:rsid w:val="000F2BB6"/>
    <w:rsid w:val="000F3C0E"/>
    <w:rsid w:val="001220AB"/>
    <w:rsid w:val="00125C18"/>
    <w:rsid w:val="001332CD"/>
    <w:rsid w:val="0013677D"/>
    <w:rsid w:val="00143124"/>
    <w:rsid w:val="001439E1"/>
    <w:rsid w:val="00145A8D"/>
    <w:rsid w:val="00147FF8"/>
    <w:rsid w:val="00153EC6"/>
    <w:rsid w:val="00174447"/>
    <w:rsid w:val="00176DA3"/>
    <w:rsid w:val="001809CC"/>
    <w:rsid w:val="001873F8"/>
    <w:rsid w:val="001927EB"/>
    <w:rsid w:val="00195F4B"/>
    <w:rsid w:val="001A5C9F"/>
    <w:rsid w:val="001A6D71"/>
    <w:rsid w:val="001B0C24"/>
    <w:rsid w:val="001C4BDD"/>
    <w:rsid w:val="001D055D"/>
    <w:rsid w:val="001D1F95"/>
    <w:rsid w:val="001D2A5D"/>
    <w:rsid w:val="001D7D76"/>
    <w:rsid w:val="001E3689"/>
    <w:rsid w:val="001E4906"/>
    <w:rsid w:val="001E4E91"/>
    <w:rsid w:val="001E55A9"/>
    <w:rsid w:val="001E7720"/>
    <w:rsid w:val="001F051B"/>
    <w:rsid w:val="00210973"/>
    <w:rsid w:val="002137A3"/>
    <w:rsid w:val="002218C5"/>
    <w:rsid w:val="002253BA"/>
    <w:rsid w:val="00225C84"/>
    <w:rsid w:val="00233F1B"/>
    <w:rsid w:val="0023544A"/>
    <w:rsid w:val="002401A6"/>
    <w:rsid w:val="0026351E"/>
    <w:rsid w:val="0027233A"/>
    <w:rsid w:val="0027766E"/>
    <w:rsid w:val="002838CD"/>
    <w:rsid w:val="00293D7E"/>
    <w:rsid w:val="002A53C7"/>
    <w:rsid w:val="002A5D10"/>
    <w:rsid w:val="002B1619"/>
    <w:rsid w:val="002C6065"/>
    <w:rsid w:val="002E301E"/>
    <w:rsid w:val="002F6E02"/>
    <w:rsid w:val="00305A77"/>
    <w:rsid w:val="00311D46"/>
    <w:rsid w:val="0031247E"/>
    <w:rsid w:val="00312876"/>
    <w:rsid w:val="00322EAD"/>
    <w:rsid w:val="0032645D"/>
    <w:rsid w:val="003406E9"/>
    <w:rsid w:val="00341452"/>
    <w:rsid w:val="0036000C"/>
    <w:rsid w:val="00375030"/>
    <w:rsid w:val="00384D61"/>
    <w:rsid w:val="003A004D"/>
    <w:rsid w:val="003B0B7C"/>
    <w:rsid w:val="003D5450"/>
    <w:rsid w:val="003D576E"/>
    <w:rsid w:val="003D78EA"/>
    <w:rsid w:val="003E06B7"/>
    <w:rsid w:val="003E44BA"/>
    <w:rsid w:val="00407657"/>
    <w:rsid w:val="004108FF"/>
    <w:rsid w:val="004146D5"/>
    <w:rsid w:val="004176CE"/>
    <w:rsid w:val="0043192D"/>
    <w:rsid w:val="0043565D"/>
    <w:rsid w:val="004421E0"/>
    <w:rsid w:val="00452E43"/>
    <w:rsid w:val="00456A1C"/>
    <w:rsid w:val="004729E4"/>
    <w:rsid w:val="004908CF"/>
    <w:rsid w:val="0049611F"/>
    <w:rsid w:val="004A06CE"/>
    <w:rsid w:val="004B354D"/>
    <w:rsid w:val="004B3E82"/>
    <w:rsid w:val="004B49F4"/>
    <w:rsid w:val="004C2A3D"/>
    <w:rsid w:val="004C6B4A"/>
    <w:rsid w:val="004C7BC1"/>
    <w:rsid w:val="004D2E83"/>
    <w:rsid w:val="004D3894"/>
    <w:rsid w:val="004D3EC8"/>
    <w:rsid w:val="004F0679"/>
    <w:rsid w:val="004F36E2"/>
    <w:rsid w:val="00501AD6"/>
    <w:rsid w:val="00512C45"/>
    <w:rsid w:val="0051579A"/>
    <w:rsid w:val="005206C9"/>
    <w:rsid w:val="005226D3"/>
    <w:rsid w:val="00524EA9"/>
    <w:rsid w:val="005274C7"/>
    <w:rsid w:val="0054429C"/>
    <w:rsid w:val="00554302"/>
    <w:rsid w:val="00554A20"/>
    <w:rsid w:val="00561F08"/>
    <w:rsid w:val="00585ADC"/>
    <w:rsid w:val="00590AFF"/>
    <w:rsid w:val="00591B8A"/>
    <w:rsid w:val="005A2B3C"/>
    <w:rsid w:val="005A4F30"/>
    <w:rsid w:val="005A67DE"/>
    <w:rsid w:val="005B08C1"/>
    <w:rsid w:val="005B2EFA"/>
    <w:rsid w:val="005C01BD"/>
    <w:rsid w:val="005C16BE"/>
    <w:rsid w:val="005C57ED"/>
    <w:rsid w:val="005C75E3"/>
    <w:rsid w:val="005D1414"/>
    <w:rsid w:val="005D257E"/>
    <w:rsid w:val="005E0BD9"/>
    <w:rsid w:val="005E0C2B"/>
    <w:rsid w:val="005F1A80"/>
    <w:rsid w:val="005F796C"/>
    <w:rsid w:val="00601334"/>
    <w:rsid w:val="00603D85"/>
    <w:rsid w:val="006069F1"/>
    <w:rsid w:val="0061245C"/>
    <w:rsid w:val="00613F91"/>
    <w:rsid w:val="00630399"/>
    <w:rsid w:val="00630487"/>
    <w:rsid w:val="00630A83"/>
    <w:rsid w:val="00636BDF"/>
    <w:rsid w:val="00644996"/>
    <w:rsid w:val="00653FEC"/>
    <w:rsid w:val="00656236"/>
    <w:rsid w:val="006759C2"/>
    <w:rsid w:val="00675B51"/>
    <w:rsid w:val="006A0C97"/>
    <w:rsid w:val="006A2501"/>
    <w:rsid w:val="006A4657"/>
    <w:rsid w:val="006B0720"/>
    <w:rsid w:val="006B7024"/>
    <w:rsid w:val="006B77FB"/>
    <w:rsid w:val="006B7DE9"/>
    <w:rsid w:val="006D077C"/>
    <w:rsid w:val="006D4F68"/>
    <w:rsid w:val="006E30DA"/>
    <w:rsid w:val="0070236B"/>
    <w:rsid w:val="00712266"/>
    <w:rsid w:val="00715833"/>
    <w:rsid w:val="00722322"/>
    <w:rsid w:val="00733698"/>
    <w:rsid w:val="00733B37"/>
    <w:rsid w:val="0076731F"/>
    <w:rsid w:val="0077649F"/>
    <w:rsid w:val="0077767B"/>
    <w:rsid w:val="0078125A"/>
    <w:rsid w:val="00794078"/>
    <w:rsid w:val="00794420"/>
    <w:rsid w:val="007955E5"/>
    <w:rsid w:val="007B16C4"/>
    <w:rsid w:val="007C0DB0"/>
    <w:rsid w:val="007C4C8C"/>
    <w:rsid w:val="007C50C6"/>
    <w:rsid w:val="007D2E6C"/>
    <w:rsid w:val="007E788E"/>
    <w:rsid w:val="007F0863"/>
    <w:rsid w:val="007F3E6D"/>
    <w:rsid w:val="0080131F"/>
    <w:rsid w:val="00805459"/>
    <w:rsid w:val="0080691B"/>
    <w:rsid w:val="00813336"/>
    <w:rsid w:val="00825281"/>
    <w:rsid w:val="0082727A"/>
    <w:rsid w:val="0082791F"/>
    <w:rsid w:val="00833AAA"/>
    <w:rsid w:val="00844C0B"/>
    <w:rsid w:val="008546B2"/>
    <w:rsid w:val="00855183"/>
    <w:rsid w:val="00864F1B"/>
    <w:rsid w:val="008775F2"/>
    <w:rsid w:val="00883946"/>
    <w:rsid w:val="00883F2C"/>
    <w:rsid w:val="00892E5E"/>
    <w:rsid w:val="008936B6"/>
    <w:rsid w:val="008A25CC"/>
    <w:rsid w:val="008C131D"/>
    <w:rsid w:val="008C48B6"/>
    <w:rsid w:val="00904DF8"/>
    <w:rsid w:val="00907243"/>
    <w:rsid w:val="00912E96"/>
    <w:rsid w:val="00914F13"/>
    <w:rsid w:val="0091777F"/>
    <w:rsid w:val="00934DE2"/>
    <w:rsid w:val="00950F5F"/>
    <w:rsid w:val="00963D36"/>
    <w:rsid w:val="00976189"/>
    <w:rsid w:val="0098420B"/>
    <w:rsid w:val="009B27E1"/>
    <w:rsid w:val="009B62DB"/>
    <w:rsid w:val="009C0FAB"/>
    <w:rsid w:val="009D26DA"/>
    <w:rsid w:val="009F3558"/>
    <w:rsid w:val="00A043B5"/>
    <w:rsid w:val="00A04538"/>
    <w:rsid w:val="00A079E3"/>
    <w:rsid w:val="00A15F60"/>
    <w:rsid w:val="00A22C68"/>
    <w:rsid w:val="00A26FD9"/>
    <w:rsid w:val="00A27F0D"/>
    <w:rsid w:val="00A31AA1"/>
    <w:rsid w:val="00A35C7F"/>
    <w:rsid w:val="00A362B0"/>
    <w:rsid w:val="00A37220"/>
    <w:rsid w:val="00A3736B"/>
    <w:rsid w:val="00A43F1D"/>
    <w:rsid w:val="00A52CBA"/>
    <w:rsid w:val="00A53D8B"/>
    <w:rsid w:val="00A64485"/>
    <w:rsid w:val="00A67C73"/>
    <w:rsid w:val="00A67DE3"/>
    <w:rsid w:val="00A7022F"/>
    <w:rsid w:val="00A70BEB"/>
    <w:rsid w:val="00A71407"/>
    <w:rsid w:val="00A773C3"/>
    <w:rsid w:val="00A8335E"/>
    <w:rsid w:val="00A93A4E"/>
    <w:rsid w:val="00AA1F4B"/>
    <w:rsid w:val="00AA7DF9"/>
    <w:rsid w:val="00AC0772"/>
    <w:rsid w:val="00AC0C50"/>
    <w:rsid w:val="00AC2396"/>
    <w:rsid w:val="00AC29F9"/>
    <w:rsid w:val="00AC456C"/>
    <w:rsid w:val="00AD1316"/>
    <w:rsid w:val="00AE21D7"/>
    <w:rsid w:val="00AE5873"/>
    <w:rsid w:val="00AE7A8D"/>
    <w:rsid w:val="00AF3B8C"/>
    <w:rsid w:val="00B04230"/>
    <w:rsid w:val="00B067DC"/>
    <w:rsid w:val="00B12CDC"/>
    <w:rsid w:val="00B15B2C"/>
    <w:rsid w:val="00B44ED1"/>
    <w:rsid w:val="00B53261"/>
    <w:rsid w:val="00B55705"/>
    <w:rsid w:val="00B80877"/>
    <w:rsid w:val="00B81B6B"/>
    <w:rsid w:val="00B85CDE"/>
    <w:rsid w:val="00B87A99"/>
    <w:rsid w:val="00BA1FC7"/>
    <w:rsid w:val="00BB0504"/>
    <w:rsid w:val="00BD2197"/>
    <w:rsid w:val="00BD260A"/>
    <w:rsid w:val="00BD4D89"/>
    <w:rsid w:val="00BE10C0"/>
    <w:rsid w:val="00BE4691"/>
    <w:rsid w:val="00BE7BA1"/>
    <w:rsid w:val="00C0120D"/>
    <w:rsid w:val="00C17571"/>
    <w:rsid w:val="00C249FC"/>
    <w:rsid w:val="00C31688"/>
    <w:rsid w:val="00C44CB7"/>
    <w:rsid w:val="00C50ACA"/>
    <w:rsid w:val="00C535A8"/>
    <w:rsid w:val="00C55378"/>
    <w:rsid w:val="00C6602B"/>
    <w:rsid w:val="00C66A13"/>
    <w:rsid w:val="00C66B98"/>
    <w:rsid w:val="00C866B3"/>
    <w:rsid w:val="00C95BCC"/>
    <w:rsid w:val="00CA2D12"/>
    <w:rsid w:val="00CD1C0C"/>
    <w:rsid w:val="00CD2BEF"/>
    <w:rsid w:val="00CD3A6F"/>
    <w:rsid w:val="00CD758A"/>
    <w:rsid w:val="00CE73B1"/>
    <w:rsid w:val="00CF720D"/>
    <w:rsid w:val="00D032D3"/>
    <w:rsid w:val="00D041D9"/>
    <w:rsid w:val="00D125C6"/>
    <w:rsid w:val="00D14579"/>
    <w:rsid w:val="00D15737"/>
    <w:rsid w:val="00D16C20"/>
    <w:rsid w:val="00D17084"/>
    <w:rsid w:val="00D172B7"/>
    <w:rsid w:val="00D21B98"/>
    <w:rsid w:val="00D30637"/>
    <w:rsid w:val="00D322CF"/>
    <w:rsid w:val="00D32EFA"/>
    <w:rsid w:val="00D42309"/>
    <w:rsid w:val="00D5646E"/>
    <w:rsid w:val="00D5797C"/>
    <w:rsid w:val="00D75B93"/>
    <w:rsid w:val="00D86732"/>
    <w:rsid w:val="00D91D4D"/>
    <w:rsid w:val="00D935FE"/>
    <w:rsid w:val="00DB6E50"/>
    <w:rsid w:val="00DD37D1"/>
    <w:rsid w:val="00E050B1"/>
    <w:rsid w:val="00E120EE"/>
    <w:rsid w:val="00E213D3"/>
    <w:rsid w:val="00E2244A"/>
    <w:rsid w:val="00E2397A"/>
    <w:rsid w:val="00E378D5"/>
    <w:rsid w:val="00E41354"/>
    <w:rsid w:val="00E43752"/>
    <w:rsid w:val="00E445E6"/>
    <w:rsid w:val="00E447B6"/>
    <w:rsid w:val="00E46CF0"/>
    <w:rsid w:val="00E518FE"/>
    <w:rsid w:val="00E65377"/>
    <w:rsid w:val="00E84295"/>
    <w:rsid w:val="00E91FC1"/>
    <w:rsid w:val="00E97890"/>
    <w:rsid w:val="00EA58ED"/>
    <w:rsid w:val="00EB07FA"/>
    <w:rsid w:val="00EC2C80"/>
    <w:rsid w:val="00ED170C"/>
    <w:rsid w:val="00EF4614"/>
    <w:rsid w:val="00EF6EFC"/>
    <w:rsid w:val="00F0666D"/>
    <w:rsid w:val="00F10E5D"/>
    <w:rsid w:val="00F13A09"/>
    <w:rsid w:val="00F155CA"/>
    <w:rsid w:val="00F1638B"/>
    <w:rsid w:val="00F171B5"/>
    <w:rsid w:val="00F311AA"/>
    <w:rsid w:val="00F4330C"/>
    <w:rsid w:val="00F4496A"/>
    <w:rsid w:val="00F46FA0"/>
    <w:rsid w:val="00F60892"/>
    <w:rsid w:val="00F73B86"/>
    <w:rsid w:val="00F74E16"/>
    <w:rsid w:val="00F77FBF"/>
    <w:rsid w:val="00F802DF"/>
    <w:rsid w:val="00F80E9E"/>
    <w:rsid w:val="00F958A7"/>
    <w:rsid w:val="00F9768E"/>
    <w:rsid w:val="00FA2571"/>
    <w:rsid w:val="00FA5798"/>
    <w:rsid w:val="00FA6C9C"/>
    <w:rsid w:val="00FB567B"/>
    <w:rsid w:val="00FD78E7"/>
    <w:rsid w:val="00FE1019"/>
    <w:rsid w:val="00FE6568"/>
    <w:rsid w:val="00FE7AC4"/>
    <w:rsid w:val="00FF26EC"/>
    <w:rsid w:val="00FF2E2E"/>
    <w:rsid w:val="00FF3F64"/>
    <w:rsid w:val="00FF495C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B6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8B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48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8B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48B6"/>
    <w:rPr>
      <w:sz w:val="20"/>
      <w:szCs w:val="20"/>
    </w:rPr>
  </w:style>
  <w:style w:type="paragraph" w:styleId="a7">
    <w:name w:val="No Spacing"/>
    <w:uiPriority w:val="99"/>
    <w:qFormat/>
    <w:rsid w:val="008C48B6"/>
    <w:pPr>
      <w:widowControl w:val="0"/>
    </w:pPr>
    <w:rPr>
      <w:rFonts w:ascii="Times New Roman" w:eastAsia="新細明體" w:hAnsi="Times New Roman" w:cs="Times New Roman"/>
    </w:rPr>
  </w:style>
  <w:style w:type="paragraph" w:styleId="a8">
    <w:name w:val="footnote text"/>
    <w:basedOn w:val="a"/>
    <w:link w:val="a9"/>
    <w:uiPriority w:val="99"/>
    <w:semiHidden/>
    <w:rsid w:val="008C48B6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8C48B6"/>
    <w:rPr>
      <w:rFonts w:ascii="Times New Roman" w:eastAsia="新細明體" w:hAnsi="Times New Roman" w:cs="Times New Roman"/>
      <w:sz w:val="20"/>
      <w:szCs w:val="20"/>
    </w:rPr>
  </w:style>
  <w:style w:type="character" w:styleId="aa">
    <w:name w:val="footnote reference"/>
    <w:uiPriority w:val="99"/>
    <w:semiHidden/>
    <w:rsid w:val="008C48B6"/>
    <w:rPr>
      <w:rFonts w:cs="Times New Roman"/>
      <w:vertAlign w:val="superscript"/>
    </w:rPr>
  </w:style>
  <w:style w:type="character" w:styleId="ab">
    <w:name w:val="Emphasis"/>
    <w:uiPriority w:val="99"/>
    <w:qFormat/>
    <w:rsid w:val="008C48B6"/>
    <w:rPr>
      <w:rFonts w:cs="Times New Roman"/>
      <w:color w:val="CC0033"/>
    </w:rPr>
  </w:style>
  <w:style w:type="character" w:customStyle="1" w:styleId="st">
    <w:name w:val="st"/>
    <w:uiPriority w:val="99"/>
    <w:rsid w:val="008C48B6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8C48B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27766E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27766E"/>
    <w:rPr>
      <w:rFonts w:ascii="Times New Roman" w:eastAsia="新細明體" w:hAnsi="Times New Roman" w:cs="Times New Roman"/>
    </w:rPr>
  </w:style>
  <w:style w:type="paragraph" w:styleId="ae">
    <w:name w:val="List Paragraph"/>
    <w:basedOn w:val="a"/>
    <w:uiPriority w:val="34"/>
    <w:qFormat/>
    <w:rsid w:val="00AE21D7"/>
    <w:pPr>
      <w:ind w:leftChars="200" w:left="480"/>
    </w:pPr>
  </w:style>
  <w:style w:type="character" w:styleId="af">
    <w:name w:val="Hyperlink"/>
    <w:basedOn w:val="a0"/>
    <w:uiPriority w:val="99"/>
    <w:unhideWhenUsed/>
    <w:rsid w:val="00D91D4D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C0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5C01BD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322E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B6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8B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48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8B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48B6"/>
    <w:rPr>
      <w:sz w:val="20"/>
      <w:szCs w:val="20"/>
    </w:rPr>
  </w:style>
  <w:style w:type="paragraph" w:styleId="a7">
    <w:name w:val="No Spacing"/>
    <w:uiPriority w:val="99"/>
    <w:qFormat/>
    <w:rsid w:val="008C48B6"/>
    <w:pPr>
      <w:widowControl w:val="0"/>
    </w:pPr>
    <w:rPr>
      <w:rFonts w:ascii="Times New Roman" w:eastAsia="新細明體" w:hAnsi="Times New Roman" w:cs="Times New Roman"/>
    </w:rPr>
  </w:style>
  <w:style w:type="paragraph" w:styleId="a8">
    <w:name w:val="footnote text"/>
    <w:basedOn w:val="a"/>
    <w:link w:val="a9"/>
    <w:uiPriority w:val="99"/>
    <w:semiHidden/>
    <w:rsid w:val="008C48B6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8C48B6"/>
    <w:rPr>
      <w:rFonts w:ascii="Times New Roman" w:eastAsia="新細明體" w:hAnsi="Times New Roman" w:cs="Times New Roman"/>
      <w:sz w:val="20"/>
      <w:szCs w:val="20"/>
    </w:rPr>
  </w:style>
  <w:style w:type="character" w:styleId="aa">
    <w:name w:val="footnote reference"/>
    <w:uiPriority w:val="99"/>
    <w:semiHidden/>
    <w:rsid w:val="008C48B6"/>
    <w:rPr>
      <w:rFonts w:cs="Times New Roman"/>
      <w:vertAlign w:val="superscript"/>
    </w:rPr>
  </w:style>
  <w:style w:type="character" w:styleId="ab">
    <w:name w:val="Emphasis"/>
    <w:uiPriority w:val="99"/>
    <w:qFormat/>
    <w:rsid w:val="008C48B6"/>
    <w:rPr>
      <w:rFonts w:cs="Times New Roman"/>
      <w:color w:val="CC0033"/>
    </w:rPr>
  </w:style>
  <w:style w:type="character" w:customStyle="1" w:styleId="st">
    <w:name w:val="st"/>
    <w:uiPriority w:val="99"/>
    <w:rsid w:val="008C48B6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8C48B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27766E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27766E"/>
    <w:rPr>
      <w:rFonts w:ascii="Times New Roman" w:eastAsia="新細明體" w:hAnsi="Times New Roman" w:cs="Times New Roman"/>
    </w:rPr>
  </w:style>
  <w:style w:type="paragraph" w:styleId="ae">
    <w:name w:val="List Paragraph"/>
    <w:basedOn w:val="a"/>
    <w:uiPriority w:val="34"/>
    <w:qFormat/>
    <w:rsid w:val="00AE21D7"/>
    <w:pPr>
      <w:ind w:leftChars="200" w:left="480"/>
    </w:pPr>
  </w:style>
  <w:style w:type="character" w:styleId="af">
    <w:name w:val="Hyperlink"/>
    <w:basedOn w:val="a0"/>
    <w:uiPriority w:val="99"/>
    <w:unhideWhenUsed/>
    <w:rsid w:val="00D91D4D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C0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5C01BD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322E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pfa.org.hk/tch/information_centre/statistics/mpf_schemes_statistical_digest/index.jsp" TargetMode="External"/><Relationship Id="rId2" Type="http://schemas.openxmlformats.org/officeDocument/2006/relationships/hyperlink" Target="http://www.mpfa.org.hk/tch/information_centre/statistics/mpf_schemes_statistical_digest/index.jsp" TargetMode="External"/><Relationship Id="rId1" Type="http://schemas.openxmlformats.org/officeDocument/2006/relationships/hyperlink" Target="http://hk.apple.nextmedia.com/news/art/20150314/19075694" TargetMode="External"/><Relationship Id="rId6" Type="http://schemas.openxmlformats.org/officeDocument/2006/relationships/hyperlink" Target="http://www.censtatd.gov.hk/hkstat/sub/sp190_tc.jsp?productCode=D5320183" TargetMode="External"/><Relationship Id="rId5" Type="http://schemas.openxmlformats.org/officeDocument/2006/relationships/hyperlink" Target="http://www.censtatd.gov.hk/hkstat/sub/so210_tc.jsp" TargetMode="External"/><Relationship Id="rId4" Type="http://schemas.openxmlformats.org/officeDocument/2006/relationships/hyperlink" Target="http://www.info.gov.hk/gia/general/201511/18/P201511180576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C21EF-D57F-40DC-BE69-68FF2E79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323</Words>
  <Characters>1843</Characters>
  <Application>Microsoft Office Word</Application>
  <DocSecurity>0</DocSecurity>
  <Lines>15</Lines>
  <Paragraphs>4</Paragraphs>
  <ScaleCrop>false</ScaleCrop>
  <Company>Microsoft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Yuen</cp:lastModifiedBy>
  <cp:revision>39</cp:revision>
  <cp:lastPrinted>2015-11-29T04:12:00Z</cp:lastPrinted>
  <dcterms:created xsi:type="dcterms:W3CDTF">2015-12-01T05:06:00Z</dcterms:created>
  <dcterms:modified xsi:type="dcterms:W3CDTF">2015-12-01T06:19:00Z</dcterms:modified>
</cp:coreProperties>
</file>