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852" w:rsidRPr="00594852" w:rsidRDefault="00F51C0B" w:rsidP="00594852">
      <w:pPr>
        <w:pStyle w:val="NoSpacing"/>
        <w:jc w:val="center"/>
        <w:rPr>
          <w:rFonts w:ascii="Times New Roman" w:eastAsia="新細明體" w:hAnsi="Times New Roman" w:cs="Times New Roman"/>
          <w:b/>
          <w:sz w:val="27"/>
          <w:szCs w:val="27"/>
          <w:lang w:eastAsia="zh-TW"/>
        </w:rPr>
      </w:pPr>
      <w:bookmarkStart w:id="0" w:name="_GoBack"/>
      <w:bookmarkEnd w:id="0"/>
      <w:r w:rsidRPr="00594852">
        <w:rPr>
          <w:rFonts w:ascii="Times New Roman" w:eastAsia="新細明體" w:hAnsi="Times New Roman" w:cs="Times New Roman"/>
          <w:b/>
          <w:sz w:val="27"/>
          <w:szCs w:val="27"/>
        </w:rPr>
        <w:t>香港社區組織協會</w:t>
      </w:r>
      <w:r w:rsidR="00594852" w:rsidRPr="00594852">
        <w:rPr>
          <w:rFonts w:ascii="Times New Roman" w:eastAsia="新細明體" w:hAnsi="Times New Roman" w:cs="Times New Roman"/>
          <w:b/>
          <w:sz w:val="27"/>
          <w:szCs w:val="27"/>
          <w:lang w:eastAsia="zh-TW"/>
        </w:rPr>
        <w:t xml:space="preserve"> </w:t>
      </w:r>
    </w:p>
    <w:p w:rsidR="00F51C0B" w:rsidRPr="00594852" w:rsidRDefault="00F51C0B" w:rsidP="00594852">
      <w:pPr>
        <w:pStyle w:val="NoSpacing"/>
        <w:jc w:val="center"/>
        <w:rPr>
          <w:rFonts w:ascii="Times New Roman" w:eastAsia="新細明體" w:hAnsi="Times New Roman" w:cs="Times New Roman"/>
          <w:b/>
          <w:sz w:val="27"/>
          <w:szCs w:val="27"/>
          <w:lang w:eastAsia="zh-TW"/>
        </w:rPr>
      </w:pPr>
      <w:r w:rsidRPr="00594852">
        <w:rPr>
          <w:rFonts w:ascii="Times New Roman" w:eastAsia="新細明體" w:hAnsi="Times New Roman" w:cs="Times New Roman"/>
          <w:b/>
          <w:sz w:val="27"/>
          <w:szCs w:val="27"/>
          <w:lang w:eastAsia="zh-TW"/>
        </w:rPr>
        <w:t>協助非長者單身人士正式向法庭入稟挑戰公屋配額及計分制</w:t>
      </w:r>
    </w:p>
    <w:p w:rsidR="00F51C0B" w:rsidRPr="00594852" w:rsidRDefault="00F51C0B" w:rsidP="00594852">
      <w:pPr>
        <w:pStyle w:val="NoSpacing"/>
        <w:jc w:val="center"/>
        <w:rPr>
          <w:rFonts w:ascii="Times New Roman" w:eastAsia="新細明體" w:hAnsi="Times New Roman" w:cs="Times New Roman"/>
          <w:b/>
          <w:sz w:val="27"/>
          <w:szCs w:val="27"/>
        </w:rPr>
      </w:pPr>
      <w:r w:rsidRPr="00594852">
        <w:rPr>
          <w:rFonts w:ascii="Times New Roman" w:eastAsia="新細明體" w:hAnsi="Times New Roman" w:cs="Times New Roman"/>
          <w:b/>
          <w:sz w:val="27"/>
          <w:szCs w:val="27"/>
        </w:rPr>
        <w:t>新聞稿</w:t>
      </w:r>
    </w:p>
    <w:p w:rsidR="00F51C0B" w:rsidRPr="00594852" w:rsidRDefault="00F51C0B" w:rsidP="00594852">
      <w:pPr>
        <w:pStyle w:val="NormalWeb"/>
        <w:shd w:val="clear" w:color="auto" w:fill="FFFFFF"/>
        <w:spacing w:before="0" w:beforeAutospacing="0" w:after="324" w:afterAutospacing="0" w:line="320" w:lineRule="exact"/>
        <w:jc w:val="both"/>
        <w:rPr>
          <w:rFonts w:eastAsia="新細明體"/>
          <w:sz w:val="27"/>
          <w:szCs w:val="27"/>
        </w:rPr>
      </w:pPr>
      <w:r w:rsidRPr="00594852">
        <w:rPr>
          <w:rFonts w:eastAsia="新細明體"/>
          <w:b/>
          <w:bCs/>
          <w:sz w:val="27"/>
          <w:szCs w:val="27"/>
        </w:rPr>
        <w:t>1.</w:t>
      </w:r>
      <w:r w:rsidRPr="00594852">
        <w:rPr>
          <w:rFonts w:eastAsia="新細明體"/>
          <w:sz w:val="27"/>
          <w:szCs w:val="27"/>
        </w:rPr>
        <w:t>     </w:t>
      </w:r>
      <w:r w:rsidRPr="00594852">
        <w:rPr>
          <w:rStyle w:val="apple-converted-space"/>
          <w:rFonts w:eastAsia="新細明體"/>
          <w:sz w:val="27"/>
          <w:szCs w:val="27"/>
        </w:rPr>
        <w:t> </w:t>
      </w:r>
      <w:r w:rsidRPr="00594852">
        <w:rPr>
          <w:rFonts w:eastAsia="新細明體"/>
          <w:b/>
          <w:bCs/>
          <w:sz w:val="27"/>
          <w:szCs w:val="27"/>
        </w:rPr>
        <w:t>最新消息</w:t>
      </w:r>
    </w:p>
    <w:p w:rsidR="00F51C0B" w:rsidRPr="00594852" w:rsidRDefault="00F51C0B" w:rsidP="00594852">
      <w:pPr>
        <w:pStyle w:val="NormalWeb"/>
        <w:shd w:val="clear" w:color="auto" w:fill="FFFFFF"/>
        <w:spacing w:before="0" w:beforeAutospacing="0" w:after="324" w:afterAutospacing="0" w:line="320" w:lineRule="exact"/>
        <w:ind w:firstLine="360"/>
        <w:jc w:val="both"/>
        <w:rPr>
          <w:rFonts w:eastAsia="新細明體"/>
          <w:sz w:val="27"/>
          <w:szCs w:val="27"/>
        </w:rPr>
      </w:pPr>
      <w:r w:rsidRPr="00594852">
        <w:rPr>
          <w:rFonts w:eastAsia="新細明體"/>
          <w:sz w:val="27"/>
          <w:szCs w:val="27"/>
        </w:rPr>
        <w:t> </w:t>
      </w:r>
      <w:r w:rsidRPr="00594852">
        <w:rPr>
          <w:rFonts w:eastAsia="新細明體"/>
          <w:sz w:val="27"/>
          <w:szCs w:val="27"/>
        </w:rPr>
        <w:t>香港社區組織協會（社協）協助三名獲批法律援助的非長者單身公屋申請人，</w:t>
      </w:r>
      <w:r w:rsidRPr="00594852">
        <w:rPr>
          <w:rFonts w:eastAsia="新細明體"/>
          <w:b/>
          <w:bCs/>
          <w:sz w:val="27"/>
          <w:szCs w:val="27"/>
        </w:rPr>
        <w:t>於今日（</w:t>
      </w:r>
      <w:r w:rsidRPr="00594852">
        <w:rPr>
          <w:rFonts w:eastAsia="新細明體"/>
          <w:b/>
          <w:bCs/>
          <w:sz w:val="27"/>
          <w:szCs w:val="27"/>
        </w:rPr>
        <w:t>9</w:t>
      </w:r>
      <w:r w:rsidRPr="00594852">
        <w:rPr>
          <w:rFonts w:eastAsia="新細明體"/>
          <w:b/>
          <w:bCs/>
          <w:sz w:val="27"/>
          <w:szCs w:val="27"/>
        </w:rPr>
        <w:t>月</w:t>
      </w:r>
      <w:r w:rsidRPr="00594852">
        <w:rPr>
          <w:rFonts w:eastAsia="新細明體"/>
          <w:b/>
          <w:bCs/>
          <w:sz w:val="27"/>
          <w:szCs w:val="27"/>
        </w:rPr>
        <w:t>25</w:t>
      </w:r>
      <w:r w:rsidRPr="00594852">
        <w:rPr>
          <w:rFonts w:eastAsia="新細明體"/>
          <w:b/>
          <w:bCs/>
          <w:sz w:val="27"/>
          <w:szCs w:val="27"/>
        </w:rPr>
        <w:t>日）正式向高等法院入稟，提出司法覆核申請，挑戰房委會「非長者單身人士申請公屋的配額及計分制」</w:t>
      </w:r>
      <w:r w:rsidRPr="00594852">
        <w:rPr>
          <w:rFonts w:eastAsia="新細明體"/>
          <w:sz w:val="27"/>
          <w:szCs w:val="27"/>
        </w:rPr>
        <w:t>。</w:t>
      </w:r>
      <w:r w:rsidRPr="00594852">
        <w:rPr>
          <w:rFonts w:eastAsia="新細明體"/>
          <w:b/>
          <w:bCs/>
          <w:sz w:val="27"/>
          <w:szCs w:val="27"/>
        </w:rPr>
        <w:t>社協並申請成為有關司法覆核案件的「有利益關係的一方」</w:t>
      </w:r>
      <w:r w:rsidRPr="00594852">
        <w:rPr>
          <w:rFonts w:eastAsia="新細明體"/>
          <w:b/>
          <w:bCs/>
          <w:sz w:val="27"/>
          <w:szCs w:val="27"/>
        </w:rPr>
        <w:t>(Interested Party)</w:t>
      </w:r>
      <w:r w:rsidRPr="00594852">
        <w:rPr>
          <w:rFonts w:eastAsia="新細明體"/>
          <w:sz w:val="27"/>
          <w:szCs w:val="27"/>
        </w:rPr>
        <w:t>，將以原訟人及政府以外的第三方身分參與訴訟，向法庭提出有關司法覆核的理據及政策背景分析。</w:t>
      </w:r>
    </w:p>
    <w:p w:rsidR="00F51C0B" w:rsidRPr="00594852" w:rsidRDefault="00F51C0B" w:rsidP="00594852">
      <w:pPr>
        <w:pStyle w:val="NormalWeb"/>
        <w:shd w:val="clear" w:color="auto" w:fill="FFFFFF"/>
        <w:spacing w:before="0" w:beforeAutospacing="0" w:after="324" w:afterAutospacing="0" w:line="320" w:lineRule="exact"/>
        <w:ind w:firstLine="480"/>
        <w:jc w:val="both"/>
        <w:rPr>
          <w:rFonts w:eastAsia="新細明體"/>
          <w:sz w:val="27"/>
          <w:szCs w:val="27"/>
        </w:rPr>
      </w:pPr>
      <w:r w:rsidRPr="00594852">
        <w:rPr>
          <w:rFonts w:eastAsia="新細明體"/>
          <w:sz w:val="27"/>
          <w:szCs w:val="27"/>
        </w:rPr>
        <w:t>於今年</w:t>
      </w:r>
      <w:r w:rsidRPr="00594852">
        <w:rPr>
          <w:rFonts w:eastAsia="新細明體"/>
          <w:sz w:val="27"/>
          <w:szCs w:val="27"/>
        </w:rPr>
        <w:t>5</w:t>
      </w:r>
      <w:r w:rsidRPr="00594852">
        <w:rPr>
          <w:rFonts w:eastAsia="新細明體"/>
          <w:sz w:val="27"/>
          <w:szCs w:val="27"/>
        </w:rPr>
        <w:t>月，社協已舉行記者會，公布成功協助一名非長者單身公屋申請人取得法律援助以挑戰「配額及計分制」。及後，社協與申請人一直與代表律師與大律師研究入稟的理據及案情；期間，因應「配額及計分制」影響眾多不同年齡組別的基層人士，故此再有另外兩人申請並獲批法律援助，現一併由社協聯繫他們以協助與代表律師的跟進工作，現以三人聯合方式作為「測試個案」提出有關司法覆核申請。</w:t>
      </w:r>
    </w:p>
    <w:p w:rsidR="00F51C0B" w:rsidRPr="00594852" w:rsidRDefault="00F51C0B" w:rsidP="00A24C8C">
      <w:pPr>
        <w:pStyle w:val="NormalWeb"/>
        <w:shd w:val="clear" w:color="auto" w:fill="FFFFFF"/>
        <w:spacing w:before="0" w:beforeAutospacing="0" w:after="324" w:afterAutospacing="0" w:line="320" w:lineRule="exact"/>
        <w:ind w:firstLine="480"/>
        <w:jc w:val="both"/>
        <w:rPr>
          <w:rFonts w:eastAsia="新細明體"/>
          <w:sz w:val="27"/>
          <w:szCs w:val="27"/>
        </w:rPr>
      </w:pPr>
      <w:r w:rsidRPr="00594852">
        <w:rPr>
          <w:rFonts w:eastAsia="新細明體"/>
          <w:sz w:val="27"/>
          <w:szCs w:val="27"/>
        </w:rPr>
        <w:t>三名申請人均為非長者單身公屋申請人，分別是張志強、蔡經峰及梁子強，</w:t>
      </w:r>
      <w:r w:rsidRPr="00594852">
        <w:rPr>
          <w:rFonts w:eastAsia="新細明體"/>
          <w:b/>
          <w:bCs/>
          <w:sz w:val="27"/>
          <w:szCs w:val="27"/>
        </w:rPr>
        <w:t>申請公屋年期介乎四年至十年時間，三人均為獨居人士。</w:t>
      </w:r>
    </w:p>
    <w:p w:rsidR="00F51C0B" w:rsidRPr="00594852" w:rsidRDefault="00F51C0B" w:rsidP="00594852">
      <w:pPr>
        <w:pStyle w:val="NormalWeb"/>
        <w:shd w:val="clear" w:color="auto" w:fill="FFFFFF"/>
        <w:spacing w:before="0" w:beforeAutospacing="0" w:after="324" w:afterAutospacing="0" w:line="320" w:lineRule="exact"/>
        <w:jc w:val="both"/>
        <w:rPr>
          <w:rFonts w:eastAsia="新細明體"/>
          <w:sz w:val="27"/>
          <w:szCs w:val="27"/>
        </w:rPr>
      </w:pPr>
      <w:r w:rsidRPr="00594852">
        <w:rPr>
          <w:rFonts w:eastAsia="新細明體"/>
          <w:b/>
          <w:bCs/>
          <w:sz w:val="27"/>
          <w:szCs w:val="27"/>
        </w:rPr>
        <w:t>2.    </w:t>
      </w:r>
      <w:r w:rsidRPr="00594852">
        <w:rPr>
          <w:rStyle w:val="apple-converted-space"/>
          <w:rFonts w:eastAsia="新細明體"/>
          <w:b/>
          <w:bCs/>
          <w:sz w:val="27"/>
          <w:szCs w:val="27"/>
        </w:rPr>
        <w:t> </w:t>
      </w:r>
      <w:r w:rsidRPr="00594852">
        <w:rPr>
          <w:rFonts w:eastAsia="新細明體"/>
          <w:b/>
          <w:bCs/>
          <w:sz w:val="27"/>
          <w:szCs w:val="27"/>
        </w:rPr>
        <w:t>政策發展、現況及問題</w:t>
      </w:r>
    </w:p>
    <w:p w:rsidR="00F51C0B" w:rsidRPr="00594852" w:rsidRDefault="00F51C0B" w:rsidP="00594852">
      <w:pPr>
        <w:pStyle w:val="NormalWeb"/>
        <w:shd w:val="clear" w:color="auto" w:fill="FFFFFF"/>
        <w:spacing w:before="0" w:beforeAutospacing="0" w:after="324" w:afterAutospacing="0" w:line="320" w:lineRule="exact"/>
        <w:ind w:firstLine="120"/>
        <w:jc w:val="both"/>
        <w:rPr>
          <w:rFonts w:eastAsia="新細明體"/>
          <w:sz w:val="27"/>
          <w:szCs w:val="27"/>
        </w:rPr>
      </w:pPr>
      <w:r w:rsidRPr="00594852">
        <w:rPr>
          <w:rFonts w:eastAsia="新細明體"/>
          <w:sz w:val="27"/>
          <w:szCs w:val="27"/>
        </w:rPr>
        <w:t>自</w:t>
      </w:r>
      <w:r w:rsidRPr="00594852">
        <w:rPr>
          <w:rFonts w:eastAsia="新細明體"/>
          <w:sz w:val="27"/>
          <w:szCs w:val="27"/>
        </w:rPr>
        <w:t>1985</w:t>
      </w:r>
      <w:r w:rsidRPr="00594852">
        <w:rPr>
          <w:rFonts w:eastAsia="新細明體"/>
          <w:sz w:val="27"/>
          <w:szCs w:val="27"/>
        </w:rPr>
        <w:t>年起，市民可以單獨申請公屋，該政策實施初期非長者一人能獲配</w:t>
      </w:r>
    </w:p>
    <w:p w:rsidR="00F51C0B" w:rsidRPr="00594852" w:rsidRDefault="00F51C0B" w:rsidP="00594852">
      <w:pPr>
        <w:pStyle w:val="ecxmsonormal"/>
        <w:shd w:val="clear" w:color="auto" w:fill="FFFFFF"/>
        <w:spacing w:before="0" w:beforeAutospacing="0" w:after="324" w:afterAutospacing="0" w:line="320" w:lineRule="exact"/>
        <w:jc w:val="both"/>
        <w:rPr>
          <w:rFonts w:eastAsia="新細明體"/>
          <w:sz w:val="27"/>
          <w:szCs w:val="27"/>
        </w:rPr>
      </w:pPr>
      <w:r w:rsidRPr="00594852">
        <w:rPr>
          <w:rFonts w:eastAsia="新細明體"/>
          <w:sz w:val="27"/>
          <w:szCs w:val="27"/>
        </w:rPr>
        <w:t>單位有限，後來數量逐漸增加，曾一度出現一年內超過</w:t>
      </w:r>
      <w:r w:rsidRPr="00594852">
        <w:rPr>
          <w:rFonts w:eastAsia="新細明體"/>
          <w:sz w:val="27"/>
          <w:szCs w:val="27"/>
        </w:rPr>
        <w:t>3,000</w:t>
      </w:r>
      <w:r w:rsidRPr="00594852">
        <w:rPr>
          <w:rFonts w:eastAsia="新細明體"/>
          <w:sz w:val="27"/>
          <w:szCs w:val="27"/>
        </w:rPr>
        <w:t>名非長者一人申請人獲配單位。後來，在</w:t>
      </w:r>
      <w:r w:rsidRPr="00594852">
        <w:rPr>
          <w:rFonts w:eastAsia="新細明體"/>
          <w:sz w:val="27"/>
          <w:szCs w:val="27"/>
        </w:rPr>
        <w:t>2005</w:t>
      </w:r>
      <w:r w:rsidRPr="00594852">
        <w:rPr>
          <w:rFonts w:eastAsia="新細明體"/>
          <w:sz w:val="27"/>
          <w:szCs w:val="27"/>
        </w:rPr>
        <w:t>年，房委會檢討非長者人士申請公屋的問題，認為非長者一人申請住屋需求日增，將會削弱房委會協助有更迫切需要的家庭之能力。故</w:t>
      </w:r>
      <w:r w:rsidRPr="00594852">
        <w:rPr>
          <w:rFonts w:eastAsia="新細明體"/>
          <w:b/>
          <w:bCs/>
          <w:sz w:val="27"/>
          <w:szCs w:val="27"/>
        </w:rPr>
        <w:t>房委會在同年</w:t>
      </w:r>
      <w:r w:rsidRPr="00594852">
        <w:rPr>
          <w:rFonts w:eastAsia="新細明體"/>
          <w:b/>
          <w:bCs/>
          <w:sz w:val="27"/>
          <w:szCs w:val="27"/>
        </w:rPr>
        <w:t>9</w:t>
      </w:r>
      <w:r w:rsidRPr="00594852">
        <w:rPr>
          <w:rFonts w:eastAsia="新細明體"/>
          <w:b/>
          <w:bCs/>
          <w:sz w:val="27"/>
          <w:szCs w:val="27"/>
        </w:rPr>
        <w:t>月</w:t>
      </w:r>
      <w:r w:rsidRPr="00594852">
        <w:rPr>
          <w:rFonts w:eastAsia="新細明體"/>
          <w:b/>
          <w:bCs/>
          <w:sz w:val="27"/>
          <w:szCs w:val="27"/>
        </w:rPr>
        <w:t>29</w:t>
      </w:r>
      <w:r w:rsidRPr="00594852">
        <w:rPr>
          <w:rFonts w:eastAsia="新細明體"/>
          <w:b/>
          <w:bCs/>
          <w:sz w:val="27"/>
          <w:szCs w:val="27"/>
        </w:rPr>
        <w:t>日通過建議，引入配額及計分制，將配額上限設定在最多每年</w:t>
      </w:r>
      <w:r w:rsidRPr="00594852">
        <w:rPr>
          <w:rFonts w:eastAsia="新細明體"/>
          <w:b/>
          <w:bCs/>
          <w:sz w:val="27"/>
          <w:szCs w:val="27"/>
        </w:rPr>
        <w:t>2</w:t>
      </w:r>
      <w:proofErr w:type="gramStart"/>
      <w:r w:rsidRPr="00594852">
        <w:rPr>
          <w:rFonts w:eastAsia="新細明體"/>
          <w:b/>
          <w:bCs/>
          <w:sz w:val="27"/>
          <w:szCs w:val="27"/>
        </w:rPr>
        <w:t>,000</w:t>
      </w:r>
      <w:r w:rsidRPr="00594852">
        <w:rPr>
          <w:rFonts w:eastAsia="新細明體"/>
          <w:b/>
          <w:bCs/>
          <w:sz w:val="27"/>
          <w:szCs w:val="27"/>
        </w:rPr>
        <w:t>個</w:t>
      </w:r>
      <w:proofErr w:type="gramEnd"/>
      <w:r w:rsidRPr="00594852">
        <w:rPr>
          <w:rFonts w:eastAsia="新細明體"/>
          <w:b/>
          <w:bCs/>
          <w:sz w:val="27"/>
          <w:szCs w:val="27"/>
        </w:rPr>
        <w:t>，同時設立按申請人年齡等因素而釐定的「計分制」，並將非長者一人申請者剔除在公屋的平均輪候時間之外</w:t>
      </w:r>
      <w:r w:rsidRPr="00594852">
        <w:rPr>
          <w:rFonts w:eastAsia="新細明體"/>
          <w:sz w:val="27"/>
          <w:szCs w:val="27"/>
        </w:rPr>
        <w:t>。雖然現時</w:t>
      </w:r>
      <w:r w:rsidRPr="00594852">
        <w:rPr>
          <w:rFonts w:eastAsia="新細明體"/>
          <w:sz w:val="27"/>
          <w:szCs w:val="27"/>
        </w:rPr>
        <w:t>(</w:t>
      </w:r>
      <w:r w:rsidRPr="00594852">
        <w:rPr>
          <w:rFonts w:eastAsia="新細明體"/>
          <w:sz w:val="27"/>
          <w:szCs w:val="27"/>
        </w:rPr>
        <w:t>截止</w:t>
      </w:r>
      <w:r w:rsidRPr="00594852">
        <w:rPr>
          <w:rFonts w:eastAsia="新細明體"/>
          <w:sz w:val="27"/>
          <w:szCs w:val="27"/>
        </w:rPr>
        <w:t>2015</w:t>
      </w:r>
      <w:r w:rsidRPr="00594852">
        <w:rPr>
          <w:rFonts w:eastAsia="新細明體"/>
          <w:sz w:val="27"/>
          <w:szCs w:val="27"/>
        </w:rPr>
        <w:t>年</w:t>
      </w:r>
      <w:r w:rsidRPr="00594852">
        <w:rPr>
          <w:rFonts w:eastAsia="新細明體"/>
          <w:sz w:val="27"/>
          <w:szCs w:val="27"/>
        </w:rPr>
        <w:t>6</w:t>
      </w:r>
      <w:r w:rsidRPr="00594852">
        <w:rPr>
          <w:rFonts w:eastAsia="新細明體"/>
          <w:sz w:val="27"/>
          <w:szCs w:val="27"/>
        </w:rPr>
        <w:t>月</w:t>
      </w:r>
      <w:r w:rsidRPr="00594852">
        <w:rPr>
          <w:rFonts w:eastAsia="新細明體"/>
          <w:sz w:val="27"/>
          <w:szCs w:val="27"/>
        </w:rPr>
        <w:t>)</w:t>
      </w:r>
      <w:r w:rsidRPr="00594852">
        <w:rPr>
          <w:rFonts w:eastAsia="新細明體"/>
          <w:sz w:val="27"/>
          <w:szCs w:val="27"/>
        </w:rPr>
        <w:t>平均輪候時間達</w:t>
      </w:r>
      <w:r w:rsidRPr="00594852">
        <w:rPr>
          <w:rFonts w:eastAsia="新細明體"/>
          <w:sz w:val="27"/>
          <w:szCs w:val="27"/>
        </w:rPr>
        <w:t>3.4</w:t>
      </w:r>
      <w:r w:rsidRPr="00594852">
        <w:rPr>
          <w:rFonts w:eastAsia="新細明體"/>
          <w:sz w:val="27"/>
          <w:szCs w:val="27"/>
        </w:rPr>
        <w:t>年，但並沒有包括</w:t>
      </w:r>
      <w:r w:rsidRPr="00594852">
        <w:rPr>
          <w:rFonts w:eastAsia="新細明體"/>
          <w:sz w:val="27"/>
          <w:szCs w:val="27"/>
        </w:rPr>
        <w:t>14</w:t>
      </w:r>
      <w:r w:rsidRPr="00594852">
        <w:rPr>
          <w:rFonts w:eastAsia="新細明體"/>
          <w:sz w:val="27"/>
          <w:szCs w:val="27"/>
        </w:rPr>
        <w:t>萬以上非長者一人申請在內。</w:t>
      </w:r>
    </w:p>
    <w:p w:rsidR="00F51C0B" w:rsidRPr="00594852" w:rsidRDefault="00F51C0B" w:rsidP="00A24C8C">
      <w:pPr>
        <w:pStyle w:val="NormalWeb"/>
        <w:shd w:val="clear" w:color="auto" w:fill="FFFFFF"/>
        <w:spacing w:before="0" w:beforeAutospacing="0" w:after="324" w:afterAutospacing="0" w:line="320" w:lineRule="exact"/>
        <w:jc w:val="both"/>
        <w:rPr>
          <w:rFonts w:eastAsia="新細明體"/>
          <w:sz w:val="27"/>
          <w:szCs w:val="27"/>
        </w:rPr>
      </w:pPr>
      <w:r w:rsidRPr="00594852">
        <w:rPr>
          <w:rFonts w:eastAsia="新細明體"/>
          <w:sz w:val="27"/>
          <w:szCs w:val="27"/>
        </w:rPr>
        <w:t>政府在</w:t>
      </w:r>
      <w:r w:rsidRPr="00594852">
        <w:rPr>
          <w:rFonts w:eastAsia="新細明體"/>
          <w:sz w:val="27"/>
          <w:szCs w:val="27"/>
        </w:rPr>
        <w:t>2012</w:t>
      </w:r>
      <w:r w:rsidRPr="00594852">
        <w:rPr>
          <w:rFonts w:eastAsia="新細明體"/>
          <w:sz w:val="27"/>
          <w:szCs w:val="27"/>
        </w:rPr>
        <w:t>年宣佈重設長策會，在其諮詢文件中建議改善配額及計分制，包括增加每年公屋配額，以及向年逾</w:t>
      </w:r>
      <w:r w:rsidRPr="00594852">
        <w:rPr>
          <w:rFonts w:eastAsia="新細明體"/>
          <w:sz w:val="27"/>
          <w:szCs w:val="27"/>
        </w:rPr>
        <w:t>45</w:t>
      </w:r>
      <w:r w:rsidRPr="00594852">
        <w:rPr>
          <w:rFonts w:eastAsia="新細明體"/>
          <w:sz w:val="27"/>
          <w:szCs w:val="27"/>
        </w:rPr>
        <w:t>歲的申請者提供額外分數，並逐步擴展至</w:t>
      </w:r>
      <w:r w:rsidRPr="00594852">
        <w:rPr>
          <w:rFonts w:eastAsia="新細明體"/>
          <w:sz w:val="27"/>
          <w:szCs w:val="27"/>
        </w:rPr>
        <w:t>35</w:t>
      </w:r>
      <w:r w:rsidRPr="00594852">
        <w:rPr>
          <w:rFonts w:eastAsia="新細明體"/>
          <w:sz w:val="27"/>
          <w:szCs w:val="27"/>
        </w:rPr>
        <w:t>歲以上的非長者單身人士。而審計署在</w:t>
      </w:r>
      <w:r w:rsidRPr="00594852">
        <w:rPr>
          <w:rFonts w:eastAsia="新細明體"/>
          <w:sz w:val="27"/>
          <w:szCs w:val="27"/>
        </w:rPr>
        <w:t>2013</w:t>
      </w:r>
      <w:r w:rsidRPr="00594852">
        <w:rPr>
          <w:rFonts w:eastAsia="新細明體"/>
          <w:sz w:val="27"/>
          <w:szCs w:val="27"/>
        </w:rPr>
        <w:t>年發表《審計署署長第六十一號報告書》，也要求房委會需全面檢討配額及計分制機制。最終在</w:t>
      </w:r>
      <w:r w:rsidRPr="00594852">
        <w:rPr>
          <w:rFonts w:eastAsia="新細明體"/>
          <w:b/>
          <w:bCs/>
          <w:sz w:val="27"/>
          <w:szCs w:val="27"/>
        </w:rPr>
        <w:t>2014</w:t>
      </w:r>
      <w:r w:rsidRPr="00594852">
        <w:rPr>
          <w:rFonts w:eastAsia="新細明體"/>
          <w:b/>
          <w:bCs/>
          <w:sz w:val="27"/>
          <w:szCs w:val="27"/>
        </w:rPr>
        <w:t>年</w:t>
      </w:r>
      <w:r w:rsidRPr="00594852">
        <w:rPr>
          <w:rFonts w:eastAsia="新細明體"/>
          <w:b/>
          <w:bCs/>
          <w:sz w:val="27"/>
          <w:szCs w:val="27"/>
        </w:rPr>
        <w:t>10</w:t>
      </w:r>
      <w:r w:rsidRPr="00594852">
        <w:rPr>
          <w:rFonts w:eastAsia="新細明體"/>
          <w:b/>
          <w:bCs/>
          <w:sz w:val="27"/>
          <w:szCs w:val="27"/>
        </w:rPr>
        <w:t>月，房委會通過《長遠房屋策略</w:t>
      </w:r>
      <w:r w:rsidRPr="00594852">
        <w:rPr>
          <w:rFonts w:eastAsia="新細明體"/>
          <w:b/>
          <w:bCs/>
          <w:sz w:val="27"/>
          <w:szCs w:val="27"/>
        </w:rPr>
        <w:t>-</w:t>
      </w:r>
      <w:r w:rsidRPr="00594852">
        <w:rPr>
          <w:rFonts w:eastAsia="新細明體"/>
          <w:b/>
          <w:bCs/>
          <w:sz w:val="27"/>
          <w:szCs w:val="27"/>
        </w:rPr>
        <w:t>合理分配公共租住房屋資源》文件，修訂配額及計分制，將每年配額上限增至</w:t>
      </w:r>
      <w:r w:rsidRPr="00594852">
        <w:rPr>
          <w:rFonts w:eastAsia="新細明體"/>
          <w:b/>
          <w:bCs/>
          <w:sz w:val="27"/>
          <w:szCs w:val="27"/>
        </w:rPr>
        <w:t>2,200</w:t>
      </w:r>
      <w:r w:rsidRPr="00594852">
        <w:rPr>
          <w:rFonts w:eastAsia="新細明體"/>
          <w:b/>
          <w:bCs/>
          <w:sz w:val="27"/>
          <w:szCs w:val="27"/>
        </w:rPr>
        <w:t>個、申請時年齡每增一歲增加至</w:t>
      </w:r>
      <w:r w:rsidRPr="00594852">
        <w:rPr>
          <w:rFonts w:eastAsia="新細明體"/>
          <w:b/>
          <w:bCs/>
          <w:sz w:val="27"/>
          <w:szCs w:val="27"/>
        </w:rPr>
        <w:t>9</w:t>
      </w:r>
      <w:r w:rsidRPr="00594852">
        <w:rPr>
          <w:rFonts w:eastAsia="新細明體"/>
          <w:b/>
          <w:bCs/>
          <w:sz w:val="27"/>
          <w:szCs w:val="27"/>
        </w:rPr>
        <w:t>分、向年屆</w:t>
      </w:r>
      <w:r w:rsidRPr="00594852">
        <w:rPr>
          <w:rFonts w:eastAsia="新細明體"/>
          <w:b/>
          <w:bCs/>
          <w:sz w:val="27"/>
          <w:szCs w:val="27"/>
        </w:rPr>
        <w:t>45</w:t>
      </w:r>
      <w:r w:rsidRPr="00594852">
        <w:rPr>
          <w:rFonts w:eastAsia="新細明體"/>
          <w:b/>
          <w:bCs/>
          <w:sz w:val="27"/>
          <w:szCs w:val="27"/>
        </w:rPr>
        <w:t>歲申請人一次性加</w:t>
      </w:r>
      <w:r w:rsidRPr="00594852">
        <w:rPr>
          <w:rFonts w:eastAsia="新細明體"/>
          <w:b/>
          <w:bCs/>
          <w:sz w:val="27"/>
          <w:szCs w:val="27"/>
        </w:rPr>
        <w:t>60</w:t>
      </w:r>
      <w:r w:rsidRPr="00594852">
        <w:rPr>
          <w:rFonts w:eastAsia="新細明體"/>
          <w:b/>
          <w:bCs/>
          <w:sz w:val="27"/>
          <w:szCs w:val="27"/>
        </w:rPr>
        <w:t>分等，並在</w:t>
      </w:r>
      <w:r w:rsidRPr="00594852">
        <w:rPr>
          <w:rFonts w:eastAsia="新細明體"/>
          <w:b/>
          <w:bCs/>
          <w:sz w:val="27"/>
          <w:szCs w:val="27"/>
        </w:rPr>
        <w:t>2015</w:t>
      </w:r>
      <w:r w:rsidRPr="00594852">
        <w:rPr>
          <w:rFonts w:eastAsia="新細明體"/>
          <w:b/>
          <w:bCs/>
          <w:sz w:val="27"/>
          <w:szCs w:val="27"/>
        </w:rPr>
        <w:t>年</w:t>
      </w:r>
      <w:r w:rsidRPr="00594852">
        <w:rPr>
          <w:rFonts w:eastAsia="新細明體"/>
          <w:b/>
          <w:bCs/>
          <w:sz w:val="27"/>
          <w:szCs w:val="27"/>
        </w:rPr>
        <w:t>2</w:t>
      </w:r>
      <w:r w:rsidRPr="00594852">
        <w:rPr>
          <w:rFonts w:eastAsia="新細明體"/>
          <w:b/>
          <w:bCs/>
          <w:sz w:val="27"/>
          <w:szCs w:val="27"/>
        </w:rPr>
        <w:t>月生效</w:t>
      </w:r>
      <w:r w:rsidRPr="00594852">
        <w:rPr>
          <w:rFonts w:eastAsia="新細明體"/>
          <w:sz w:val="27"/>
          <w:szCs w:val="27"/>
        </w:rPr>
        <w:t>。房委會表示，有關修訂是回應長策會及審計署署長意見。</w:t>
      </w:r>
    </w:p>
    <w:p w:rsidR="00F51C0B" w:rsidRPr="00594852" w:rsidRDefault="00F51C0B" w:rsidP="00594852">
      <w:pPr>
        <w:pStyle w:val="ecxmsonormal"/>
        <w:shd w:val="clear" w:color="auto" w:fill="FFFFFF"/>
        <w:spacing w:before="0" w:beforeAutospacing="0" w:after="324" w:afterAutospacing="0" w:line="320" w:lineRule="exact"/>
        <w:jc w:val="both"/>
        <w:rPr>
          <w:rFonts w:eastAsia="新細明體"/>
          <w:sz w:val="27"/>
          <w:szCs w:val="27"/>
        </w:rPr>
      </w:pPr>
      <w:r w:rsidRPr="00594852">
        <w:rPr>
          <w:rFonts w:eastAsia="新細明體"/>
          <w:sz w:val="27"/>
          <w:szCs w:val="27"/>
        </w:rPr>
        <w:t>在現時公屋輪候制度下，房委會將公屋輪候冊一分為二，分為包括家庭以及長者一人申請之｢一般輪候冊｣；以及｢非長者一人申請｣。可是，平均三年輪候目標，並不適用於所有非長者單身一人申請，變相政府及房委會並沒有任何誘因或具體指標去處理非長者單身輪候問題。</w:t>
      </w:r>
    </w:p>
    <w:p w:rsidR="00A24C8C" w:rsidRDefault="00F51C0B" w:rsidP="00594852">
      <w:pPr>
        <w:pStyle w:val="ecxmsonormal"/>
        <w:shd w:val="clear" w:color="auto" w:fill="FFFFFF"/>
        <w:spacing w:before="0" w:beforeAutospacing="0" w:after="324" w:afterAutospacing="0" w:line="320" w:lineRule="exact"/>
        <w:jc w:val="both"/>
        <w:rPr>
          <w:rFonts w:eastAsia="新細明體"/>
          <w:sz w:val="27"/>
          <w:szCs w:val="27"/>
        </w:rPr>
      </w:pPr>
      <w:r w:rsidRPr="00594852">
        <w:rPr>
          <w:rFonts w:eastAsia="新細明體"/>
          <w:sz w:val="27"/>
          <w:szCs w:val="27"/>
        </w:rPr>
        <w:lastRenderedPageBreak/>
        <w:t> </w:t>
      </w:r>
      <w:r w:rsidRPr="00594852">
        <w:rPr>
          <w:rFonts w:eastAsia="新細明體"/>
          <w:sz w:val="27"/>
          <w:szCs w:val="27"/>
        </w:rPr>
        <w:t>雖然房委會將</w:t>
      </w:r>
      <w:r w:rsidRPr="00594852">
        <w:rPr>
          <w:rFonts w:eastAsia="新細明體"/>
          <w:sz w:val="27"/>
          <w:szCs w:val="27"/>
        </w:rPr>
        <w:t>2015/16</w:t>
      </w:r>
      <w:r w:rsidRPr="00594852">
        <w:rPr>
          <w:rFonts w:eastAsia="新細明體"/>
          <w:sz w:val="27"/>
          <w:szCs w:val="27"/>
        </w:rPr>
        <w:t>年提供予非長者單身人士公屋配額由每年最多</w:t>
      </w:r>
      <w:r w:rsidRPr="00594852">
        <w:rPr>
          <w:rFonts w:eastAsia="新細明體"/>
          <w:sz w:val="27"/>
          <w:szCs w:val="27"/>
        </w:rPr>
        <w:t>2,000</w:t>
      </w:r>
      <w:r w:rsidRPr="00594852">
        <w:rPr>
          <w:rFonts w:eastAsia="新細明體"/>
          <w:sz w:val="27"/>
          <w:szCs w:val="27"/>
        </w:rPr>
        <w:t>個，增加至最多每年</w:t>
      </w:r>
      <w:r w:rsidRPr="00594852">
        <w:rPr>
          <w:rFonts w:eastAsia="新細明體"/>
          <w:sz w:val="27"/>
          <w:szCs w:val="27"/>
        </w:rPr>
        <w:t>2,200</w:t>
      </w:r>
      <w:r w:rsidRPr="00594852">
        <w:rPr>
          <w:rFonts w:eastAsia="新細明體"/>
          <w:sz w:val="27"/>
          <w:szCs w:val="27"/>
        </w:rPr>
        <w:t>個，但無助處理現時超過</w:t>
      </w:r>
      <w:r w:rsidRPr="00594852">
        <w:rPr>
          <w:rFonts w:eastAsia="新細明體"/>
          <w:sz w:val="27"/>
          <w:szCs w:val="27"/>
        </w:rPr>
        <w:t>14</w:t>
      </w:r>
      <w:r w:rsidRPr="00594852">
        <w:rPr>
          <w:rFonts w:eastAsia="新細明體"/>
          <w:sz w:val="27"/>
          <w:szCs w:val="27"/>
        </w:rPr>
        <w:t>萬宗非長者單身人士申請，</w:t>
      </w:r>
      <w:r w:rsidRPr="00594852">
        <w:rPr>
          <w:rFonts w:eastAsia="新細明體"/>
          <w:b/>
          <w:bCs/>
          <w:sz w:val="27"/>
          <w:szCs w:val="27"/>
        </w:rPr>
        <w:t>分配數量明顯不合比例</w:t>
      </w:r>
      <w:r w:rsidRPr="00594852">
        <w:rPr>
          <w:rFonts w:eastAsia="新細明體"/>
          <w:sz w:val="27"/>
          <w:szCs w:val="27"/>
        </w:rPr>
        <w:t>，嚴重拖長申請人輪候時間。</w:t>
      </w:r>
    </w:p>
    <w:p w:rsidR="00F51C0B" w:rsidRPr="00594852" w:rsidRDefault="00F51C0B" w:rsidP="00594852">
      <w:pPr>
        <w:pStyle w:val="ecxmsonormal"/>
        <w:shd w:val="clear" w:color="auto" w:fill="FFFFFF"/>
        <w:spacing w:before="0" w:beforeAutospacing="0" w:after="324" w:afterAutospacing="0" w:line="320" w:lineRule="exact"/>
        <w:jc w:val="both"/>
        <w:rPr>
          <w:rFonts w:eastAsia="新細明體"/>
          <w:sz w:val="27"/>
          <w:szCs w:val="27"/>
        </w:rPr>
      </w:pPr>
      <w:r w:rsidRPr="00594852">
        <w:rPr>
          <w:rFonts w:eastAsia="新細明體"/>
          <w:sz w:val="27"/>
          <w:szCs w:val="27"/>
        </w:rPr>
        <w:t>除配額制脫離現實外，計分制的計算方法更將數以萬計的非長者單身人士上樓夢碎。截止</w:t>
      </w:r>
      <w:r w:rsidRPr="00594852">
        <w:rPr>
          <w:rFonts w:eastAsia="新細明體"/>
          <w:sz w:val="27"/>
          <w:szCs w:val="27"/>
        </w:rPr>
        <w:t>2015</w:t>
      </w:r>
      <w:r w:rsidRPr="00594852">
        <w:rPr>
          <w:rFonts w:eastAsia="新細明體"/>
          <w:sz w:val="27"/>
          <w:szCs w:val="27"/>
        </w:rPr>
        <w:t>年</w:t>
      </w:r>
      <w:r w:rsidRPr="00594852">
        <w:rPr>
          <w:rFonts w:eastAsia="新細明體"/>
          <w:sz w:val="27"/>
          <w:szCs w:val="27"/>
        </w:rPr>
        <w:t>8</w:t>
      </w:r>
      <w:r w:rsidRPr="00594852">
        <w:rPr>
          <w:rFonts w:eastAsia="新細明體"/>
          <w:sz w:val="27"/>
          <w:szCs w:val="27"/>
        </w:rPr>
        <w:t>月，已接受配房的最低分數介乎</w:t>
      </w:r>
      <w:r w:rsidRPr="00594852">
        <w:rPr>
          <w:rFonts w:eastAsia="新細明體"/>
          <w:sz w:val="27"/>
          <w:szCs w:val="27"/>
        </w:rPr>
        <w:t>432</w:t>
      </w:r>
      <w:r w:rsidRPr="00594852">
        <w:rPr>
          <w:rFonts w:eastAsia="新細明體"/>
          <w:sz w:val="27"/>
          <w:szCs w:val="27"/>
        </w:rPr>
        <w:t>分至</w:t>
      </w:r>
      <w:r w:rsidRPr="00594852">
        <w:rPr>
          <w:rFonts w:eastAsia="新細明體"/>
          <w:sz w:val="27"/>
          <w:szCs w:val="27"/>
        </w:rPr>
        <w:t>445</w:t>
      </w:r>
      <w:r w:rsidRPr="00594852">
        <w:rPr>
          <w:rFonts w:eastAsia="新細明體"/>
          <w:sz w:val="27"/>
          <w:szCs w:val="27"/>
        </w:rPr>
        <w:t>分不等。按照分數計算，每輪候一年只獲得</w:t>
      </w:r>
      <w:r w:rsidRPr="00594852">
        <w:rPr>
          <w:rFonts w:eastAsia="新細明體"/>
          <w:sz w:val="27"/>
          <w:szCs w:val="27"/>
        </w:rPr>
        <w:t>12</w:t>
      </w:r>
      <w:r w:rsidRPr="00594852">
        <w:rPr>
          <w:rFonts w:eastAsia="新細明體"/>
          <w:sz w:val="27"/>
          <w:szCs w:val="27"/>
        </w:rPr>
        <w:t>分，最終達致配屋階段的申請人幾乎都是</w:t>
      </w:r>
      <w:r w:rsidRPr="00594852">
        <w:rPr>
          <w:rFonts w:eastAsia="新細明體"/>
          <w:sz w:val="27"/>
          <w:szCs w:val="27"/>
        </w:rPr>
        <w:t>50</w:t>
      </w:r>
      <w:r w:rsidRPr="00594852">
        <w:rPr>
          <w:rFonts w:eastAsia="新細明體"/>
          <w:sz w:val="27"/>
          <w:szCs w:val="27"/>
        </w:rPr>
        <w:t>歲或以上人士。變相，</w:t>
      </w:r>
      <w:r w:rsidRPr="00594852">
        <w:rPr>
          <w:rFonts w:eastAsia="新細明體"/>
          <w:b/>
          <w:bCs/>
          <w:sz w:val="27"/>
          <w:szCs w:val="27"/>
        </w:rPr>
        <w:t>令</w:t>
      </w:r>
      <w:r w:rsidRPr="00594852">
        <w:rPr>
          <w:rFonts w:eastAsia="新細明體"/>
          <w:b/>
          <w:bCs/>
          <w:sz w:val="27"/>
          <w:szCs w:val="27"/>
        </w:rPr>
        <w:t>50</w:t>
      </w:r>
      <w:r w:rsidRPr="00594852">
        <w:rPr>
          <w:rFonts w:eastAsia="新細明體"/>
          <w:b/>
          <w:bCs/>
          <w:sz w:val="27"/>
          <w:szCs w:val="27"/>
        </w:rPr>
        <w:t>歲以下非長者單身人士喪失入住公屋的權利及機會，這與政策目標大相逕庭。</w:t>
      </w:r>
    </w:p>
    <w:p w:rsidR="00F51C0B" w:rsidRPr="00594852" w:rsidRDefault="00F51C0B" w:rsidP="00594852">
      <w:pPr>
        <w:pStyle w:val="ecxmsonormal"/>
        <w:shd w:val="clear" w:color="auto" w:fill="FFFFFF"/>
        <w:spacing w:before="0" w:beforeAutospacing="0" w:after="324" w:afterAutospacing="0" w:line="320" w:lineRule="exact"/>
        <w:jc w:val="both"/>
        <w:rPr>
          <w:rFonts w:eastAsia="新細明體"/>
          <w:sz w:val="27"/>
          <w:szCs w:val="27"/>
        </w:rPr>
      </w:pPr>
      <w:r w:rsidRPr="00594852">
        <w:rPr>
          <w:rFonts w:eastAsia="新細明體"/>
          <w:sz w:val="27"/>
          <w:szCs w:val="27"/>
        </w:rPr>
        <w:t> </w:t>
      </w:r>
      <w:r w:rsidRPr="00594852">
        <w:rPr>
          <w:rFonts w:eastAsia="新細明體"/>
          <w:b/>
          <w:bCs/>
          <w:sz w:val="27"/>
          <w:szCs w:val="27"/>
        </w:rPr>
        <w:t>3.    </w:t>
      </w:r>
      <w:r w:rsidRPr="00594852">
        <w:rPr>
          <w:rStyle w:val="apple-converted-space"/>
          <w:rFonts w:eastAsia="新細明體"/>
          <w:b/>
          <w:bCs/>
          <w:sz w:val="27"/>
          <w:szCs w:val="27"/>
        </w:rPr>
        <w:t> </w:t>
      </w:r>
      <w:r w:rsidRPr="00594852">
        <w:rPr>
          <w:rFonts w:eastAsia="新細明體"/>
          <w:b/>
          <w:bCs/>
          <w:sz w:val="27"/>
          <w:szCs w:val="27"/>
        </w:rPr>
        <w:t>司法覆核法律理據</w:t>
      </w:r>
    </w:p>
    <w:p w:rsidR="00F51C0B" w:rsidRPr="00594852" w:rsidRDefault="00F51C0B" w:rsidP="00594852">
      <w:pPr>
        <w:pStyle w:val="ecxmsonormal"/>
        <w:shd w:val="clear" w:color="auto" w:fill="FFFFFF"/>
        <w:spacing w:before="0" w:beforeAutospacing="0" w:after="324" w:afterAutospacing="0" w:line="320" w:lineRule="exact"/>
        <w:jc w:val="both"/>
        <w:rPr>
          <w:rFonts w:eastAsia="新細明體"/>
          <w:sz w:val="27"/>
          <w:szCs w:val="27"/>
        </w:rPr>
      </w:pPr>
      <w:r w:rsidRPr="00594852">
        <w:rPr>
          <w:rFonts w:eastAsia="新細明體"/>
          <w:b/>
          <w:bCs/>
          <w:sz w:val="27"/>
          <w:szCs w:val="27"/>
        </w:rPr>
        <w:t>       </w:t>
      </w:r>
      <w:r w:rsidRPr="00594852">
        <w:rPr>
          <w:rStyle w:val="apple-converted-space"/>
          <w:rFonts w:eastAsia="新細明體"/>
          <w:b/>
          <w:bCs/>
          <w:sz w:val="27"/>
          <w:szCs w:val="27"/>
        </w:rPr>
        <w:t> </w:t>
      </w:r>
      <w:r w:rsidRPr="00594852">
        <w:rPr>
          <w:rFonts w:eastAsia="新細明體"/>
          <w:sz w:val="27"/>
          <w:szCs w:val="27"/>
        </w:rPr>
        <w:t>(1)   </w:t>
      </w:r>
      <w:r w:rsidRPr="00594852">
        <w:rPr>
          <w:rStyle w:val="apple-converted-space"/>
          <w:rFonts w:eastAsia="新細明體"/>
          <w:sz w:val="27"/>
          <w:szCs w:val="27"/>
        </w:rPr>
        <w:t> </w:t>
      </w:r>
      <w:r w:rsidRPr="00594852">
        <w:rPr>
          <w:rFonts w:eastAsia="新細明體"/>
          <w:sz w:val="27"/>
          <w:szCs w:val="27"/>
        </w:rPr>
        <w:t>「配額及計分制」違反了《基本法》第三十六條「香港居民有依法享受社會福利的權利」及第一百四十五條「香港特別行政區政府在原有社會福利制度的基礎上發展、改進政策」的規定。可參考</w:t>
      </w:r>
      <w:r w:rsidRPr="00594852">
        <w:rPr>
          <w:rFonts w:eastAsia="新細明體"/>
          <w:i/>
          <w:iCs/>
          <w:sz w:val="27"/>
          <w:szCs w:val="27"/>
        </w:rPr>
        <w:t xml:space="preserve">Kong </w:t>
      </w:r>
      <w:proofErr w:type="spellStart"/>
      <w:r w:rsidRPr="00594852">
        <w:rPr>
          <w:rFonts w:eastAsia="新細明體"/>
          <w:i/>
          <w:iCs/>
          <w:sz w:val="27"/>
          <w:szCs w:val="27"/>
        </w:rPr>
        <w:t>Yunming</w:t>
      </w:r>
      <w:proofErr w:type="spellEnd"/>
      <w:r w:rsidRPr="00594852">
        <w:rPr>
          <w:rFonts w:eastAsia="新細明體"/>
          <w:i/>
          <w:iCs/>
          <w:sz w:val="27"/>
          <w:szCs w:val="27"/>
        </w:rPr>
        <w:t xml:space="preserve"> v. The Director of Social Welfare</w:t>
      </w:r>
      <w:r w:rsidRPr="00594852">
        <w:rPr>
          <w:rStyle w:val="apple-converted-space"/>
          <w:rFonts w:eastAsia="新細明體"/>
          <w:sz w:val="27"/>
          <w:szCs w:val="27"/>
        </w:rPr>
        <w:t> </w:t>
      </w:r>
      <w:r w:rsidRPr="00594852">
        <w:rPr>
          <w:rFonts w:eastAsia="新細明體"/>
          <w:sz w:val="27"/>
          <w:szCs w:val="27"/>
        </w:rPr>
        <w:t>FACV 2/2013</w:t>
      </w:r>
      <w:r w:rsidRPr="00594852">
        <w:rPr>
          <w:rFonts w:eastAsia="新細明體"/>
          <w:sz w:val="27"/>
          <w:szCs w:val="27"/>
        </w:rPr>
        <w:t>一案的判決；及</w:t>
      </w:r>
    </w:p>
    <w:p w:rsidR="00F51C0B" w:rsidRPr="00594852" w:rsidRDefault="00F51C0B" w:rsidP="00594852">
      <w:pPr>
        <w:pStyle w:val="ecxmsonormal"/>
        <w:shd w:val="clear" w:color="auto" w:fill="FFFFFF"/>
        <w:spacing w:before="0" w:beforeAutospacing="0" w:after="324" w:afterAutospacing="0" w:line="320" w:lineRule="exact"/>
        <w:ind w:firstLine="480"/>
        <w:jc w:val="both"/>
        <w:rPr>
          <w:rFonts w:eastAsia="新細明體"/>
          <w:sz w:val="27"/>
          <w:szCs w:val="27"/>
        </w:rPr>
      </w:pPr>
      <w:r w:rsidRPr="00594852">
        <w:rPr>
          <w:rFonts w:eastAsia="新細明體"/>
          <w:sz w:val="27"/>
          <w:szCs w:val="27"/>
        </w:rPr>
        <w:t>(2)   </w:t>
      </w:r>
      <w:r w:rsidRPr="00594852">
        <w:rPr>
          <w:rStyle w:val="apple-converted-space"/>
          <w:rFonts w:eastAsia="新細明體"/>
          <w:sz w:val="27"/>
          <w:szCs w:val="27"/>
        </w:rPr>
        <w:t> </w:t>
      </w:r>
      <w:r w:rsidRPr="00594852">
        <w:rPr>
          <w:rFonts w:eastAsia="新細明體"/>
          <w:sz w:val="27"/>
          <w:szCs w:val="27"/>
        </w:rPr>
        <w:t>「配額及計分制」也違反了《基本法》第二十五條「香港居民在法律面前一律平等」的規定，而有關差別對待並無合理目的，而且當中的「計分制」和「配額制」安排也是對非長者一人申請不合比例的規限。可參考</w:t>
      </w:r>
      <w:r w:rsidRPr="00594852">
        <w:rPr>
          <w:rFonts w:eastAsia="新細明體"/>
          <w:i/>
          <w:iCs/>
          <w:sz w:val="27"/>
          <w:szCs w:val="27"/>
        </w:rPr>
        <w:t>Yao Man Fai George v. The Director of Social Welfare</w:t>
      </w:r>
      <w:r w:rsidRPr="00594852">
        <w:rPr>
          <w:rStyle w:val="apple-converted-space"/>
          <w:rFonts w:eastAsia="新細明體"/>
          <w:sz w:val="27"/>
          <w:szCs w:val="27"/>
        </w:rPr>
        <w:t> </w:t>
      </w:r>
      <w:r w:rsidRPr="00594852">
        <w:rPr>
          <w:rFonts w:eastAsia="新細明體"/>
          <w:sz w:val="27"/>
          <w:szCs w:val="27"/>
        </w:rPr>
        <w:t>HCAL 69/2009, CACV 153/2010</w:t>
      </w:r>
      <w:r w:rsidRPr="00594852">
        <w:rPr>
          <w:rFonts w:eastAsia="新細明體"/>
          <w:sz w:val="27"/>
          <w:szCs w:val="27"/>
        </w:rPr>
        <w:t>一案的判決。</w:t>
      </w:r>
    </w:p>
    <w:p w:rsidR="00F51C0B" w:rsidRPr="00594852" w:rsidRDefault="00F51C0B" w:rsidP="00A24C8C">
      <w:pPr>
        <w:pStyle w:val="ecxmsonormal"/>
        <w:shd w:val="clear" w:color="auto" w:fill="FFFFFF"/>
        <w:spacing w:before="0" w:beforeAutospacing="0" w:after="324" w:afterAutospacing="0" w:line="320" w:lineRule="exact"/>
        <w:jc w:val="right"/>
        <w:rPr>
          <w:rFonts w:eastAsia="新細明體"/>
          <w:sz w:val="27"/>
          <w:szCs w:val="27"/>
        </w:rPr>
      </w:pPr>
      <w:r w:rsidRPr="00594852">
        <w:rPr>
          <w:rFonts w:eastAsia="新細明體"/>
          <w:sz w:val="27"/>
          <w:szCs w:val="27"/>
        </w:rPr>
        <w:t> </w:t>
      </w:r>
      <w:bookmarkStart w:id="1" w:name="150035a2ebf11e1a__GoBack"/>
      <w:bookmarkEnd w:id="1"/>
      <w:r w:rsidRPr="00594852">
        <w:rPr>
          <w:rFonts w:eastAsia="新細明體"/>
          <w:b/>
          <w:bCs/>
          <w:sz w:val="27"/>
          <w:szCs w:val="27"/>
        </w:rPr>
        <w:t>香港社區組織協會</w:t>
      </w:r>
    </w:p>
    <w:p w:rsidR="00F51C0B" w:rsidRPr="00594852" w:rsidRDefault="00F51C0B" w:rsidP="00594852">
      <w:pPr>
        <w:pStyle w:val="ecxmsonormal"/>
        <w:shd w:val="clear" w:color="auto" w:fill="FFFFFF"/>
        <w:spacing w:before="0" w:beforeAutospacing="0" w:after="324" w:afterAutospacing="0" w:line="320" w:lineRule="exact"/>
        <w:rPr>
          <w:rFonts w:eastAsia="新細明體"/>
          <w:sz w:val="27"/>
          <w:szCs w:val="27"/>
        </w:rPr>
      </w:pPr>
      <w:r w:rsidRPr="00594852">
        <w:rPr>
          <w:rFonts w:eastAsia="新細明體"/>
          <w:b/>
          <w:bCs/>
          <w:sz w:val="27"/>
          <w:szCs w:val="27"/>
        </w:rPr>
        <w:t>二零一五年九月二十五日</w:t>
      </w:r>
    </w:p>
    <w:p w:rsidR="000F633E" w:rsidRPr="00594852" w:rsidRDefault="000F633E" w:rsidP="00594852">
      <w:pPr>
        <w:spacing w:line="320" w:lineRule="exact"/>
        <w:rPr>
          <w:rFonts w:ascii="Times New Roman" w:eastAsia="新細明體" w:hAnsi="Times New Roman" w:cs="Times New Roman"/>
          <w:sz w:val="27"/>
          <w:szCs w:val="27"/>
        </w:rPr>
      </w:pPr>
    </w:p>
    <w:sectPr w:rsidR="000F633E" w:rsidRPr="00594852" w:rsidSect="00594852">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0B"/>
    <w:rsid w:val="000F633E"/>
    <w:rsid w:val="00594852"/>
    <w:rsid w:val="00620A26"/>
    <w:rsid w:val="006F18BA"/>
    <w:rsid w:val="007149C5"/>
    <w:rsid w:val="00852949"/>
    <w:rsid w:val="0097290F"/>
    <w:rsid w:val="00A24C8C"/>
    <w:rsid w:val="00B0090A"/>
    <w:rsid w:val="00EA7807"/>
    <w:rsid w:val="00F044C7"/>
    <w:rsid w:val="00F51C0B"/>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66B44-2546-4C0E-8EB8-6DD7CDEF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F51C0B"/>
    <w:pPr>
      <w:spacing w:before="100" w:beforeAutospacing="1" w:after="100" w:afterAutospacing="1" w:line="240" w:lineRule="auto"/>
    </w:pPr>
    <w:rPr>
      <w:rFonts w:ascii="Times New Roman" w:eastAsia="Times New Roman" w:hAnsi="Times New Roman" w:cs="Times New Roman"/>
      <w:sz w:val="24"/>
      <w:szCs w:val="24"/>
      <w:lang w:eastAsia="zh-TW"/>
    </w:rPr>
  </w:style>
  <w:style w:type="paragraph" w:styleId="NormalWeb">
    <w:name w:val="Normal (Web)"/>
    <w:basedOn w:val="Normal"/>
    <w:uiPriority w:val="99"/>
    <w:unhideWhenUsed/>
    <w:rsid w:val="00F51C0B"/>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apple-converted-space">
    <w:name w:val="apple-converted-space"/>
    <w:basedOn w:val="DefaultParagraphFont"/>
    <w:rsid w:val="00F51C0B"/>
  </w:style>
  <w:style w:type="paragraph" w:styleId="NoSpacing">
    <w:name w:val="No Spacing"/>
    <w:uiPriority w:val="1"/>
    <w:qFormat/>
    <w:rsid w:val="005948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7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Yuen</dc:creator>
  <cp:lastModifiedBy>Yuen</cp:lastModifiedBy>
  <cp:revision>5</cp:revision>
  <dcterms:created xsi:type="dcterms:W3CDTF">2015-09-29T05:27:00Z</dcterms:created>
  <dcterms:modified xsi:type="dcterms:W3CDTF">2015-09-29T05:30:00Z</dcterms:modified>
</cp:coreProperties>
</file>