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1B" w:rsidRPr="00374FF8" w:rsidRDefault="00911F23" w:rsidP="00271B39">
      <w:pPr>
        <w:spacing w:after="0" w:line="240" w:lineRule="auto"/>
        <w:jc w:val="center"/>
        <w:rPr>
          <w:rFonts w:ascii="Times New Roman" w:eastAsia="標楷體" w:hAnsi="Times New Roman" w:cs="Times New Roman" w:hint="eastAsia"/>
          <w:b/>
          <w:spacing w:val="20"/>
          <w:sz w:val="28"/>
          <w:szCs w:val="28"/>
          <w:lang w:eastAsia="zh-TW"/>
        </w:rPr>
      </w:pPr>
      <w:r w:rsidRPr="00374FF8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TW"/>
        </w:rPr>
        <w:t>香港社區組織協會</w:t>
      </w:r>
      <w:r w:rsidR="00DA6B0E" w:rsidRPr="00374FF8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TW"/>
        </w:rPr>
        <w:t xml:space="preserve"> </w:t>
      </w:r>
      <w:r w:rsidR="00374FF8" w:rsidRPr="00374FF8">
        <w:rPr>
          <w:rFonts w:ascii="Times New Roman" w:eastAsia="標楷體" w:hAnsi="Times New Roman" w:cs="Times New Roman" w:hint="eastAsia"/>
          <w:b/>
          <w:spacing w:val="20"/>
          <w:sz w:val="28"/>
          <w:szCs w:val="28"/>
          <w:lang w:eastAsia="zh-TW"/>
        </w:rPr>
        <w:t xml:space="preserve"> </w:t>
      </w:r>
      <w:r w:rsidR="00DA6B0E" w:rsidRPr="00374FF8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TW"/>
        </w:rPr>
        <w:t>基層房屋關</w:t>
      </w:r>
      <w:r w:rsidR="00D5579C" w:rsidRPr="00374FF8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TW"/>
        </w:rPr>
        <w:t>注組</w:t>
      </w:r>
      <w:r w:rsidR="00D5579C" w:rsidRPr="00374FF8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TW"/>
        </w:rPr>
        <w:t xml:space="preserve">  </w:t>
      </w:r>
      <w:r w:rsidR="00D5579C" w:rsidRPr="00374FF8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TW"/>
        </w:rPr>
        <w:t>兒童權利關注會</w:t>
      </w:r>
    </w:p>
    <w:p w:rsidR="00374FF8" w:rsidRPr="00374FF8" w:rsidRDefault="00374FF8" w:rsidP="00271B39">
      <w:pPr>
        <w:spacing w:after="0" w:line="240" w:lineRule="auto"/>
        <w:jc w:val="center"/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TW"/>
        </w:rPr>
      </w:pPr>
      <w:r w:rsidRPr="00374FF8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TW"/>
        </w:rPr>
        <w:t>會見運輸及房屋</w:t>
      </w:r>
      <w:proofErr w:type="gramStart"/>
      <w:r w:rsidRPr="00374FF8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TW"/>
        </w:rPr>
        <w:t>局</w:t>
      </w:r>
      <w:proofErr w:type="gramEnd"/>
      <w:r w:rsidRPr="00374FF8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TW"/>
        </w:rPr>
        <w:t>局長張炳良</w:t>
      </w:r>
      <w:r w:rsidRPr="00374FF8">
        <w:rPr>
          <w:rFonts w:ascii="Times New Roman" w:eastAsia="標楷體" w:hAnsi="Times New Roman" w:cs="Times New Roman" w:hint="eastAsia"/>
          <w:b/>
          <w:spacing w:val="20"/>
          <w:sz w:val="28"/>
          <w:szCs w:val="28"/>
          <w:lang w:eastAsia="zh-TW"/>
        </w:rPr>
        <w:t xml:space="preserve"> </w:t>
      </w:r>
      <w:r w:rsidRPr="00374FF8">
        <w:rPr>
          <w:rFonts w:ascii="Times New Roman" w:eastAsia="標楷體" w:hAnsi="Times New Roman" w:cs="Times New Roman" w:hint="eastAsia"/>
          <w:b/>
          <w:spacing w:val="20"/>
          <w:sz w:val="28"/>
          <w:szCs w:val="28"/>
          <w:lang w:eastAsia="zh-TW"/>
        </w:rPr>
        <w:t>新聞稿</w:t>
      </w:r>
    </w:p>
    <w:p w:rsidR="00901ED3" w:rsidRPr="00770B68" w:rsidRDefault="006D673A" w:rsidP="00271B39">
      <w:pPr>
        <w:spacing w:after="0" w:line="240" w:lineRule="auto"/>
        <w:jc w:val="center"/>
        <w:rPr>
          <w:rFonts w:ascii="Times New Roman" w:eastAsia="標楷體" w:hAnsi="Times New Roman" w:cs="Times New Roman"/>
          <w:b/>
          <w:spacing w:val="20"/>
          <w:sz w:val="28"/>
          <w:szCs w:val="27"/>
          <w:lang w:eastAsia="zh-TW"/>
        </w:rPr>
      </w:pPr>
      <w:r w:rsidRPr="00770B68">
        <w:rPr>
          <w:rFonts w:ascii="Times New Roman" w:eastAsia="標楷體" w:hAnsi="Times New Roman" w:cs="Times New Roman"/>
          <w:b/>
          <w:spacing w:val="20"/>
          <w:sz w:val="44"/>
          <w:szCs w:val="27"/>
          <w:lang w:eastAsia="zh-HK"/>
        </w:rPr>
        <w:t>「</w:t>
      </w:r>
      <w:proofErr w:type="gramStart"/>
      <w:r w:rsidR="00FE6C1B" w:rsidRPr="00770B68">
        <w:rPr>
          <w:rFonts w:ascii="Times New Roman" w:eastAsia="標楷體" w:hAnsi="Times New Roman" w:cs="Times New Roman"/>
          <w:b/>
          <w:spacing w:val="20"/>
          <w:sz w:val="44"/>
          <w:szCs w:val="27"/>
          <w:lang w:eastAsia="zh-HK"/>
        </w:rPr>
        <w:t>公屋輪候</w:t>
      </w:r>
      <w:proofErr w:type="gramEnd"/>
      <w:r w:rsidR="00FE6C1B" w:rsidRPr="00770B68">
        <w:rPr>
          <w:rFonts w:ascii="Times New Roman" w:eastAsia="標楷體" w:hAnsi="Times New Roman" w:cs="Times New Roman"/>
          <w:b/>
          <w:spacing w:val="20"/>
          <w:sz w:val="44"/>
          <w:szCs w:val="27"/>
          <w:lang w:eastAsia="zh-HK"/>
        </w:rPr>
        <w:t>急劇惡化</w:t>
      </w:r>
      <w:r w:rsidR="00FE6C1B" w:rsidRPr="00770B68">
        <w:rPr>
          <w:rFonts w:ascii="Times New Roman" w:eastAsia="標楷體" w:hAnsi="Times New Roman" w:cs="Times New Roman"/>
          <w:b/>
          <w:spacing w:val="20"/>
          <w:sz w:val="44"/>
          <w:szCs w:val="27"/>
          <w:lang w:eastAsia="zh-HK"/>
        </w:rPr>
        <w:t xml:space="preserve"> </w:t>
      </w:r>
      <w:r w:rsidR="00FE6C1B" w:rsidRPr="00770B68">
        <w:rPr>
          <w:rFonts w:ascii="Times New Roman" w:eastAsia="標楷體" w:hAnsi="Times New Roman" w:cs="Times New Roman"/>
          <w:b/>
          <w:spacing w:val="20"/>
          <w:sz w:val="44"/>
          <w:szCs w:val="27"/>
          <w:lang w:eastAsia="zh-HK"/>
        </w:rPr>
        <w:t>過渡房屋不能再拖</w:t>
      </w:r>
      <w:r w:rsidRPr="00770B68">
        <w:rPr>
          <w:rFonts w:ascii="Times New Roman" w:eastAsia="標楷體" w:hAnsi="Times New Roman" w:cs="Times New Roman"/>
          <w:b/>
          <w:spacing w:val="20"/>
          <w:sz w:val="44"/>
          <w:szCs w:val="27"/>
          <w:lang w:eastAsia="zh-HK"/>
        </w:rPr>
        <w:t>」</w:t>
      </w:r>
    </w:p>
    <w:p w:rsidR="00FF14AB" w:rsidRPr="00770B68" w:rsidRDefault="00FF14AB" w:rsidP="00271B39">
      <w:pPr>
        <w:spacing w:after="0" w:line="320" w:lineRule="exact"/>
        <w:ind w:firstLine="580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</w:pPr>
    </w:p>
    <w:p w:rsidR="009546DF" w:rsidRPr="00770B68" w:rsidRDefault="00DA6B0E" w:rsidP="00271B39">
      <w:pPr>
        <w:spacing w:after="0" w:line="320" w:lineRule="exact"/>
        <w:ind w:firstLine="580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</w:pP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香港社區組織協會</w:t>
      </w:r>
      <w:r w:rsidR="00D5579C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與劏房居民代表會見運輸及房屋局局長張炳良，反映房屋問題嚴峻，劏房居民苦候公屋無期，生活陷入水深火熱之中，要求局長推行長中短期房屋政策，多管齊下，儘速為基層劏房居民解困。</w:t>
      </w:r>
    </w:p>
    <w:p w:rsidR="00D5579C" w:rsidRPr="00770B68" w:rsidRDefault="00D5579C" w:rsidP="00271B39">
      <w:pPr>
        <w:spacing w:after="0" w:line="320" w:lineRule="exact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</w:pPr>
    </w:p>
    <w:p w:rsidR="00FF14AB" w:rsidRPr="00770B68" w:rsidRDefault="00FF14AB" w:rsidP="00271B39">
      <w:pPr>
        <w:spacing w:after="0" w:line="320" w:lineRule="exact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</w:pP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劏房數字急劇上升，房屋問題惡化</w:t>
      </w:r>
    </w:p>
    <w:p w:rsidR="00FF14AB" w:rsidRPr="00770B68" w:rsidRDefault="00FF14AB" w:rsidP="00271B39">
      <w:pPr>
        <w:spacing w:after="0" w:line="320" w:lineRule="exact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</w:pPr>
    </w:p>
    <w:p w:rsidR="00901ED3" w:rsidRPr="00770B68" w:rsidRDefault="00FF14AB" w:rsidP="00271B39">
      <w:pPr>
        <w:spacing w:after="0" w:line="320" w:lineRule="exact"/>
        <w:ind w:firstLineChars="200" w:firstLine="580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</w:pP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過去幾年，</w:t>
      </w:r>
      <w:r w:rsidR="00CE1D5A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因為公私營房屋短缺，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劏房數字急劇上升，兩年間由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17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多萬上升至</w:t>
      </w:r>
      <w:r w:rsidR="00901E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近二十萬名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，還未計算工廈、商廈、豬欄、農地劏房租客的數據，而居住面積更細至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12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呎的床位，</w:t>
      </w:r>
      <w:r w:rsidR="00CE1D5A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新興的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棺材房設計的</w:t>
      </w:r>
      <w:r w:rsidR="00CE1D5A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籠屋床位與日俱增，</w:t>
      </w:r>
      <w:r w:rsidR="00901E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不少單位環境極為惡劣，衛生環境欠佳，</w:t>
      </w:r>
      <w:r w:rsidR="00901E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不符安全要求，居民入住時</w:t>
      </w:r>
      <w:r w:rsidR="00901E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每日</w:t>
      </w:r>
      <w:r w:rsidR="00901E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提心吊膽</w:t>
      </w:r>
      <w:r w:rsidR="00901E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，</w:t>
      </w:r>
      <w:r w:rsidR="00CE1D5A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但諷刺的是大部份呎租較豪宅還要高，在</w:t>
      </w:r>
      <w:r w:rsidR="00901E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香港</w:t>
      </w:r>
      <w:r w:rsidR="00CE1D5A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這國際大都市，</w:t>
      </w:r>
      <w:r w:rsidR="00901E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不少市民連基本住屋權也未獲保障。</w:t>
      </w:r>
      <w:r w:rsidR="00901E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公</w:t>
      </w:r>
      <w:proofErr w:type="gramStart"/>
      <w:r w:rsidR="00901E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屋輪候冊</w:t>
      </w:r>
      <w:proofErr w:type="gramEnd"/>
      <w:r w:rsidR="00901E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接近三十萬</w:t>
      </w:r>
      <w:r w:rsidR="00DA6B0E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戶</w:t>
      </w:r>
      <w:r w:rsidR="00CE1D5A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大關，</w:t>
      </w:r>
      <w:r w:rsidR="00901E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房屋政策近年一直滯後，問題急速惡化</w:t>
      </w:r>
      <w:r w:rsidR="00DA6B0E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，急不及待需要改善</w:t>
      </w:r>
      <w:r w:rsidR="00901E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。</w:t>
      </w:r>
    </w:p>
    <w:p w:rsidR="009546DF" w:rsidRPr="00770B68" w:rsidRDefault="009546DF" w:rsidP="00271B39">
      <w:pPr>
        <w:spacing w:after="0" w:line="320" w:lineRule="exact"/>
        <w:ind w:firstLineChars="200" w:firstLine="580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</w:pPr>
    </w:p>
    <w:p w:rsidR="00901ED3" w:rsidRPr="00770B68" w:rsidRDefault="00901ED3" w:rsidP="00271B39">
      <w:pPr>
        <w:spacing w:after="0" w:line="320" w:lineRule="exact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</w:pPr>
      <w:proofErr w:type="gramStart"/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長策建</w:t>
      </w:r>
      <w:proofErr w:type="gramEnd"/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屋未達標</w:t>
      </w:r>
      <w:r w:rsidR="007D1365"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，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公屋興建量落後</w:t>
      </w:r>
      <w:r w:rsidR="007D1365"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，土地發展緩慢</w:t>
      </w:r>
    </w:p>
    <w:p w:rsidR="009546DF" w:rsidRPr="00770B68" w:rsidRDefault="009546DF" w:rsidP="00271B39">
      <w:pPr>
        <w:spacing w:after="0" w:line="320" w:lineRule="exact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</w:pPr>
    </w:p>
    <w:p w:rsidR="00901ED3" w:rsidRPr="00770B68" w:rsidRDefault="00901ED3" w:rsidP="00271B39">
      <w:pPr>
        <w:spacing w:after="0" w:line="320" w:lineRule="exact"/>
        <w:ind w:firstLineChars="200" w:firstLine="580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</w:pP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雖然現屆政府重設長遠房屋策略督導委員會，並制訂未來十年建屋計劃，但政府已承認在公營房屋覓地未能追上進度，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最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終</w:t>
      </w:r>
      <w:r w:rsidR="006D673A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極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可能連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20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萬個出租公屋建屋量也宣告失守。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再者，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房委會在未來五年僅興建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71,000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個出租公屋單位，即平均每年只有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14,200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個，預計平均輪候時間只會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繼續破頂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。</w:t>
      </w:r>
    </w:p>
    <w:p w:rsidR="009546DF" w:rsidRPr="00770B68" w:rsidRDefault="009546DF" w:rsidP="00271B39">
      <w:pPr>
        <w:spacing w:after="0" w:line="320" w:lineRule="exact"/>
        <w:ind w:firstLineChars="200" w:firstLine="580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</w:pPr>
    </w:p>
    <w:p w:rsidR="007D1365" w:rsidRPr="00770B68" w:rsidRDefault="00901ED3" w:rsidP="00271B39">
      <w:pPr>
        <w:spacing w:after="0" w:line="320" w:lineRule="exact"/>
        <w:ind w:firstLineChars="200" w:firstLine="580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</w:pP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現時公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屋輪候冊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有近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29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萬宗申請，反映公屋落成未能追上住屋需求。歸根究底，是因為政府之前終止長遠房屋策略，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導致未有做好需求評估，未有積極覓地建屋，致使公營房屋計劃</w:t>
      </w:r>
      <w:proofErr w:type="gramStart"/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嚴重墮後</w:t>
      </w:r>
      <w:proofErr w:type="gramEnd"/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，引</w:t>
      </w:r>
      <w:proofErr w:type="gramStart"/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致今</w:t>
      </w:r>
      <w:proofErr w:type="gramEnd"/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時今日劏房有價有市的局面。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即時現屆政府重啟長遠房屋策略，但其推算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數字並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未有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考慮現時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輪候冊數目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，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也未有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預測輪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候冊未來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增長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，故有關數字是否能滿足住屋需求也成疑問。</w:t>
      </w:r>
      <w:r w:rsidR="007D1365"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同時，在土地規劃方面，亦缺乏佈署及決心，未能以基層劏房居民的權益為先，收地遇到阻力，毫無對策，公屋發展受限。</w:t>
      </w:r>
    </w:p>
    <w:p w:rsidR="007D1365" w:rsidRPr="00770B68" w:rsidRDefault="007D1365" w:rsidP="00271B39">
      <w:pPr>
        <w:spacing w:after="0" w:line="320" w:lineRule="exact"/>
        <w:ind w:firstLineChars="200" w:firstLine="580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</w:pPr>
    </w:p>
    <w:p w:rsidR="00901ED3" w:rsidRPr="00770B68" w:rsidRDefault="00901ED3" w:rsidP="00271B39">
      <w:pPr>
        <w:spacing w:after="0" w:line="320" w:lineRule="exact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</w:pP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配額計分雙重關卡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 xml:space="preserve">  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扼殺單身人士上樓夢</w:t>
      </w:r>
    </w:p>
    <w:p w:rsidR="009546DF" w:rsidRPr="00770B68" w:rsidRDefault="009546DF" w:rsidP="00271B39">
      <w:pPr>
        <w:spacing w:after="0" w:line="320" w:lineRule="exact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</w:pPr>
    </w:p>
    <w:p w:rsidR="00901ED3" w:rsidRPr="00770B68" w:rsidRDefault="00901ED3" w:rsidP="00271B39">
      <w:pPr>
        <w:spacing w:after="0" w:line="320" w:lineRule="exact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</w:pP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 xml:space="preserve">    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公屋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興建未能追上住屋需求，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當中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以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非長者單身人士的情況最為嚴峻。在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2005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年，房委會引入配額及計分制，將配額上限設定在最多每年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2,000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個，同時設立按申請人年齡等因素而釐定的「計分制」，並將非長者一人申請者剔除在公屋的平均輪候時間之外。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此舉導致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非長者單身人士在配額及計分這雙重關卡下，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輪候公屋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動輒十年八載。</w:t>
      </w:r>
    </w:p>
    <w:p w:rsidR="009546DF" w:rsidRPr="00770B68" w:rsidRDefault="009546DF" w:rsidP="00271B39">
      <w:pPr>
        <w:spacing w:after="0" w:line="320" w:lineRule="exact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</w:pPr>
    </w:p>
    <w:p w:rsidR="00901ED3" w:rsidRPr="00770B68" w:rsidRDefault="00901ED3" w:rsidP="00271B39">
      <w:pPr>
        <w:spacing w:after="0" w:line="320" w:lineRule="exact"/>
        <w:ind w:firstLineChars="200" w:firstLine="580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</w:pP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在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2014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年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10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月，房委會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決定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修訂配額及計分制。面對輪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候冊上逾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十四萬名非長者單身申請，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房委會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只輕微將每年配額增至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2,200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個，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數字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可謂｢杯水車薪｣。同時，房委會竟將原有計分制度中單一以年齡與住屋需要掛勾的問題深化，進一步令年齡成為上樓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lastRenderedPageBreak/>
        <w:t>次序的關鍵條件，低於某一個年齡層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(50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歲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)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的申請人根本沒有任何上樓機會。可是，年齡高低並非決定住屋需要的單一指標，配額及計分制度完全違背房委會｢為沒有能力租住私人樓宇的低收入家庭提供公屋｣之宗旨。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最終，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不少非長者單身在上樓無期情況下，又難以應付劏房租金開支，最終只能租住床位等惡劣環境。</w:t>
      </w:r>
    </w:p>
    <w:p w:rsidR="001A2013" w:rsidRPr="00770B68" w:rsidRDefault="001A2013" w:rsidP="00271B39">
      <w:pPr>
        <w:spacing w:after="0" w:line="320" w:lineRule="exact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</w:pPr>
    </w:p>
    <w:p w:rsidR="001A2013" w:rsidRDefault="001A2013" w:rsidP="00271B39">
      <w:pPr>
        <w:pStyle w:val="a4"/>
        <w:spacing w:line="320" w:lineRule="exact"/>
        <w:ind w:leftChars="0" w:left="0"/>
        <w:jc w:val="both"/>
        <w:rPr>
          <w:rFonts w:ascii="Times New Roman" w:eastAsia="標楷體" w:hAnsi="Times New Roman" w:cs="Times New Roman" w:hint="eastAsia"/>
          <w:b/>
          <w:sz w:val="27"/>
          <w:szCs w:val="27"/>
        </w:rPr>
      </w:pPr>
      <w:r w:rsidRPr="00770B68">
        <w:rPr>
          <w:rFonts w:ascii="Times New Roman" w:eastAsia="標楷體" w:hAnsi="Times New Roman" w:cs="Times New Roman"/>
          <w:b/>
          <w:sz w:val="27"/>
          <w:szCs w:val="27"/>
        </w:rPr>
        <w:t>兒童缺乏適切居所，基本生活及學習需要被剝奪</w:t>
      </w:r>
    </w:p>
    <w:p w:rsidR="00DA2B17" w:rsidRPr="00770B68" w:rsidRDefault="00DA2B17" w:rsidP="00271B39">
      <w:pPr>
        <w:pStyle w:val="a4"/>
        <w:spacing w:line="320" w:lineRule="exact"/>
        <w:ind w:leftChars="0" w:left="0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</w:p>
    <w:p w:rsidR="001A2013" w:rsidRPr="00770B68" w:rsidRDefault="001A2013" w:rsidP="00271B39">
      <w:pPr>
        <w:spacing w:after="180" w:line="320" w:lineRule="exact"/>
        <w:ind w:firstLine="480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  <w:r w:rsidRPr="00770B68">
        <w:rPr>
          <w:rFonts w:ascii="Times New Roman" w:eastAsia="標楷體" w:hAnsi="Times New Roman" w:cs="Times New Roman"/>
          <w:sz w:val="27"/>
          <w:szCs w:val="27"/>
          <w:lang w:val="en-GB" w:eastAsia="zh-TW"/>
        </w:rPr>
        <w:t>統計資料顯示，現時居於劏房、板間房、天台屋及工廠大廈等不適切居所的兒童數目由三萬上升至四萬。</w:t>
      </w:r>
      <w:r w:rsidRPr="00770B68">
        <w:rPr>
          <w:rFonts w:ascii="Times New Roman" w:eastAsia="標楷體" w:hAnsi="Times New Roman" w:cs="Times New Roman"/>
          <w:bCs/>
          <w:sz w:val="27"/>
          <w:szCs w:val="27"/>
          <w:lang w:val="zh-TW" w:eastAsia="zh-TW"/>
        </w:rPr>
        <w:t>近</w:t>
      </w:r>
      <w:r w:rsidRPr="00770B68">
        <w:rPr>
          <w:rFonts w:ascii="Times New Roman" w:eastAsia="標楷體" w:hAnsi="Times New Roman" w:cs="Times New Roman"/>
          <w:bCs/>
          <w:sz w:val="27"/>
          <w:szCs w:val="27"/>
          <w:lang w:val="zh-TW" w:eastAsia="zh-TW"/>
        </w:rPr>
        <w:t>50</w:t>
      </w:r>
      <w:r w:rsidRPr="00770B68">
        <w:rPr>
          <w:rFonts w:ascii="Times New Roman" w:eastAsia="標楷體" w:hAnsi="Times New Roman" w:cs="Times New Roman"/>
          <w:bCs/>
          <w:sz w:val="27"/>
          <w:szCs w:val="27"/>
          <w:lang w:val="zh-TW" w:eastAsia="zh-TW"/>
        </w:rPr>
        <w:t>萬人</w:t>
      </w:r>
      <w:proofErr w:type="gramStart"/>
      <w:r w:rsidRPr="00770B68">
        <w:rPr>
          <w:rFonts w:ascii="Times New Roman" w:eastAsia="標楷體" w:hAnsi="Times New Roman" w:cs="Times New Roman"/>
          <w:bCs/>
          <w:sz w:val="27"/>
          <w:szCs w:val="27"/>
          <w:lang w:val="zh-TW" w:eastAsia="zh-TW"/>
        </w:rPr>
        <w:t>輪候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公屋</w:t>
      </w:r>
      <w:proofErr w:type="gramEnd"/>
      <w:r w:rsidRPr="00770B68">
        <w:rPr>
          <w:rFonts w:ascii="Times New Roman" w:eastAsia="標楷體" w:hAnsi="Times New Roman" w:cs="Times New Roman"/>
          <w:bCs/>
          <w:sz w:val="27"/>
          <w:szCs w:val="27"/>
          <w:lang w:val="zh-TW" w:eastAsia="zh-TW"/>
        </w:rPr>
        <w:t>，</w:t>
      </w:r>
      <w:r w:rsidRPr="00770B68">
        <w:rPr>
          <w:rFonts w:ascii="Times New Roman" w:eastAsia="標楷體" w:hAnsi="Times New Roman" w:cs="Times New Roman"/>
          <w:bCs/>
          <w:sz w:val="27"/>
          <w:szCs w:val="27"/>
          <w:lang w:eastAsia="zh-TW"/>
        </w:rPr>
        <w:t>當中包括約</w:t>
      </w:r>
      <w:r w:rsidRPr="00770B68">
        <w:rPr>
          <w:rFonts w:ascii="Times New Roman" w:eastAsia="標楷體" w:hAnsi="Times New Roman" w:cs="Times New Roman"/>
          <w:bCs/>
          <w:sz w:val="27"/>
          <w:szCs w:val="27"/>
          <w:lang w:eastAsia="zh-TW"/>
        </w:rPr>
        <w:t>102,400</w:t>
      </w:r>
      <w:r w:rsidRPr="00770B68">
        <w:rPr>
          <w:rFonts w:ascii="Times New Roman" w:eastAsia="標楷體" w:hAnsi="Times New Roman" w:cs="Times New Roman"/>
          <w:bCs/>
          <w:sz w:val="27"/>
          <w:szCs w:val="27"/>
          <w:lang w:val="zh-TW" w:eastAsia="zh-TW"/>
        </w:rPr>
        <w:t>名</w:t>
      </w:r>
      <w:r w:rsidRPr="00770B68">
        <w:rPr>
          <w:rFonts w:ascii="Times New Roman" w:eastAsia="標楷體" w:hAnsi="Times New Roman" w:cs="Times New Roman"/>
          <w:bCs/>
          <w:sz w:val="27"/>
          <w:szCs w:val="27"/>
          <w:lang w:val="zh-TW" w:eastAsia="zh-TW"/>
        </w:rPr>
        <w:t>18</w:t>
      </w:r>
      <w:r w:rsidRPr="00770B68">
        <w:rPr>
          <w:rFonts w:ascii="Times New Roman" w:eastAsia="標楷體" w:hAnsi="Times New Roman" w:cs="Times New Roman"/>
          <w:bCs/>
          <w:sz w:val="27"/>
          <w:szCs w:val="27"/>
          <w:lang w:val="zh-TW" w:eastAsia="zh-TW"/>
        </w:rPr>
        <w:t>歲以下人士，</w:t>
      </w:r>
      <w:proofErr w:type="gramStart"/>
      <w:r w:rsidRPr="00770B68">
        <w:rPr>
          <w:rFonts w:ascii="Times New Roman" w:eastAsia="標楷體" w:hAnsi="Times New Roman" w:cs="Times New Roman"/>
          <w:bCs/>
          <w:sz w:val="27"/>
          <w:szCs w:val="27"/>
          <w:lang w:val="zh-TW" w:eastAsia="zh-TW"/>
        </w:rPr>
        <w:t>輪候公屋</w:t>
      </w:r>
      <w:proofErr w:type="gramEnd"/>
      <w:r w:rsidRPr="00770B68">
        <w:rPr>
          <w:rFonts w:ascii="Times New Roman" w:eastAsia="標楷體" w:hAnsi="Times New Roman" w:cs="Times New Roman"/>
          <w:bCs/>
          <w:sz w:val="27"/>
          <w:szCs w:val="27"/>
          <w:lang w:val="zh-TW" w:eastAsia="zh-TW"/>
        </w:rPr>
        <w:t>兒童的人口不斷增加。</w:t>
      </w:r>
      <w:proofErr w:type="gramStart"/>
      <w:r w:rsidRPr="00770B68">
        <w:rPr>
          <w:rFonts w:ascii="Times New Roman" w:eastAsia="標楷體" w:hAnsi="Times New Roman" w:cs="Times New Roman"/>
          <w:sz w:val="27"/>
          <w:szCs w:val="27"/>
          <w:lang w:val="zh-TW" w:eastAsia="zh-TW"/>
        </w:rPr>
        <w:t>輪候公屋</w:t>
      </w:r>
      <w:proofErr w:type="gramEnd"/>
      <w:r w:rsidRPr="00770B68">
        <w:rPr>
          <w:rFonts w:ascii="Times New Roman" w:eastAsia="標楷體" w:hAnsi="Times New Roman" w:cs="Times New Roman"/>
          <w:sz w:val="27"/>
          <w:szCs w:val="27"/>
          <w:lang w:val="zh-TW" w:eastAsia="zh-TW"/>
        </w:rPr>
        <w:t>時間延長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，兒童</w:t>
      </w:r>
      <w:r w:rsidRPr="00770B68">
        <w:rPr>
          <w:rFonts w:ascii="Times New Roman" w:eastAsia="標楷體" w:hAnsi="Times New Roman" w:cs="Times New Roman"/>
          <w:bCs/>
          <w:sz w:val="27"/>
          <w:szCs w:val="27"/>
          <w:lang w:val="zh-TW" w:eastAsia="zh-TW"/>
        </w:rPr>
        <w:t>居於劏房、板間房，既面對高昂租金，又面對學習及活動空間嚴重不足問題，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長期蝸居不適切居所，兒童脊骨也有問題，並影響身心健康成長及學習。</w:t>
      </w:r>
    </w:p>
    <w:p w:rsidR="001A2013" w:rsidRPr="00770B68" w:rsidRDefault="001A2013" w:rsidP="00271B39">
      <w:pPr>
        <w:spacing w:after="180" w:line="320" w:lineRule="exact"/>
        <w:ind w:firstLineChars="200" w:firstLine="540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根據</w:t>
      </w:r>
      <w:r w:rsidR="00DA6B0E"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香港社區組織協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會</w:t>
      </w:r>
      <w:r w:rsidR="00A73152" w:rsidRPr="00770B68">
        <w:rPr>
          <w:rFonts w:ascii="Times New Roman" w:eastAsia="標楷體" w:hAnsi="Times New Roman" w:cs="Times New Roman"/>
          <w:sz w:val="27"/>
          <w:szCs w:val="27"/>
          <w:lang w:eastAsia="zh-HK"/>
        </w:rPr>
        <w:t>於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2016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年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3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月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13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日發表的｢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貧窮兒童住屋環境與脊骨健康關係調查報告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」顯示八成受訪兒童沒有書枱或固定地方學習，家居環境影響其學習或生活。這些兒童要在床上、櫈子、飯枱上做功課，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 xml:space="preserve"> 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而經脊醫評估，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79.6%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接受檢查兒童的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脊骨都有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問題，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96.5%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更是與家居有關，情況令人震驚。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根據專家資料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，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脊骨</w:t>
      </w:r>
      <w:r w:rsidRPr="00770B68">
        <w:rPr>
          <w:rFonts w:ascii="Times New Roman" w:eastAsia="標楷體" w:hAnsi="Times New Roman" w:cs="Times New Roman"/>
          <w:iCs/>
          <w:color w:val="333333"/>
          <w:sz w:val="27"/>
          <w:szCs w:val="27"/>
          <w:lang w:eastAsia="zh-TW"/>
        </w:rPr>
        <w:t>影響</w:t>
      </w:r>
      <w:r w:rsidRPr="00770B68">
        <w:rPr>
          <w:rFonts w:ascii="Times New Roman" w:eastAsia="標楷體" w:hAnsi="Times New Roman" w:cs="Times New Roman"/>
          <w:iCs/>
          <w:color w:val="333333"/>
          <w:sz w:val="27"/>
          <w:szCs w:val="27"/>
          <w:lang w:eastAsia="zh-HK"/>
        </w:rPr>
        <w:t>兒童</w:t>
      </w:r>
      <w:r w:rsidRPr="00770B68">
        <w:rPr>
          <w:rFonts w:ascii="Times New Roman" w:eastAsia="標楷體" w:hAnsi="Times New Roman" w:cs="Times New Roman"/>
          <w:iCs/>
          <w:color w:val="333333"/>
          <w:sz w:val="27"/>
          <w:szCs w:val="27"/>
          <w:lang w:eastAsia="zh-TW"/>
        </w:rPr>
        <w:t>身體的外觀</w:t>
      </w:r>
      <w:r w:rsidRPr="00770B68">
        <w:rPr>
          <w:rFonts w:ascii="Times New Roman" w:eastAsia="標楷體" w:hAnsi="Times New Roman" w:cs="Times New Roman"/>
          <w:iCs/>
          <w:color w:val="333333"/>
          <w:sz w:val="27"/>
          <w:szCs w:val="27"/>
          <w:lang w:eastAsia="zh-TW"/>
        </w:rPr>
        <w:t>(</w:t>
      </w:r>
      <w:r w:rsidRPr="00770B68">
        <w:rPr>
          <w:rFonts w:ascii="Times New Roman" w:eastAsia="標楷體" w:hAnsi="Times New Roman" w:cs="Times New Roman"/>
          <w:iCs/>
          <w:color w:val="333333"/>
          <w:sz w:val="27"/>
          <w:szCs w:val="27"/>
          <w:lang w:eastAsia="zh-TW"/>
        </w:rPr>
        <w:t>如出現脊骨側彎、</w:t>
      </w:r>
      <w:proofErr w:type="gramStart"/>
      <w:r w:rsidRPr="00770B68">
        <w:rPr>
          <w:rFonts w:ascii="Times New Roman" w:eastAsia="標楷體" w:hAnsi="Times New Roman" w:cs="Times New Roman"/>
          <w:iCs/>
          <w:color w:val="333333"/>
          <w:sz w:val="27"/>
          <w:szCs w:val="27"/>
          <w:lang w:eastAsia="zh-TW"/>
        </w:rPr>
        <w:t>寒背等等</w:t>
      </w:r>
      <w:proofErr w:type="gramEnd"/>
      <w:r w:rsidRPr="00770B68">
        <w:rPr>
          <w:rFonts w:ascii="Times New Roman" w:eastAsia="標楷體" w:hAnsi="Times New Roman" w:cs="Times New Roman"/>
          <w:iCs/>
          <w:color w:val="333333"/>
          <w:sz w:val="27"/>
          <w:szCs w:val="27"/>
          <w:lang w:eastAsia="zh-TW"/>
        </w:rPr>
        <w:t>徵狀</w:t>
      </w:r>
      <w:r w:rsidRPr="00770B68">
        <w:rPr>
          <w:rFonts w:ascii="Times New Roman" w:eastAsia="標楷體" w:hAnsi="Times New Roman" w:cs="Times New Roman"/>
          <w:iCs/>
          <w:color w:val="333333"/>
          <w:sz w:val="27"/>
          <w:szCs w:val="27"/>
          <w:lang w:eastAsia="zh-TW"/>
        </w:rPr>
        <w:t>)</w:t>
      </w:r>
      <w:r w:rsidRPr="00770B68">
        <w:rPr>
          <w:rFonts w:ascii="Times New Roman" w:eastAsia="標楷體" w:hAnsi="Times New Roman" w:cs="Times New Roman"/>
          <w:iCs/>
          <w:color w:val="333333"/>
          <w:sz w:val="27"/>
          <w:szCs w:val="27"/>
          <w:lang w:eastAsia="zh-TW"/>
        </w:rPr>
        <w:t>，更會影響他們的身心健康。一旦</w:t>
      </w:r>
      <w:proofErr w:type="gramStart"/>
      <w:r w:rsidRPr="00770B68">
        <w:rPr>
          <w:rFonts w:ascii="Times New Roman" w:eastAsia="標楷體" w:hAnsi="Times New Roman" w:cs="Times New Roman"/>
          <w:iCs/>
          <w:color w:val="333333"/>
          <w:sz w:val="27"/>
          <w:szCs w:val="27"/>
          <w:lang w:eastAsia="zh-TW"/>
        </w:rPr>
        <w:t>脊骨錯位形成</w:t>
      </w:r>
      <w:proofErr w:type="gramEnd"/>
      <w:r w:rsidRPr="00770B68">
        <w:rPr>
          <w:rFonts w:ascii="Times New Roman" w:eastAsia="標楷體" w:hAnsi="Times New Roman" w:cs="Times New Roman"/>
          <w:iCs/>
          <w:color w:val="333333"/>
          <w:sz w:val="27"/>
          <w:szCs w:val="27"/>
          <w:lang w:eastAsia="zh-TW"/>
        </w:rPr>
        <w:t>，神經訊息的傳遞便會受到影響，身體就會出現各種疾病；有些孩子的集中能力或協調能力不佳，未能盡展生命動力，這都可與神經系統有關。可見現時房屋情況，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嚴重違反房屋權的規定，剝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HK"/>
        </w:rPr>
        <w:t>奪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兒童健康成長的權利。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 xml:space="preserve"> </w:t>
      </w:r>
      <w:r w:rsidR="00A73152" w:rsidRPr="00770B68">
        <w:rPr>
          <w:rFonts w:ascii="Times New Roman" w:eastAsia="標楷體" w:hAnsi="Times New Roman" w:cs="Times New Roman"/>
          <w:sz w:val="27"/>
          <w:szCs w:val="27"/>
          <w:lang w:eastAsia="zh-HK"/>
        </w:rPr>
        <w:t>而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家居環境令兒童感到沮喪</w:t>
      </w:r>
      <w:r w:rsidR="00A73152" w:rsidRPr="00770B68">
        <w:rPr>
          <w:rFonts w:ascii="Times New Roman" w:eastAsia="標楷體" w:hAnsi="Times New Roman" w:cs="Times New Roman"/>
          <w:sz w:val="27"/>
          <w:szCs w:val="27"/>
          <w:lang w:eastAsia="zh-HK"/>
        </w:rPr>
        <w:t>，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調查發現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60%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受訪兒童表示不喜歡自己居住的地方，不但沒有玩樂的空間，空氣混濁、光線不足、令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52.1%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的受訪兒童有情緒問題，學習及生活動力也會下降。過往經驗，就算是成年人</w:t>
      </w:r>
      <w:r w:rsidRPr="00770B68">
        <w:rPr>
          <w:rStyle w:val="ab"/>
          <w:rFonts w:ascii="Times New Roman" w:eastAsia="標楷體" w:hAnsi="Times New Roman" w:cs="Times New Roman"/>
          <w:sz w:val="27"/>
          <w:szCs w:val="27"/>
        </w:rPr>
        <w:footnoteReference w:id="1"/>
      </w:r>
      <w:r w:rsidRPr="00770B68">
        <w:rPr>
          <w:rFonts w:ascii="Times New Roman" w:eastAsia="標楷體" w:hAnsi="Times New Roman" w:cs="Times New Roman"/>
          <w:sz w:val="27"/>
          <w:szCs w:val="27"/>
          <w:lang w:eastAsia="zh-TW"/>
        </w:rPr>
        <w:t>，長期居住不適切居所，人會喪失鬥志，覺得自己無希望，兒童正值成長階段，如長期處於情緒低落情況，絕對損害其身心成長。</w:t>
      </w:r>
    </w:p>
    <w:p w:rsidR="009546DF" w:rsidRPr="00770B68" w:rsidRDefault="009546DF" w:rsidP="00271B39">
      <w:pPr>
        <w:spacing w:after="0" w:line="320" w:lineRule="exact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</w:pPr>
    </w:p>
    <w:p w:rsidR="00DA2B17" w:rsidRDefault="00901ED3" w:rsidP="00271B39">
      <w:pPr>
        <w:spacing w:after="0" w:line="320" w:lineRule="exact"/>
        <w:jc w:val="both"/>
        <w:rPr>
          <w:rFonts w:ascii="Times New Roman" w:eastAsia="標楷體" w:hAnsi="Times New Roman" w:cs="Times New Roman" w:hint="eastAsia"/>
          <w:b/>
          <w:spacing w:val="20"/>
          <w:sz w:val="27"/>
          <w:szCs w:val="27"/>
          <w:lang w:eastAsia="zh-HK"/>
        </w:rPr>
      </w:pP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缺乏租</w:t>
      </w:r>
      <w:proofErr w:type="gramStart"/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務</w:t>
      </w:r>
      <w:proofErr w:type="gramEnd"/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管制保障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 xml:space="preserve"> 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基層住屋負擔加劇</w:t>
      </w:r>
    </w:p>
    <w:p w:rsidR="00901ED3" w:rsidRPr="00770B68" w:rsidRDefault="00901ED3" w:rsidP="00271B39">
      <w:pPr>
        <w:spacing w:after="0" w:line="320" w:lineRule="exact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</w:pP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 xml:space="preserve"> </w:t>
      </w:r>
    </w:p>
    <w:p w:rsidR="00901ED3" w:rsidRPr="00770B68" w:rsidRDefault="00901ED3" w:rsidP="00271B39">
      <w:pPr>
        <w:spacing w:after="0" w:line="320" w:lineRule="exact"/>
        <w:ind w:firstLineChars="200" w:firstLine="580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</w:pP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自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2004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年至今，私人住宅租金一直按年上升，十年間租金上升接近一倍，其中以較小面積之單位升幅最高，升幅超過一點三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倍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。按年整體而言，單位面積愈小，租金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升幅愈高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。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根據最新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《香港分間樓宇單位的住屋狀況》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，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住戶的租金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佔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入息比例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中位數達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32.3%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，而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1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人住戶更達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35.3%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，為各組群之冠。</w:t>
      </w:r>
    </w:p>
    <w:p w:rsidR="009546DF" w:rsidRPr="00770B68" w:rsidRDefault="009546DF" w:rsidP="00271B39">
      <w:pPr>
        <w:spacing w:after="0" w:line="320" w:lineRule="exact"/>
        <w:ind w:firstLine="480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</w:pPr>
    </w:p>
    <w:p w:rsidR="00901ED3" w:rsidRDefault="00901ED3" w:rsidP="00271B39">
      <w:pPr>
        <w:spacing w:after="0" w:line="320" w:lineRule="exact"/>
        <w:ind w:firstLine="480"/>
        <w:jc w:val="both"/>
        <w:rPr>
          <w:rFonts w:ascii="Times New Roman" w:eastAsia="標楷體" w:hAnsi="Times New Roman" w:cs="Times New Roman" w:hint="eastAsia"/>
          <w:spacing w:val="20"/>
          <w:sz w:val="27"/>
          <w:szCs w:val="27"/>
          <w:lang w:eastAsia="zh-HK"/>
        </w:rPr>
      </w:pP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現時私樓市場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租金瘋狂增加，與政府先後於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1998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年及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2004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年取消租金管制及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租住權保障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有莫大關連。撤銷租金管制後，租金變動全由業主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與租客雙方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協議。在公屋供應緊張的情況下，劏房需求只會不斷上升。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業主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也因而有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更大的議價能力增加租金，而基層租戶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最終只會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「</w:t>
      </w:r>
      <w:proofErr w:type="gramStart"/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肉隨砧板</w:t>
      </w:r>
      <w:proofErr w:type="gramEnd"/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上」，任由業主宰割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，甚至出現愈住愈差的狀況，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租客只好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由劏房搬到板房床位單位。</w:t>
      </w:r>
    </w:p>
    <w:p w:rsidR="007E48F1" w:rsidRDefault="007E48F1" w:rsidP="00271B39">
      <w:pPr>
        <w:spacing w:after="0" w:line="320" w:lineRule="exact"/>
        <w:ind w:firstLine="480"/>
        <w:jc w:val="both"/>
        <w:rPr>
          <w:rFonts w:ascii="Times New Roman" w:eastAsia="標楷體" w:hAnsi="Times New Roman" w:cs="Times New Roman" w:hint="eastAsia"/>
          <w:spacing w:val="20"/>
          <w:sz w:val="27"/>
          <w:szCs w:val="27"/>
          <w:lang w:eastAsia="zh-TW"/>
        </w:rPr>
      </w:pPr>
    </w:p>
    <w:p w:rsidR="007E48F1" w:rsidRDefault="007E48F1" w:rsidP="00271B39">
      <w:pPr>
        <w:spacing w:after="0" w:line="320" w:lineRule="exact"/>
        <w:ind w:firstLine="480"/>
        <w:jc w:val="both"/>
        <w:rPr>
          <w:rFonts w:ascii="Times New Roman" w:eastAsia="標楷體" w:hAnsi="Times New Roman" w:cs="Times New Roman" w:hint="eastAsia"/>
          <w:spacing w:val="20"/>
          <w:sz w:val="27"/>
          <w:szCs w:val="27"/>
          <w:lang w:eastAsia="zh-TW"/>
        </w:rPr>
      </w:pPr>
    </w:p>
    <w:p w:rsidR="007E48F1" w:rsidRDefault="007E48F1" w:rsidP="00271B39">
      <w:pPr>
        <w:spacing w:after="0" w:line="320" w:lineRule="exact"/>
        <w:ind w:firstLine="480"/>
        <w:jc w:val="both"/>
        <w:rPr>
          <w:rFonts w:ascii="Times New Roman" w:eastAsia="標楷體" w:hAnsi="Times New Roman" w:cs="Times New Roman" w:hint="eastAsia"/>
          <w:spacing w:val="20"/>
          <w:sz w:val="27"/>
          <w:szCs w:val="27"/>
          <w:lang w:eastAsia="zh-TW"/>
        </w:rPr>
      </w:pPr>
    </w:p>
    <w:p w:rsidR="009546DF" w:rsidRDefault="00901ED3" w:rsidP="00271B39">
      <w:pPr>
        <w:spacing w:after="0" w:line="320" w:lineRule="exact"/>
        <w:jc w:val="both"/>
        <w:rPr>
          <w:rFonts w:ascii="Times New Roman" w:eastAsia="標楷體" w:hAnsi="Times New Roman" w:cs="Times New Roman" w:hint="eastAsia"/>
          <w:b/>
          <w:spacing w:val="20"/>
          <w:sz w:val="27"/>
          <w:szCs w:val="27"/>
          <w:lang w:eastAsia="zh-HK"/>
        </w:rPr>
      </w:pP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lastRenderedPageBreak/>
        <w:t>缺乏過渡性房屋政策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 xml:space="preserve"> 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劏房以外別無選擇</w:t>
      </w:r>
    </w:p>
    <w:p w:rsidR="007E48F1" w:rsidRPr="00770B68" w:rsidRDefault="007E48F1" w:rsidP="00271B39">
      <w:pPr>
        <w:spacing w:after="0" w:line="320" w:lineRule="exact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</w:pPr>
    </w:p>
    <w:p w:rsidR="00810C1B" w:rsidRPr="00770B68" w:rsidRDefault="00901ED3" w:rsidP="00271B39">
      <w:pPr>
        <w:spacing w:after="0" w:line="320" w:lineRule="exact"/>
        <w:ind w:firstLine="480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</w:pP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長策落成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量未能達標看似已成大局，未來五年公屋興建量也不過與以往相若，意味不少基層市民最終仍然上樓無期，繼續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侷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住危險處處的劏房，易生危險。過往，政府曾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有徒置區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或臨時房屋安置有需要居民，讓他們在上樓前有一個較安全穩定的居所；又或曾興建單身人士宿舍，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安置籠屋板房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居民。可是，</w:t>
      </w:r>
      <w:r w:rsidR="000349D3"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近年政府未有再設立任何中短期</w:t>
      </w:r>
      <w:r w:rsidR="000349D3"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房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屋政策，</w:t>
      </w:r>
      <w:r w:rsidR="000349D3"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面對日漸上升的</w:t>
      </w:r>
      <w:proofErr w:type="gramStart"/>
      <w:r w:rsidR="000349D3"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公屋輪候</w:t>
      </w:r>
      <w:proofErr w:type="gramEnd"/>
      <w:r w:rsidR="000349D3"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時間，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居民毫無選擇，只能</w:t>
      </w:r>
      <w:r w:rsidR="000349D3"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被迫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在劏房市場捱貴租，</w:t>
      </w:r>
      <w:r w:rsidR="000349D3"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同時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衛生安全情況卻未獲任何保障。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故此，除長遠房屋策略外，政府也應正視現實，為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基層租客提供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過渡性房屋</w:t>
      </w:r>
      <w:r w:rsidR="000349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如</w:t>
      </w:r>
      <w:r w:rsidR="000349D3"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增建</w:t>
      </w:r>
      <w:proofErr w:type="gramStart"/>
      <w:r w:rsidR="000349D3"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中轉屋及</w:t>
      </w:r>
      <w:proofErr w:type="gramEnd"/>
      <w:r w:rsidR="000349D3"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降低其入住條件</w:t>
      </w:r>
      <w:r w:rsidR="000349D3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，或</w:t>
      </w:r>
      <w:r w:rsidR="000349D3"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興建耗時短又牢固的貨櫃組件屋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  <w:t>，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讓市民在住屋上有更多選擇，而無需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侷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住危機四伏的劏房環境。</w:t>
      </w:r>
    </w:p>
    <w:p w:rsidR="00810C1B" w:rsidRPr="00770B68" w:rsidRDefault="00810C1B" w:rsidP="00271B39">
      <w:pPr>
        <w:spacing w:after="0" w:line="320" w:lineRule="exact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</w:pPr>
    </w:p>
    <w:p w:rsidR="001B759B" w:rsidRPr="00770B68" w:rsidRDefault="001B759B" w:rsidP="00271B39">
      <w:pPr>
        <w:spacing w:after="0" w:line="320" w:lineRule="exact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HK"/>
        </w:rPr>
      </w:pP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本會建議</w:t>
      </w:r>
    </w:p>
    <w:p w:rsidR="009546DF" w:rsidRPr="00770B68" w:rsidRDefault="009546DF" w:rsidP="00271B39">
      <w:pPr>
        <w:spacing w:after="0" w:line="320" w:lineRule="exact"/>
        <w:ind w:firstLine="720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</w:pPr>
    </w:p>
    <w:p w:rsidR="001B759B" w:rsidRPr="00770B68" w:rsidRDefault="001B759B" w:rsidP="00271B39">
      <w:pPr>
        <w:spacing w:after="0" w:line="320" w:lineRule="exact"/>
        <w:ind w:firstLine="720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</w:pP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本會建議政府在房屋政策上</w:t>
      </w:r>
      <w:r w:rsidR="00FA7D1C"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HK"/>
        </w:rPr>
        <w:t>多管齊下，透過各種中短長期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措施，以</w:t>
      </w:r>
      <w:proofErr w:type="gramStart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紓</w:t>
      </w:r>
      <w:proofErr w:type="gramEnd"/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緩基層市民住屋問題，建議如下</w:t>
      </w:r>
      <w:r w:rsidRPr="00770B68">
        <w:rPr>
          <w:rFonts w:ascii="Times New Roman" w:eastAsia="標楷體" w:hAnsi="Times New Roman" w:cs="Times New Roman"/>
          <w:spacing w:val="20"/>
          <w:sz w:val="27"/>
          <w:szCs w:val="27"/>
          <w:lang w:eastAsia="zh-TW"/>
        </w:rPr>
        <w:t>:</w:t>
      </w:r>
    </w:p>
    <w:p w:rsidR="005378E6" w:rsidRPr="00770B68" w:rsidRDefault="005378E6" w:rsidP="00271B39">
      <w:pPr>
        <w:spacing w:after="0" w:line="320" w:lineRule="exact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</w:pPr>
    </w:p>
    <w:p w:rsidR="007E5817" w:rsidRPr="00770B68" w:rsidRDefault="007E5817" w:rsidP="00271B39">
      <w:pPr>
        <w:spacing w:after="0" w:line="320" w:lineRule="exact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</w:pP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A.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  <w:lang w:eastAsia="zh-TW"/>
        </w:rPr>
        <w:t>公屋方面：</w:t>
      </w:r>
    </w:p>
    <w:p w:rsidR="00BB75F2" w:rsidRPr="00770B68" w:rsidRDefault="003B1C1D" w:rsidP="00271B39">
      <w:pPr>
        <w:pStyle w:val="a4"/>
        <w:numPr>
          <w:ilvl w:val="0"/>
          <w:numId w:val="48"/>
        </w:numPr>
        <w:autoSpaceDE w:val="0"/>
        <w:autoSpaceDN w:val="0"/>
        <w:spacing w:beforeLines="50" w:before="120" w:line="320" w:lineRule="exact"/>
        <w:ind w:leftChars="0" w:left="357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房委會應每年興建公屋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35,000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間，並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訂立某限期之前將平均輪候時間回復至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3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年水平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。</w:t>
      </w:r>
      <w:r w:rsidR="0024110A"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並應</w:t>
      </w:r>
      <w:r w:rsidR="0024110A" w:rsidRPr="00770B68">
        <w:rPr>
          <w:rFonts w:ascii="Times New Roman" w:eastAsia="標楷體" w:hAnsi="Times New Roman" w:cs="Times New Roman"/>
          <w:b/>
          <w:sz w:val="27"/>
          <w:szCs w:val="27"/>
        </w:rPr>
        <w:t>透過</w:t>
      </w:r>
      <w:r w:rsidR="0024110A"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平均輪候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目標去制訂未來公屋興建量</w:t>
      </w:r>
      <w:r w:rsidRPr="00770B68">
        <w:rPr>
          <w:rFonts w:ascii="Times New Roman" w:eastAsia="標楷體" w:hAnsi="Times New Roman" w:cs="Times New Roman"/>
          <w:sz w:val="27"/>
          <w:szCs w:val="27"/>
        </w:rPr>
        <w:t>，而非</w:t>
      </w:r>
      <w:proofErr w:type="gramStart"/>
      <w:r w:rsidRPr="00770B68">
        <w:rPr>
          <w:rFonts w:ascii="Times New Roman" w:eastAsia="標楷體" w:hAnsi="Times New Roman" w:cs="Times New Roman"/>
          <w:sz w:val="27"/>
          <w:szCs w:val="27"/>
        </w:rPr>
        <w:t>由長策會</w:t>
      </w:r>
      <w:proofErr w:type="gramEnd"/>
      <w:r w:rsidRPr="00770B68">
        <w:rPr>
          <w:rFonts w:ascii="Times New Roman" w:eastAsia="標楷體" w:hAnsi="Times New Roman" w:cs="Times New Roman"/>
          <w:sz w:val="27"/>
          <w:szCs w:val="27"/>
        </w:rPr>
        <w:t>建議的</w:t>
      </w:r>
      <w:r w:rsidRPr="00770B68">
        <w:rPr>
          <w:rFonts w:ascii="Times New Roman" w:eastAsia="標楷體" w:hAnsi="Times New Roman" w:cs="Times New Roman"/>
          <w:sz w:val="27"/>
          <w:szCs w:val="27"/>
        </w:rPr>
        <w:t>46</w:t>
      </w:r>
      <w:r w:rsidRPr="00770B68">
        <w:rPr>
          <w:rFonts w:ascii="Times New Roman" w:eastAsia="標楷體" w:hAnsi="Times New Roman" w:cs="Times New Roman"/>
          <w:sz w:val="27"/>
          <w:szCs w:val="27"/>
        </w:rPr>
        <w:t>萬個住屋需求去計算公屋建屋量。</w:t>
      </w:r>
    </w:p>
    <w:p w:rsidR="007D1365" w:rsidRPr="00770B68" w:rsidRDefault="007D1365" w:rsidP="00271B39">
      <w:pPr>
        <w:pStyle w:val="a4"/>
        <w:numPr>
          <w:ilvl w:val="0"/>
          <w:numId w:val="48"/>
        </w:numPr>
        <w:autoSpaceDE w:val="0"/>
        <w:autoSpaceDN w:val="0"/>
        <w:spacing w:beforeLines="50" w:before="120" w:line="320" w:lineRule="exact"/>
        <w:ind w:leftChars="0" w:left="357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770B68">
        <w:rPr>
          <w:rFonts w:ascii="Times New Roman" w:eastAsia="標楷體" w:hAnsi="Times New Roman" w:cs="Times New Roman"/>
          <w:sz w:val="27"/>
          <w:szCs w:val="27"/>
        </w:rPr>
        <w:t>應</w:t>
      </w:r>
      <w:r w:rsidRPr="00770B68">
        <w:rPr>
          <w:rFonts w:ascii="Times New Roman" w:eastAsia="標楷體" w:hAnsi="Times New Roman" w:cs="Times New Roman"/>
          <w:b/>
          <w:spacing w:val="20"/>
          <w:sz w:val="27"/>
          <w:szCs w:val="27"/>
        </w:rPr>
        <w:t>以維護基層劏房居民的權益為先，有部署及配套下，儘速發展土地或收地。</w:t>
      </w:r>
    </w:p>
    <w:p w:rsidR="00BB75F2" w:rsidRPr="00770B68" w:rsidRDefault="003B1C1D" w:rsidP="00271B39">
      <w:pPr>
        <w:pStyle w:val="a4"/>
        <w:numPr>
          <w:ilvl w:val="0"/>
          <w:numId w:val="48"/>
        </w:numPr>
        <w:autoSpaceDE w:val="0"/>
        <w:autoSpaceDN w:val="0"/>
        <w:spacing w:beforeLines="50" w:before="120" w:line="320" w:lineRule="exact"/>
        <w:ind w:leftChars="0" w:left="357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770B68">
        <w:rPr>
          <w:rFonts w:ascii="Times New Roman" w:eastAsia="標楷體" w:hAnsi="Times New Roman" w:cs="Times New Roman"/>
          <w:b/>
          <w:sz w:val="27"/>
          <w:szCs w:val="27"/>
        </w:rPr>
        <w:t>增加公屋大單位的比例及數目，以切實降低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4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人或以上家庭的輪候時間</w:t>
      </w:r>
      <w:r w:rsidRPr="00770B68">
        <w:rPr>
          <w:rFonts w:ascii="Times New Roman" w:eastAsia="標楷體" w:hAnsi="Times New Roman" w:cs="Times New Roman"/>
          <w:sz w:val="27"/>
          <w:szCs w:val="27"/>
        </w:rPr>
        <w:t>；而非以｢拉上補下｣方式，以</w:t>
      </w:r>
      <w:r w:rsidRPr="00770B68">
        <w:rPr>
          <w:rFonts w:ascii="Times New Roman" w:eastAsia="標楷體" w:hAnsi="Times New Roman" w:cs="Times New Roman"/>
          <w:sz w:val="27"/>
          <w:szCs w:val="27"/>
        </w:rPr>
        <w:t>2</w:t>
      </w:r>
      <w:r w:rsidRPr="00770B68">
        <w:rPr>
          <w:rFonts w:ascii="Times New Roman" w:eastAsia="標楷體" w:hAnsi="Times New Roman" w:cs="Times New Roman"/>
          <w:sz w:val="27"/>
          <w:szCs w:val="27"/>
        </w:rPr>
        <w:t>人家庭或長者</w:t>
      </w:r>
      <w:r w:rsidRPr="00770B68">
        <w:rPr>
          <w:rFonts w:ascii="Times New Roman" w:eastAsia="標楷體" w:hAnsi="Times New Roman" w:cs="Times New Roman"/>
          <w:sz w:val="27"/>
          <w:szCs w:val="27"/>
        </w:rPr>
        <w:t>1</w:t>
      </w:r>
      <w:r w:rsidRPr="00770B68">
        <w:rPr>
          <w:rFonts w:ascii="Times New Roman" w:eastAsia="標楷體" w:hAnsi="Times New Roman" w:cs="Times New Roman"/>
          <w:sz w:val="27"/>
          <w:szCs w:val="27"/>
        </w:rPr>
        <w:t>人去滿足平均輪候時間而犧牲大家庭</w:t>
      </w:r>
      <w:r w:rsidR="0024110A" w:rsidRPr="00770B68">
        <w:rPr>
          <w:rFonts w:ascii="Times New Roman" w:eastAsia="標楷體" w:hAnsi="Times New Roman" w:cs="Times New Roman"/>
          <w:sz w:val="27"/>
          <w:szCs w:val="27"/>
          <w:lang w:eastAsia="zh-HK"/>
        </w:rPr>
        <w:t>住屋需求</w:t>
      </w:r>
      <w:r w:rsidRPr="00770B68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BB75F2" w:rsidRPr="00770B68" w:rsidRDefault="007E5817" w:rsidP="00271B39">
      <w:pPr>
        <w:pStyle w:val="a4"/>
        <w:numPr>
          <w:ilvl w:val="0"/>
          <w:numId w:val="48"/>
        </w:numPr>
        <w:autoSpaceDE w:val="0"/>
        <w:autoSpaceDN w:val="0"/>
        <w:spacing w:beforeLines="50" w:before="120" w:line="320" w:lineRule="exact"/>
        <w:ind w:leftChars="0" w:left="357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770B68">
        <w:rPr>
          <w:rFonts w:ascii="Times New Roman" w:eastAsia="標楷體" w:hAnsi="Times New Roman" w:cs="Times New Roman"/>
          <w:b/>
          <w:sz w:val="27"/>
          <w:szCs w:val="27"/>
        </w:rPr>
        <w:t>重新檢討配額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及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計分制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，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將單身人士重新歸入輪候目標</w:t>
      </w:r>
      <w:r w:rsidRPr="00770B68">
        <w:rPr>
          <w:rFonts w:ascii="Times New Roman" w:eastAsia="標楷體" w:hAnsi="Times New Roman" w:cs="Times New Roman"/>
          <w:sz w:val="27"/>
          <w:szCs w:val="27"/>
        </w:rPr>
        <w:t>，讓非長者單身得到上樓機會。</w:t>
      </w:r>
    </w:p>
    <w:p w:rsidR="008E0043" w:rsidRPr="00770B68" w:rsidRDefault="007E5817" w:rsidP="00271B39">
      <w:pPr>
        <w:pStyle w:val="a4"/>
        <w:numPr>
          <w:ilvl w:val="0"/>
          <w:numId w:val="48"/>
        </w:numPr>
        <w:autoSpaceDE w:val="0"/>
        <w:autoSpaceDN w:val="0"/>
        <w:spacing w:beforeLines="50" w:before="120" w:line="320" w:lineRule="exact"/>
        <w:ind w:leftChars="0" w:left="357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770B68">
        <w:rPr>
          <w:rFonts w:ascii="Times New Roman" w:eastAsia="標楷體" w:hAnsi="Times New Roman" w:cs="Times New Roman"/>
          <w:sz w:val="27"/>
          <w:szCs w:val="27"/>
        </w:rPr>
        <w:t>重新評估</w:t>
      </w:r>
      <w:r w:rsidRPr="00770B68">
        <w:rPr>
          <w:rFonts w:ascii="Times New Roman" w:eastAsia="標楷體" w:hAnsi="Times New Roman" w:cs="Times New Roman"/>
          <w:sz w:val="27"/>
          <w:szCs w:val="27"/>
        </w:rPr>
        <w:t>1</w:t>
      </w:r>
      <w:r w:rsidRPr="00770B68">
        <w:rPr>
          <w:rFonts w:ascii="Times New Roman" w:eastAsia="標楷體" w:hAnsi="Times New Roman" w:cs="Times New Roman"/>
          <w:sz w:val="27"/>
          <w:szCs w:val="27"/>
        </w:rPr>
        <w:t>人住屋需要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HK"/>
        </w:rPr>
        <w:t>，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按照統計處一人住戶</w:t>
      </w:r>
      <w:proofErr w:type="gramStart"/>
      <w:r w:rsidRPr="00770B68">
        <w:rPr>
          <w:rFonts w:ascii="Times New Roman" w:eastAsia="標楷體" w:hAnsi="Times New Roman" w:cs="Times New Roman"/>
          <w:b/>
          <w:sz w:val="27"/>
          <w:szCs w:val="27"/>
        </w:rPr>
        <w:t>佔</w:t>
      </w:r>
      <w:proofErr w:type="gramEnd"/>
      <w:r w:rsidRPr="00770B68">
        <w:rPr>
          <w:rFonts w:ascii="Times New Roman" w:eastAsia="標楷體" w:hAnsi="Times New Roman" w:cs="Times New Roman"/>
          <w:b/>
          <w:sz w:val="27"/>
          <w:szCs w:val="27"/>
        </w:rPr>
        <w:t>整體住戶的比例，把每年給予單身人士的公屋配額量由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10%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上調至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20%</w:t>
      </w:r>
      <w:r w:rsidRPr="00770B68">
        <w:rPr>
          <w:rFonts w:ascii="Times New Roman" w:eastAsia="標楷體" w:hAnsi="Times New Roman" w:cs="Times New Roman"/>
          <w:sz w:val="27"/>
          <w:szCs w:val="27"/>
        </w:rPr>
        <w:t>(</w:t>
      </w:r>
      <w:r w:rsidRPr="00770B68">
        <w:rPr>
          <w:rFonts w:ascii="Times New Roman" w:eastAsia="標楷體" w:hAnsi="Times New Roman" w:cs="Times New Roman"/>
          <w:sz w:val="27"/>
          <w:szCs w:val="27"/>
        </w:rPr>
        <w:t>即每年提供約</w:t>
      </w:r>
      <w:r w:rsidRPr="00770B68">
        <w:rPr>
          <w:rFonts w:ascii="Times New Roman" w:eastAsia="標楷體" w:hAnsi="Times New Roman" w:cs="Times New Roman"/>
          <w:sz w:val="27"/>
          <w:szCs w:val="27"/>
        </w:rPr>
        <w:t>4,000</w:t>
      </w:r>
      <w:r w:rsidRPr="00770B68">
        <w:rPr>
          <w:rFonts w:ascii="Times New Roman" w:eastAsia="標楷體" w:hAnsi="Times New Roman" w:cs="Times New Roman"/>
          <w:sz w:val="27"/>
          <w:szCs w:val="27"/>
        </w:rPr>
        <w:t>個單位</w:t>
      </w:r>
      <w:r w:rsidRPr="00770B68">
        <w:rPr>
          <w:rFonts w:ascii="Times New Roman" w:eastAsia="標楷體" w:hAnsi="Times New Roman" w:cs="Times New Roman"/>
          <w:sz w:val="27"/>
          <w:szCs w:val="27"/>
        </w:rPr>
        <w:t>)</w:t>
      </w:r>
      <w:r w:rsidRPr="00770B68">
        <w:rPr>
          <w:rFonts w:ascii="Times New Roman" w:eastAsia="標楷體" w:hAnsi="Times New Roman" w:cs="Times New Roman"/>
          <w:sz w:val="27"/>
          <w:szCs w:val="27"/>
        </w:rPr>
        <w:t>，以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HK"/>
        </w:rPr>
        <w:t>在大幅</w:t>
      </w:r>
      <w:proofErr w:type="gramStart"/>
      <w:r w:rsidRPr="00770B68">
        <w:rPr>
          <w:rFonts w:ascii="Times New Roman" w:eastAsia="標楷體" w:hAnsi="Times New Roman" w:cs="Times New Roman"/>
          <w:sz w:val="27"/>
          <w:szCs w:val="27"/>
          <w:lang w:eastAsia="zh-HK"/>
        </w:rPr>
        <w:t>增建公屋</w:t>
      </w:r>
      <w:proofErr w:type="gramEnd"/>
      <w:r w:rsidRPr="00770B68">
        <w:rPr>
          <w:rFonts w:ascii="Times New Roman" w:eastAsia="標楷體" w:hAnsi="Times New Roman" w:cs="Times New Roman"/>
          <w:sz w:val="27"/>
          <w:szCs w:val="27"/>
          <w:lang w:eastAsia="zh-HK"/>
        </w:rPr>
        <w:t>之前，</w:t>
      </w:r>
      <w:r w:rsidRPr="00770B68">
        <w:rPr>
          <w:rFonts w:ascii="Times New Roman" w:eastAsia="標楷體" w:hAnsi="Times New Roman" w:cs="Times New Roman"/>
          <w:sz w:val="27"/>
          <w:szCs w:val="27"/>
        </w:rPr>
        <w:t>滿足一人住戶日漸增加的需求。</w:t>
      </w:r>
    </w:p>
    <w:p w:rsidR="00A008FA" w:rsidRPr="00770B68" w:rsidRDefault="007E5817" w:rsidP="00271B39">
      <w:pPr>
        <w:pStyle w:val="a4"/>
        <w:numPr>
          <w:ilvl w:val="0"/>
          <w:numId w:val="48"/>
        </w:numPr>
        <w:autoSpaceDE w:val="0"/>
        <w:autoSpaceDN w:val="0"/>
        <w:spacing w:beforeLines="50" w:before="120" w:line="320" w:lineRule="exact"/>
        <w:ind w:leftChars="0" w:left="357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當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局應為非長者單身人士提供「</w:t>
      </w:r>
      <w:r w:rsidRPr="00770B68">
        <w:rPr>
          <w:rFonts w:ascii="Times New Roman" w:eastAsia="標楷體" w:hAnsi="Times New Roman" w:cs="Times New Roman"/>
          <w:b/>
          <w:color w:val="000000"/>
          <w:sz w:val="27"/>
          <w:szCs w:val="27"/>
        </w:rPr>
        <w:t>輪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候時間上限」的承諾，</w:t>
      </w:r>
      <w:proofErr w:type="gramStart"/>
      <w:r w:rsidRPr="00770B68">
        <w:rPr>
          <w:rFonts w:ascii="Times New Roman" w:eastAsia="標楷體" w:hAnsi="Times New Roman" w:cs="Times New Roman"/>
          <w:b/>
          <w:sz w:val="27"/>
          <w:szCs w:val="27"/>
        </w:rPr>
        <w:t>或向輪候</w:t>
      </w:r>
      <w:proofErr w:type="gramEnd"/>
      <w:r w:rsidRPr="00770B68">
        <w:rPr>
          <w:rFonts w:ascii="Times New Roman" w:eastAsia="標楷體" w:hAnsi="Times New Roman" w:cs="Times New Roman"/>
          <w:b/>
          <w:sz w:val="27"/>
          <w:szCs w:val="27"/>
        </w:rPr>
        <w:t>某個年期人士提供額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外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分數，</w:t>
      </w:r>
      <w:r w:rsidRPr="00770B68">
        <w:rPr>
          <w:rFonts w:ascii="Times New Roman" w:eastAsia="標楷體" w:hAnsi="Times New Roman" w:cs="Times New Roman"/>
          <w:sz w:val="27"/>
          <w:szCs w:val="27"/>
        </w:rPr>
        <w:t>而非以年齡為單一指標，以處理配額及計分制所延伸的｢輪候白等｣及｢被打尖｣問題</w:t>
      </w:r>
      <w:r w:rsidRPr="00770B68">
        <w:rPr>
          <w:rFonts w:ascii="Times New Roman" w:eastAsia="標楷體" w:hAnsi="Times New Roman" w:cs="Times New Roman"/>
          <w:sz w:val="27"/>
          <w:szCs w:val="27"/>
          <w:lang w:eastAsia="zh-HK"/>
        </w:rPr>
        <w:t>。</w:t>
      </w:r>
      <w:r w:rsidRPr="00770B68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="00192B3F" w:rsidRPr="00770B68">
        <w:rPr>
          <w:rFonts w:ascii="Times New Roman" w:eastAsia="標楷體" w:hAnsi="Times New Roman" w:cs="Times New Roman"/>
          <w:sz w:val="27"/>
          <w:szCs w:val="27"/>
        </w:rPr>
        <w:br/>
      </w:r>
    </w:p>
    <w:p w:rsidR="007E5817" w:rsidRPr="00770B68" w:rsidRDefault="007E5817" w:rsidP="00271B39">
      <w:pPr>
        <w:spacing w:line="320" w:lineRule="exact"/>
        <w:jc w:val="both"/>
        <w:rPr>
          <w:rFonts w:ascii="Times New Roman" w:eastAsia="標楷體" w:hAnsi="Times New Roman" w:cs="Times New Roman"/>
          <w:b/>
          <w:sz w:val="27"/>
          <w:szCs w:val="27"/>
          <w:lang w:eastAsia="zh-TW"/>
        </w:rPr>
      </w:pP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B.</w:t>
      </w:r>
      <w:r w:rsidR="00AC33C7" w:rsidRPr="00770B68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制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中短期房屋政策</w:t>
      </w:r>
      <w:r w:rsidR="00AC33C7"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方面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(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過渡性房屋及租金管制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)</w:t>
      </w:r>
    </w:p>
    <w:p w:rsidR="00BB75F2" w:rsidRDefault="003B1C1D" w:rsidP="00271B39">
      <w:pPr>
        <w:pStyle w:val="a4"/>
        <w:numPr>
          <w:ilvl w:val="0"/>
          <w:numId w:val="50"/>
        </w:numPr>
        <w:spacing w:line="320" w:lineRule="exact"/>
        <w:ind w:leftChars="0"/>
        <w:rPr>
          <w:rFonts w:ascii="Times New Roman" w:eastAsia="標楷體" w:hAnsi="Times New Roman" w:cs="Times New Roman" w:hint="eastAsia"/>
          <w:sz w:val="27"/>
          <w:szCs w:val="27"/>
        </w:rPr>
      </w:pPr>
      <w:r w:rsidRPr="00770B68">
        <w:rPr>
          <w:rFonts w:ascii="Times New Roman" w:eastAsia="標楷體" w:hAnsi="Times New Roman" w:cs="Times New Roman"/>
          <w:b/>
          <w:sz w:val="27"/>
          <w:szCs w:val="27"/>
        </w:rPr>
        <w:t>在公屋未大幅增建前，房委會應考慮興建過渡性房屋，</w:t>
      </w:r>
      <w:r w:rsidR="00054812" w:rsidRPr="00770B68">
        <w:rPr>
          <w:rFonts w:ascii="Times New Roman" w:eastAsia="標楷體" w:hAnsi="Times New Roman" w:cs="Times New Roman"/>
          <w:b/>
          <w:sz w:val="27"/>
          <w:szCs w:val="27"/>
        </w:rPr>
        <w:t>增建</w:t>
      </w:r>
      <w:proofErr w:type="gramStart"/>
      <w:r w:rsidR="00054812" w:rsidRPr="00770B68">
        <w:rPr>
          <w:rFonts w:ascii="Times New Roman" w:eastAsia="標楷體" w:hAnsi="Times New Roman" w:cs="Times New Roman"/>
          <w:b/>
          <w:sz w:val="27"/>
          <w:szCs w:val="27"/>
        </w:rPr>
        <w:t>中轉屋</w:t>
      </w:r>
      <w:proofErr w:type="gramEnd"/>
      <w:r w:rsidR="00054812" w:rsidRPr="00770B68">
        <w:rPr>
          <w:rFonts w:ascii="Times New Roman" w:eastAsia="標楷體" w:hAnsi="Times New Roman" w:cs="Times New Roman"/>
          <w:b/>
          <w:sz w:val="27"/>
          <w:szCs w:val="27"/>
        </w:rPr>
        <w:t>。</w:t>
      </w:r>
      <w:r w:rsidR="00A51911" w:rsidRPr="00770B68">
        <w:rPr>
          <w:rFonts w:ascii="Times New Roman" w:eastAsia="標楷體" w:hAnsi="Times New Roman" w:cs="Times New Roman"/>
          <w:sz w:val="27"/>
          <w:szCs w:val="27"/>
        </w:rPr>
        <w:t>本會建議反對拆卸現有的</w:t>
      </w:r>
      <w:proofErr w:type="gramStart"/>
      <w:r w:rsidR="00A51911" w:rsidRPr="00770B68">
        <w:rPr>
          <w:rFonts w:ascii="Times New Roman" w:eastAsia="標楷體" w:hAnsi="Times New Roman" w:cs="Times New Roman"/>
          <w:sz w:val="27"/>
          <w:szCs w:val="27"/>
        </w:rPr>
        <w:t>中轉屋及</w:t>
      </w:r>
      <w:proofErr w:type="gramEnd"/>
      <w:r w:rsidR="00A51911" w:rsidRPr="00770B68">
        <w:rPr>
          <w:rFonts w:ascii="Times New Roman" w:eastAsia="標楷體" w:hAnsi="Times New Roman" w:cs="Times New Roman"/>
          <w:sz w:val="27"/>
          <w:szCs w:val="27"/>
        </w:rPr>
        <w:t>善用現有空置單位，</w:t>
      </w:r>
      <w:r w:rsidR="00A51911" w:rsidRPr="00770B68">
        <w:rPr>
          <w:rFonts w:ascii="Times New Roman" w:eastAsia="標楷體" w:hAnsi="Times New Roman" w:cs="Times New Roman"/>
          <w:b/>
          <w:sz w:val="27"/>
          <w:szCs w:val="27"/>
        </w:rPr>
        <w:t>同時，政府可在市區或新界的空置土地建造</w:t>
      </w:r>
      <w:proofErr w:type="gramStart"/>
      <w:r w:rsidR="00A51911" w:rsidRPr="00770B68">
        <w:rPr>
          <w:rFonts w:ascii="Times New Roman" w:eastAsia="標楷體" w:hAnsi="Times New Roman" w:cs="Times New Roman"/>
          <w:b/>
          <w:sz w:val="27"/>
          <w:szCs w:val="27"/>
        </w:rPr>
        <w:t>中轉屋</w:t>
      </w:r>
      <w:proofErr w:type="gramEnd"/>
      <w:r w:rsidR="00A51911" w:rsidRPr="00770B68">
        <w:rPr>
          <w:rFonts w:ascii="Times New Roman" w:eastAsia="標楷體" w:hAnsi="Times New Roman" w:cs="Times New Roman"/>
          <w:sz w:val="27"/>
          <w:szCs w:val="27"/>
        </w:rPr>
        <w:t>。第一，原有</w:t>
      </w:r>
      <w:proofErr w:type="gramStart"/>
      <w:r w:rsidR="00A51911" w:rsidRPr="00770B68">
        <w:rPr>
          <w:rFonts w:ascii="Times New Roman" w:eastAsia="標楷體" w:hAnsi="Times New Roman" w:cs="Times New Roman"/>
          <w:sz w:val="27"/>
          <w:szCs w:val="27"/>
        </w:rPr>
        <w:t>中轉屋可</w:t>
      </w:r>
      <w:proofErr w:type="gramEnd"/>
      <w:r w:rsidR="00A51911" w:rsidRPr="00770B68">
        <w:rPr>
          <w:rFonts w:ascii="Times New Roman" w:eastAsia="標楷體" w:hAnsi="Times New Roman" w:cs="Times New Roman"/>
          <w:sz w:val="27"/>
          <w:szCs w:val="27"/>
        </w:rPr>
        <w:t>繼續用於服務因天災及政府執法行動而無家可歸之人士。第二，興建新一批的</w:t>
      </w:r>
      <w:proofErr w:type="gramStart"/>
      <w:r w:rsidR="00A51911" w:rsidRPr="00770B68">
        <w:rPr>
          <w:rFonts w:ascii="Times New Roman" w:eastAsia="標楷體" w:hAnsi="Times New Roman" w:cs="Times New Roman"/>
          <w:sz w:val="27"/>
          <w:szCs w:val="27"/>
        </w:rPr>
        <w:t>中轉屋並</w:t>
      </w:r>
      <w:proofErr w:type="gramEnd"/>
      <w:r w:rsidR="00A51911" w:rsidRPr="00770B68">
        <w:rPr>
          <w:rFonts w:ascii="Times New Roman" w:eastAsia="標楷體" w:hAnsi="Times New Roman" w:cs="Times New Roman"/>
          <w:sz w:val="27"/>
          <w:szCs w:val="27"/>
        </w:rPr>
        <w:t>以入住條件放寬</w:t>
      </w:r>
      <w:proofErr w:type="gramStart"/>
      <w:r w:rsidR="00A51911" w:rsidRPr="00770B68">
        <w:rPr>
          <w:rFonts w:ascii="Times New Roman" w:eastAsia="標楷體" w:hAnsi="Times New Roman" w:cs="Times New Roman"/>
          <w:sz w:val="27"/>
          <w:szCs w:val="27"/>
        </w:rPr>
        <w:t>為輪候公</w:t>
      </w:r>
      <w:proofErr w:type="gramEnd"/>
      <w:r w:rsidR="00A51911" w:rsidRPr="00770B68">
        <w:rPr>
          <w:rFonts w:ascii="Times New Roman" w:eastAsia="標楷體" w:hAnsi="Times New Roman" w:cs="Times New Roman"/>
          <w:sz w:val="27"/>
          <w:szCs w:val="27"/>
        </w:rPr>
        <w:t>屋已超過房署三年平均輪候之政策目標的家庭申請者或單身人士，同時居住於不適切居所或露宿人士，並於當時通過</w:t>
      </w:r>
      <w:proofErr w:type="gramStart"/>
      <w:r w:rsidR="00A51911" w:rsidRPr="00770B68">
        <w:rPr>
          <w:rFonts w:ascii="Times New Roman" w:eastAsia="標楷體" w:hAnsi="Times New Roman" w:cs="Times New Roman"/>
          <w:sz w:val="27"/>
          <w:szCs w:val="27"/>
        </w:rPr>
        <w:t>公屋入息</w:t>
      </w:r>
      <w:proofErr w:type="gramEnd"/>
      <w:r w:rsidR="00A51911" w:rsidRPr="00770B68">
        <w:rPr>
          <w:rFonts w:ascii="Times New Roman" w:eastAsia="標楷體" w:hAnsi="Times New Roman" w:cs="Times New Roman"/>
          <w:sz w:val="27"/>
          <w:szCs w:val="27"/>
        </w:rPr>
        <w:t>及資產審查的人士便可入住。</w:t>
      </w:r>
    </w:p>
    <w:p w:rsidR="00387275" w:rsidRPr="00770B68" w:rsidRDefault="00387275" w:rsidP="00387275">
      <w:pPr>
        <w:pStyle w:val="a4"/>
        <w:spacing w:line="320" w:lineRule="exact"/>
        <w:ind w:leftChars="0" w:left="405"/>
        <w:rPr>
          <w:rFonts w:ascii="Times New Roman" w:eastAsia="標楷體" w:hAnsi="Times New Roman" w:cs="Times New Roman"/>
          <w:sz w:val="27"/>
          <w:szCs w:val="27"/>
        </w:rPr>
      </w:pPr>
    </w:p>
    <w:p w:rsidR="00BB75F2" w:rsidRPr="00770B68" w:rsidRDefault="00BB75F2" w:rsidP="00271B39">
      <w:pPr>
        <w:pStyle w:val="a4"/>
        <w:numPr>
          <w:ilvl w:val="0"/>
          <w:numId w:val="50"/>
        </w:numPr>
        <w:spacing w:line="320" w:lineRule="exact"/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770B68">
        <w:rPr>
          <w:rFonts w:ascii="Times New Roman" w:eastAsia="標楷體" w:hAnsi="Times New Roman" w:cs="Times New Roman"/>
          <w:b/>
          <w:sz w:val="27"/>
          <w:szCs w:val="27"/>
        </w:rPr>
        <w:t>本會建議香港可以參考外國過渡性及</w:t>
      </w:r>
      <w:proofErr w:type="gramStart"/>
      <w:r w:rsidRPr="00770B68">
        <w:rPr>
          <w:rFonts w:ascii="Times New Roman" w:eastAsia="標楷體" w:hAnsi="Times New Roman" w:cs="Times New Roman"/>
          <w:b/>
          <w:sz w:val="27"/>
          <w:szCs w:val="27"/>
        </w:rPr>
        <w:t>另類住屋</w:t>
      </w:r>
      <w:proofErr w:type="gramEnd"/>
      <w:r w:rsidRPr="00770B68">
        <w:rPr>
          <w:rFonts w:ascii="Times New Roman" w:eastAsia="標楷體" w:hAnsi="Times New Roman" w:cs="Times New Roman"/>
          <w:b/>
          <w:sz w:val="27"/>
          <w:szCs w:val="27"/>
        </w:rPr>
        <w:t>政策，興建組合式的貨櫃屋。</w:t>
      </w:r>
      <w:r w:rsidRPr="00770B68">
        <w:rPr>
          <w:rFonts w:ascii="Times New Roman" w:eastAsia="標楷體" w:hAnsi="Times New Roman" w:cs="Times New Roman"/>
          <w:sz w:val="27"/>
          <w:szCs w:val="27"/>
        </w:rPr>
        <w:t>貨櫃屋好處為</w:t>
      </w:r>
      <w:r w:rsidRPr="00770B68">
        <w:rPr>
          <w:rFonts w:ascii="Times New Roman" w:eastAsia="標楷體" w:hAnsi="Times New Roman" w:cs="Times New Roman"/>
          <w:sz w:val="27"/>
          <w:szCs w:val="27"/>
        </w:rPr>
        <w:lastRenderedPageBreak/>
        <w:t>建造成本低且堅固耐用、空間充足並</w:t>
      </w:r>
      <w:proofErr w:type="gramStart"/>
      <w:r w:rsidRPr="00770B68">
        <w:rPr>
          <w:rFonts w:ascii="Times New Roman" w:eastAsia="標楷體" w:hAnsi="Times New Roman" w:cs="Times New Roman"/>
          <w:sz w:val="27"/>
          <w:szCs w:val="27"/>
        </w:rPr>
        <w:t>能同短時間</w:t>
      </w:r>
      <w:proofErr w:type="gramEnd"/>
      <w:r w:rsidRPr="00770B68">
        <w:rPr>
          <w:rFonts w:ascii="Times New Roman" w:eastAsia="標楷體" w:hAnsi="Times New Roman" w:cs="Times New Roman"/>
          <w:sz w:val="27"/>
          <w:szCs w:val="27"/>
        </w:rPr>
        <w:t>內大量生產。同時組合式的結構方法，好處在於增加建築物佈局的靈活性，在不平坦的土地上亦能因地勢而興建，此外貨櫃屋材料亦易於被拆卸及再重用。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實為一種可以短時間解決大量基層人士住屋問題之方案。</w:t>
      </w:r>
    </w:p>
    <w:p w:rsidR="00BB75F2" w:rsidRPr="00770B68" w:rsidRDefault="00BB75F2" w:rsidP="00271B39">
      <w:pPr>
        <w:pStyle w:val="a4"/>
        <w:spacing w:line="320" w:lineRule="exact"/>
        <w:ind w:leftChars="0" w:left="405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</w:p>
    <w:p w:rsidR="00BB75F2" w:rsidRPr="00770B68" w:rsidRDefault="00BB75F2" w:rsidP="00271B39">
      <w:pPr>
        <w:pStyle w:val="a4"/>
        <w:spacing w:line="320" w:lineRule="exact"/>
        <w:ind w:leftChars="0" w:left="405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770B68">
        <w:rPr>
          <w:rFonts w:ascii="Times New Roman" w:eastAsia="標楷體" w:hAnsi="Times New Roman" w:cs="Times New Roman"/>
          <w:sz w:val="27"/>
          <w:szCs w:val="27"/>
        </w:rPr>
        <w:t>香港並不乏貨櫃屋之例子。除了工地地盤用的貨櫃屋外，香港政府轄下位於觀塘繞道的天橋下的「起動九龍東辦公室」亦用貨櫃打造而成。此辦公室由建築署及土木工程拓展署聯手打造，僅用</w:t>
      </w:r>
      <w:r w:rsidR="00AB6149" w:rsidRPr="00770B68">
        <w:rPr>
          <w:rFonts w:ascii="Times New Roman" w:eastAsia="標楷體" w:hAnsi="Times New Roman" w:cs="Times New Roman"/>
          <w:sz w:val="27"/>
          <w:szCs w:val="27"/>
        </w:rPr>
        <w:t>6</w:t>
      </w:r>
      <w:r w:rsidRPr="00770B68">
        <w:rPr>
          <w:rFonts w:ascii="Times New Roman" w:eastAsia="標楷體" w:hAnsi="Times New Roman" w:cs="Times New Roman"/>
          <w:sz w:val="27"/>
          <w:szCs w:val="27"/>
        </w:rPr>
        <w:t>個月時間</w:t>
      </w:r>
      <w:r w:rsidR="00AB6149" w:rsidRPr="00770B68">
        <w:rPr>
          <w:rFonts w:ascii="Times New Roman" w:eastAsia="標楷體" w:hAnsi="Times New Roman" w:cs="Times New Roman"/>
          <w:sz w:val="27"/>
          <w:szCs w:val="27"/>
        </w:rPr>
        <w:t>(3</w:t>
      </w:r>
      <w:r w:rsidRPr="00770B68">
        <w:rPr>
          <w:rFonts w:ascii="Times New Roman" w:eastAsia="標楷體" w:hAnsi="Times New Roman" w:cs="Times New Roman"/>
          <w:sz w:val="27"/>
          <w:szCs w:val="27"/>
        </w:rPr>
        <w:t>個月設計及</w:t>
      </w:r>
      <w:r w:rsidRPr="00770B68">
        <w:rPr>
          <w:rFonts w:ascii="Times New Roman" w:eastAsia="標楷體" w:hAnsi="Times New Roman" w:cs="Times New Roman"/>
          <w:sz w:val="27"/>
          <w:szCs w:val="27"/>
        </w:rPr>
        <w:t>3</w:t>
      </w:r>
      <w:r w:rsidRPr="00770B68">
        <w:rPr>
          <w:rFonts w:ascii="Times New Roman" w:eastAsia="標楷體" w:hAnsi="Times New Roman" w:cs="Times New Roman"/>
          <w:sz w:val="27"/>
          <w:szCs w:val="27"/>
        </w:rPr>
        <w:t>個建造</w:t>
      </w:r>
      <w:r w:rsidRPr="00770B68">
        <w:rPr>
          <w:rFonts w:ascii="Times New Roman" w:eastAsia="標楷體" w:hAnsi="Times New Roman" w:cs="Times New Roman"/>
          <w:sz w:val="27"/>
          <w:szCs w:val="27"/>
        </w:rPr>
        <w:t>)</w:t>
      </w:r>
      <w:r w:rsidRPr="00770B68">
        <w:rPr>
          <w:rFonts w:ascii="Times New Roman" w:eastAsia="標楷體" w:hAnsi="Times New Roman" w:cs="Times New Roman"/>
          <w:sz w:val="27"/>
          <w:szCs w:val="27"/>
        </w:rPr>
        <w:t>便成功建好</w:t>
      </w:r>
      <w:r w:rsidRPr="00770B68">
        <w:rPr>
          <w:rFonts w:ascii="Times New Roman" w:eastAsia="標楷體" w:hAnsi="Times New Roman" w:cs="Times New Roman"/>
          <w:sz w:val="27"/>
          <w:szCs w:val="27"/>
        </w:rPr>
        <w:t>1,200</w:t>
      </w:r>
      <w:r w:rsidRPr="00770B68">
        <w:rPr>
          <w:rFonts w:ascii="Times New Roman" w:eastAsia="標楷體" w:hAnsi="Times New Roman" w:cs="Times New Roman"/>
          <w:sz w:val="27"/>
          <w:szCs w:val="27"/>
        </w:rPr>
        <w:t>平方米</w:t>
      </w:r>
      <w:r w:rsidRPr="00770B68">
        <w:rPr>
          <w:rFonts w:ascii="Times New Roman" w:eastAsia="標楷體" w:hAnsi="Times New Roman" w:cs="Times New Roman"/>
          <w:sz w:val="27"/>
          <w:szCs w:val="27"/>
        </w:rPr>
        <w:t>(</w:t>
      </w:r>
      <w:r w:rsidRPr="00770B68">
        <w:rPr>
          <w:rFonts w:ascii="Times New Roman" w:eastAsia="標楷體" w:hAnsi="Times New Roman" w:cs="Times New Roman"/>
          <w:sz w:val="27"/>
          <w:szCs w:val="27"/>
        </w:rPr>
        <w:t>約</w:t>
      </w:r>
      <w:r w:rsidRPr="00770B68">
        <w:rPr>
          <w:rFonts w:ascii="Times New Roman" w:eastAsia="標楷體" w:hAnsi="Times New Roman" w:cs="Times New Roman"/>
          <w:sz w:val="27"/>
          <w:szCs w:val="27"/>
        </w:rPr>
        <w:t>12,000</w:t>
      </w:r>
      <w:r w:rsidRPr="00770B68">
        <w:rPr>
          <w:rFonts w:ascii="Times New Roman" w:eastAsia="標楷體" w:hAnsi="Times New Roman" w:cs="Times New Roman"/>
          <w:sz w:val="27"/>
          <w:szCs w:val="27"/>
        </w:rPr>
        <w:t>平方呎</w:t>
      </w:r>
      <w:r w:rsidRPr="00770B68">
        <w:rPr>
          <w:rFonts w:ascii="Times New Roman" w:eastAsia="標楷體" w:hAnsi="Times New Roman" w:cs="Times New Roman"/>
          <w:sz w:val="27"/>
          <w:szCs w:val="27"/>
        </w:rPr>
        <w:t>)</w:t>
      </w:r>
      <w:r w:rsidR="00AC33C7" w:rsidRPr="00770B68">
        <w:rPr>
          <w:rFonts w:ascii="Times New Roman" w:eastAsia="標楷體" w:hAnsi="Times New Roman" w:cs="Times New Roman"/>
          <w:sz w:val="27"/>
          <w:szCs w:val="27"/>
        </w:rPr>
        <w:t>樓面面積的辦公室，</w:t>
      </w:r>
      <w:r w:rsidR="00AC33C7" w:rsidRPr="00770B68">
        <w:rPr>
          <w:rFonts w:ascii="Times New Roman" w:eastAsia="標楷體" w:hAnsi="Times New Roman" w:cs="Times New Roman"/>
          <w:sz w:val="27"/>
          <w:szCs w:val="27"/>
          <w:lang w:eastAsia="zh-HK"/>
        </w:rPr>
        <w:t>以一個近</w:t>
      </w:r>
      <w:r w:rsidRPr="00770B68">
        <w:rPr>
          <w:rFonts w:ascii="Times New Roman" w:eastAsia="標楷體" w:hAnsi="Times New Roman" w:cs="Times New Roman"/>
          <w:sz w:val="27"/>
          <w:szCs w:val="27"/>
        </w:rPr>
        <w:t>300</w:t>
      </w:r>
      <w:r w:rsidRPr="00770B68">
        <w:rPr>
          <w:rFonts w:ascii="Times New Roman" w:eastAsia="標楷體" w:hAnsi="Times New Roman" w:cs="Times New Roman"/>
          <w:sz w:val="27"/>
          <w:szCs w:val="27"/>
        </w:rPr>
        <w:t>平方呎</w:t>
      </w:r>
      <w:r w:rsidR="00AC33C7" w:rsidRPr="00770B68">
        <w:rPr>
          <w:rFonts w:ascii="Times New Roman" w:eastAsia="標楷體" w:hAnsi="Times New Roman" w:cs="Times New Roman"/>
          <w:sz w:val="27"/>
          <w:szCs w:val="27"/>
          <w:lang w:eastAsia="zh-HK"/>
        </w:rPr>
        <w:t>，</w:t>
      </w:r>
      <w:r w:rsidRPr="00770B68">
        <w:rPr>
          <w:rFonts w:ascii="Times New Roman" w:eastAsia="標楷體" w:hAnsi="Times New Roman" w:cs="Times New Roman"/>
          <w:sz w:val="27"/>
          <w:szCs w:val="27"/>
        </w:rPr>
        <w:t>作三人住戶單位之用，</w:t>
      </w:r>
      <w:r w:rsidRPr="00770B68">
        <w:rPr>
          <w:rFonts w:ascii="Times New Roman" w:eastAsia="標楷體" w:hAnsi="Times New Roman" w:cs="Times New Roman"/>
          <w:sz w:val="27"/>
          <w:szCs w:val="27"/>
        </w:rPr>
        <w:t>1,</w:t>
      </w:r>
      <w:proofErr w:type="gramStart"/>
      <w:r w:rsidRPr="00770B68">
        <w:rPr>
          <w:rFonts w:ascii="Times New Roman" w:eastAsia="標楷體" w:hAnsi="Times New Roman" w:cs="Times New Roman"/>
          <w:sz w:val="27"/>
          <w:szCs w:val="27"/>
        </w:rPr>
        <w:t>2000</w:t>
      </w:r>
      <w:r w:rsidRPr="00770B68">
        <w:rPr>
          <w:rFonts w:ascii="Times New Roman" w:eastAsia="標楷體" w:hAnsi="Times New Roman" w:cs="Times New Roman"/>
          <w:sz w:val="27"/>
          <w:szCs w:val="27"/>
        </w:rPr>
        <w:t>平方呎就能</w:t>
      </w:r>
      <w:proofErr w:type="gramEnd"/>
      <w:r w:rsidRPr="00770B68">
        <w:rPr>
          <w:rFonts w:ascii="Times New Roman" w:eastAsia="標楷體" w:hAnsi="Times New Roman" w:cs="Times New Roman"/>
          <w:sz w:val="27"/>
          <w:szCs w:val="27"/>
        </w:rPr>
        <w:t>安置</w:t>
      </w:r>
      <w:r w:rsidRPr="00770B68">
        <w:rPr>
          <w:rFonts w:ascii="Times New Roman" w:eastAsia="標楷體" w:hAnsi="Times New Roman" w:cs="Times New Roman"/>
          <w:sz w:val="27"/>
          <w:szCs w:val="27"/>
        </w:rPr>
        <w:t>40</w:t>
      </w:r>
      <w:r w:rsidRPr="00770B68">
        <w:rPr>
          <w:rFonts w:ascii="Times New Roman" w:eastAsia="標楷體" w:hAnsi="Times New Roman" w:cs="Times New Roman"/>
          <w:sz w:val="27"/>
          <w:szCs w:val="27"/>
        </w:rPr>
        <w:t>戶劏房家庭。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辦公室設備齊全，包括茶水間、廁所及</w:t>
      </w:r>
      <w:proofErr w:type="gramStart"/>
      <w:r w:rsidRPr="00770B68">
        <w:rPr>
          <w:rFonts w:ascii="Times New Roman" w:eastAsia="標楷體" w:hAnsi="Times New Roman" w:cs="Times New Roman"/>
          <w:b/>
          <w:sz w:val="27"/>
          <w:szCs w:val="27"/>
        </w:rPr>
        <w:t>淋浴間等基本</w:t>
      </w:r>
      <w:proofErr w:type="gramEnd"/>
      <w:r w:rsidRPr="00770B68">
        <w:rPr>
          <w:rFonts w:ascii="Times New Roman" w:eastAsia="標楷體" w:hAnsi="Times New Roman" w:cs="Times New Roman"/>
          <w:b/>
          <w:sz w:val="27"/>
          <w:szCs w:val="27"/>
        </w:rPr>
        <w:t>設施。由此可見，政府絕對有能力及相關經驗興建合乎人道住屋環境的臨時貨櫃屋。</w:t>
      </w:r>
    </w:p>
    <w:p w:rsidR="00BB75F2" w:rsidRPr="00770B68" w:rsidRDefault="003B1C1D" w:rsidP="00271B39">
      <w:pPr>
        <w:pStyle w:val="a4"/>
        <w:numPr>
          <w:ilvl w:val="0"/>
          <w:numId w:val="50"/>
        </w:numPr>
        <w:spacing w:beforeLines="50" w:before="120" w:line="320" w:lineRule="exact"/>
        <w:ind w:leftChars="0" w:left="403" w:hanging="403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770B68">
        <w:rPr>
          <w:rFonts w:ascii="Times New Roman" w:eastAsia="標楷體" w:hAnsi="Times New Roman" w:cs="Times New Roman"/>
          <w:b/>
          <w:sz w:val="27"/>
          <w:szCs w:val="27"/>
        </w:rPr>
        <w:t>善用</w:t>
      </w:r>
      <w:r w:rsidR="00BB75F2" w:rsidRPr="00770B68">
        <w:rPr>
          <w:rFonts w:ascii="Times New Roman" w:eastAsia="標楷體" w:hAnsi="Times New Roman" w:cs="Times New Roman"/>
          <w:b/>
          <w:sz w:val="27"/>
          <w:szCs w:val="27"/>
        </w:rPr>
        <w:t>閒置土地如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GIC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用地，並改建政府部門之空置單位包括校舍、</w:t>
      </w:r>
      <w:r w:rsidR="00BB75F2" w:rsidRPr="00770B68">
        <w:rPr>
          <w:rFonts w:ascii="Times New Roman" w:eastAsia="標楷體" w:hAnsi="Times New Roman" w:cs="Times New Roman"/>
          <w:b/>
          <w:sz w:val="27"/>
          <w:szCs w:val="27"/>
        </w:rPr>
        <w:t>單身人士及家庭宿舍等</w:t>
      </w:r>
      <w:proofErr w:type="gramStart"/>
      <w:r w:rsidRPr="00770B68">
        <w:rPr>
          <w:rFonts w:ascii="Times New Roman" w:eastAsia="標楷體" w:hAnsi="Times New Roman" w:cs="Times New Roman"/>
          <w:b/>
          <w:sz w:val="27"/>
          <w:szCs w:val="27"/>
        </w:rPr>
        <w:t>過渡性另類</w:t>
      </w:r>
      <w:proofErr w:type="gramEnd"/>
      <w:r w:rsidR="00BB75F2" w:rsidRPr="00770B68">
        <w:rPr>
          <w:rFonts w:ascii="Times New Roman" w:eastAsia="標楷體" w:hAnsi="Times New Roman" w:cs="Times New Roman"/>
          <w:b/>
          <w:sz w:val="27"/>
          <w:szCs w:val="27"/>
        </w:rPr>
        <w:t>房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屋。</w:t>
      </w:r>
      <w:r w:rsidR="00BB75F2" w:rsidRPr="00770B68">
        <w:rPr>
          <w:rFonts w:ascii="Times New Roman" w:eastAsia="標楷體" w:hAnsi="Times New Roman" w:cs="Times New Roman"/>
          <w:b/>
          <w:sz w:val="27"/>
          <w:szCs w:val="27"/>
        </w:rPr>
        <w:t>同時，</w:t>
      </w:r>
      <w:r w:rsidR="0024110A" w:rsidRPr="00770B68">
        <w:rPr>
          <w:rFonts w:ascii="Times New Roman" w:eastAsia="標楷體" w:hAnsi="Times New Roman" w:cs="Times New Roman"/>
          <w:b/>
          <w:sz w:val="27"/>
          <w:szCs w:val="27"/>
        </w:rPr>
        <w:t>於大型空置土地，</w:t>
      </w:r>
      <w:r w:rsidR="0024110A"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包括在未來新市鎮前期規劃及諮詢期間之用地</w:t>
      </w:r>
      <w:r w:rsidR="0024110A"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(</w:t>
      </w:r>
      <w:r w:rsidR="0024110A"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如洪水橋、新</w:t>
      </w:r>
      <w:r w:rsidR="00983C16">
        <w:rPr>
          <w:rFonts w:ascii="Times New Roman" w:eastAsia="標楷體" w:hAnsi="Times New Roman" w:cs="Times New Roman" w:hint="eastAsia"/>
          <w:b/>
          <w:sz w:val="27"/>
          <w:szCs w:val="27"/>
        </w:rPr>
        <w:t>界</w:t>
      </w:r>
      <w:bookmarkStart w:id="0" w:name="_GoBack"/>
      <w:bookmarkEnd w:id="0"/>
      <w:r w:rsidR="0024110A"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東北</w:t>
      </w:r>
      <w:r w:rsidR="0024110A"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)</w:t>
      </w:r>
      <w:r w:rsidR="0024110A"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，</w:t>
      </w:r>
      <w:proofErr w:type="gramStart"/>
      <w:r w:rsidR="0024110A"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以及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棕土土地</w:t>
      </w:r>
      <w:proofErr w:type="gramEnd"/>
      <w:r w:rsidRPr="00770B68">
        <w:rPr>
          <w:rFonts w:ascii="Times New Roman" w:eastAsia="標楷體" w:hAnsi="Times New Roman" w:cs="Times New Roman"/>
          <w:b/>
          <w:sz w:val="27"/>
          <w:szCs w:val="27"/>
        </w:rPr>
        <w:t>等作為</w:t>
      </w:r>
      <w:r w:rsidR="00BB75F2" w:rsidRPr="00770B68">
        <w:rPr>
          <w:rFonts w:ascii="Times New Roman" w:eastAsia="標楷體" w:hAnsi="Times New Roman" w:cs="Times New Roman"/>
          <w:b/>
          <w:sz w:val="27"/>
          <w:szCs w:val="27"/>
        </w:rPr>
        <w:t>試點，於作長遠規劃之同時又未有開始動工之空置期，</w:t>
      </w:r>
      <w:r w:rsidR="00054812" w:rsidRPr="00770B68">
        <w:rPr>
          <w:rFonts w:ascii="Times New Roman" w:eastAsia="標楷體" w:hAnsi="Times New Roman" w:cs="Times New Roman"/>
          <w:b/>
          <w:sz w:val="27"/>
          <w:szCs w:val="27"/>
        </w:rPr>
        <w:t>根據</w:t>
      </w:r>
      <w:r w:rsidR="00BB75F2" w:rsidRPr="00770B68">
        <w:rPr>
          <w:rFonts w:ascii="Times New Roman" w:eastAsia="標楷體" w:hAnsi="Times New Roman" w:cs="Times New Roman"/>
          <w:b/>
          <w:sz w:val="27"/>
          <w:szCs w:val="27"/>
        </w:rPr>
        <w:t>上述建議，</w:t>
      </w:r>
      <w:r w:rsidR="00054812" w:rsidRPr="00770B68">
        <w:rPr>
          <w:rFonts w:ascii="Times New Roman" w:eastAsia="標楷體" w:hAnsi="Times New Roman" w:cs="Times New Roman"/>
          <w:b/>
          <w:sz w:val="27"/>
          <w:szCs w:val="27"/>
        </w:rPr>
        <w:t>參考</w:t>
      </w:r>
      <w:r w:rsidR="00810C1B" w:rsidRPr="00770B68">
        <w:rPr>
          <w:rFonts w:ascii="Times New Roman" w:eastAsia="標楷體" w:hAnsi="Times New Roman" w:cs="Times New Roman"/>
          <w:b/>
          <w:sz w:val="27"/>
          <w:szCs w:val="27"/>
        </w:rPr>
        <w:t>外國過渡性及</w:t>
      </w:r>
      <w:proofErr w:type="gramStart"/>
      <w:r w:rsidR="00810C1B" w:rsidRPr="00770B68">
        <w:rPr>
          <w:rFonts w:ascii="Times New Roman" w:eastAsia="標楷體" w:hAnsi="Times New Roman" w:cs="Times New Roman"/>
          <w:b/>
          <w:sz w:val="27"/>
          <w:szCs w:val="27"/>
        </w:rPr>
        <w:t>另類住屋</w:t>
      </w:r>
      <w:proofErr w:type="gramEnd"/>
      <w:r w:rsidR="00810C1B" w:rsidRPr="00770B68">
        <w:rPr>
          <w:rFonts w:ascii="Times New Roman" w:eastAsia="標楷體" w:hAnsi="Times New Roman" w:cs="Times New Roman"/>
          <w:b/>
          <w:sz w:val="27"/>
          <w:szCs w:val="27"/>
        </w:rPr>
        <w:t>政策，</w:t>
      </w:r>
      <w:r w:rsidR="00BB75F2" w:rsidRPr="00770B68">
        <w:rPr>
          <w:rFonts w:ascii="Times New Roman" w:eastAsia="標楷體" w:hAnsi="Times New Roman" w:cs="Times New Roman"/>
          <w:b/>
          <w:sz w:val="27"/>
          <w:szCs w:val="27"/>
        </w:rPr>
        <w:t>善用</w:t>
      </w:r>
      <w:r w:rsidR="00810C1B" w:rsidRPr="00770B68">
        <w:rPr>
          <w:rFonts w:ascii="Times New Roman" w:eastAsia="標楷體" w:hAnsi="Times New Roman" w:cs="Times New Roman"/>
          <w:b/>
          <w:sz w:val="27"/>
          <w:szCs w:val="27"/>
        </w:rPr>
        <w:t>閒置土地上興建組合式的貨櫃屋</w:t>
      </w:r>
      <w:r w:rsidR="00054812" w:rsidRPr="00770B68">
        <w:rPr>
          <w:rFonts w:ascii="Times New Roman" w:eastAsia="標楷體" w:hAnsi="Times New Roman" w:cs="Times New Roman"/>
          <w:b/>
          <w:sz w:val="27"/>
          <w:szCs w:val="27"/>
        </w:rPr>
        <w:t>的臨時房屋區</w:t>
      </w:r>
      <w:r w:rsidR="00810C1B" w:rsidRPr="00770B68">
        <w:rPr>
          <w:rFonts w:ascii="Times New Roman" w:eastAsia="標楷體" w:hAnsi="Times New Roman" w:cs="Times New Roman"/>
          <w:b/>
          <w:sz w:val="27"/>
          <w:szCs w:val="27"/>
        </w:rPr>
        <w:t>。</w:t>
      </w:r>
    </w:p>
    <w:p w:rsidR="00384EBB" w:rsidRPr="00770B68" w:rsidRDefault="003B1C1D" w:rsidP="00271B39">
      <w:pPr>
        <w:pStyle w:val="a4"/>
        <w:numPr>
          <w:ilvl w:val="0"/>
          <w:numId w:val="50"/>
        </w:numPr>
        <w:spacing w:beforeLines="50" w:before="120" w:line="320" w:lineRule="exact"/>
        <w:ind w:leftChars="0" w:left="403" w:hanging="403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770B68">
        <w:rPr>
          <w:rFonts w:ascii="Times New Roman" w:eastAsia="標楷體" w:hAnsi="Times New Roman" w:cs="Times New Roman"/>
          <w:b/>
          <w:sz w:val="27"/>
          <w:szCs w:val="27"/>
        </w:rPr>
        <w:t>重設租金管制，</w:t>
      </w:r>
      <w:proofErr w:type="gramStart"/>
      <w:r w:rsidRPr="00770B68">
        <w:rPr>
          <w:rFonts w:ascii="Times New Roman" w:eastAsia="標楷體" w:hAnsi="Times New Roman" w:cs="Times New Roman"/>
          <w:b/>
          <w:sz w:val="27"/>
          <w:szCs w:val="27"/>
        </w:rPr>
        <w:t>規管分間</w:t>
      </w:r>
      <w:proofErr w:type="gramEnd"/>
      <w:r w:rsidRPr="00770B68">
        <w:rPr>
          <w:rFonts w:ascii="Times New Roman" w:eastAsia="標楷體" w:hAnsi="Times New Roman" w:cs="Times New Roman"/>
          <w:b/>
          <w:sz w:val="27"/>
          <w:szCs w:val="27"/>
        </w:rPr>
        <w:t>單位租金水平及升幅</w:t>
      </w:r>
      <w:r w:rsidR="00FA7D1C" w:rsidRPr="00770B68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。</w:t>
      </w:r>
    </w:p>
    <w:p w:rsidR="00A008FA" w:rsidRPr="00770B68" w:rsidRDefault="003B1C1D" w:rsidP="00271B39">
      <w:pPr>
        <w:pStyle w:val="a4"/>
        <w:numPr>
          <w:ilvl w:val="0"/>
          <w:numId w:val="50"/>
        </w:numPr>
        <w:spacing w:beforeLines="50" w:before="120" w:line="320" w:lineRule="exact"/>
        <w:ind w:leftChars="0" w:left="403" w:hanging="403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770B68">
        <w:rPr>
          <w:rFonts w:ascii="Times New Roman" w:eastAsia="標楷體" w:hAnsi="Times New Roman" w:cs="Times New Roman"/>
          <w:b/>
          <w:sz w:val="27"/>
          <w:szCs w:val="27"/>
        </w:rPr>
        <w:t>凍結</w:t>
      </w:r>
      <w:proofErr w:type="gramStart"/>
      <w:r w:rsidRPr="00770B68">
        <w:rPr>
          <w:rFonts w:ascii="Times New Roman" w:eastAsia="標楷體" w:hAnsi="Times New Roman" w:cs="Times New Roman"/>
          <w:b/>
          <w:sz w:val="27"/>
          <w:szCs w:val="27"/>
        </w:rPr>
        <w:t>登記工廈居民</w:t>
      </w:r>
      <w:proofErr w:type="gramEnd"/>
      <w:r w:rsidRPr="00770B68">
        <w:rPr>
          <w:rFonts w:ascii="Times New Roman" w:eastAsia="標楷體" w:hAnsi="Times New Roman" w:cs="Times New Roman"/>
          <w:b/>
          <w:sz w:val="27"/>
          <w:szCs w:val="27"/>
        </w:rPr>
        <w:t>，裝置臨時消防</w:t>
      </w:r>
      <w:r w:rsidR="00EF0F22" w:rsidRPr="00770B68">
        <w:rPr>
          <w:rFonts w:ascii="Times New Roman" w:eastAsia="標楷體" w:hAnsi="Times New Roman" w:cs="Times New Roman"/>
          <w:b/>
          <w:sz w:val="27"/>
          <w:szCs w:val="27"/>
        </w:rPr>
        <w:t>設</w:t>
      </w:r>
      <w:r w:rsidR="00301EF3" w:rsidRPr="00770B68">
        <w:rPr>
          <w:rFonts w:ascii="Times New Roman" w:eastAsia="標楷體" w:hAnsi="Times New Roman" w:cs="Times New Roman"/>
          <w:b/>
          <w:sz w:val="27"/>
          <w:szCs w:val="27"/>
        </w:rPr>
        <w:t>備</w:t>
      </w:r>
      <w:r w:rsidRPr="00770B68">
        <w:rPr>
          <w:rFonts w:ascii="Times New Roman" w:eastAsia="標楷體" w:hAnsi="Times New Roman" w:cs="Times New Roman"/>
          <w:b/>
          <w:sz w:val="27"/>
          <w:szCs w:val="27"/>
        </w:rPr>
        <w:t>，配合安置政策逐步取締</w:t>
      </w:r>
      <w:r w:rsidRPr="00770B68">
        <w:rPr>
          <w:rFonts w:ascii="Times New Roman" w:eastAsia="標楷體" w:hAnsi="Times New Roman" w:cs="Times New Roman"/>
          <w:bCs/>
          <w:sz w:val="27"/>
          <w:szCs w:val="27"/>
        </w:rPr>
        <w:t>。</w:t>
      </w:r>
    </w:p>
    <w:p w:rsidR="007D1365" w:rsidRPr="00770B68" w:rsidRDefault="00A008FA" w:rsidP="00271B39">
      <w:pPr>
        <w:pStyle w:val="a4"/>
        <w:numPr>
          <w:ilvl w:val="0"/>
          <w:numId w:val="50"/>
        </w:numPr>
        <w:spacing w:beforeLines="50" w:before="120" w:line="320" w:lineRule="exact"/>
        <w:ind w:leftChars="0" w:left="403" w:hanging="403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770B68">
        <w:rPr>
          <w:rFonts w:ascii="Times New Roman" w:eastAsia="標楷體" w:hAnsi="Times New Roman" w:cs="Times New Roman"/>
          <w:b/>
          <w:sz w:val="27"/>
          <w:szCs w:val="27"/>
          <w:lang w:val="zh-TW"/>
        </w:rPr>
        <w:t>為</w:t>
      </w:r>
      <w:proofErr w:type="gramStart"/>
      <w:r w:rsidRPr="00770B68">
        <w:rPr>
          <w:rFonts w:ascii="Times New Roman" w:eastAsia="標楷體" w:hAnsi="Times New Roman" w:cs="Times New Roman"/>
          <w:b/>
          <w:sz w:val="27"/>
          <w:szCs w:val="27"/>
          <w:lang w:val="zh-TW"/>
        </w:rPr>
        <w:t>正輪候公</w:t>
      </w:r>
      <w:proofErr w:type="gramEnd"/>
      <w:r w:rsidRPr="00770B68">
        <w:rPr>
          <w:rFonts w:ascii="Times New Roman" w:eastAsia="標楷體" w:hAnsi="Times New Roman" w:cs="Times New Roman"/>
          <w:b/>
          <w:sz w:val="27"/>
          <w:szCs w:val="27"/>
          <w:lang w:val="zh-TW"/>
        </w:rPr>
        <w:t>屋的兒童家庭提供租金津貼</w:t>
      </w:r>
      <w:r w:rsidR="00DA6B0E" w:rsidRPr="00770B68">
        <w:rPr>
          <w:rFonts w:ascii="Times New Roman" w:eastAsia="標楷體" w:hAnsi="Times New Roman" w:cs="Times New Roman"/>
          <w:b/>
          <w:sz w:val="27"/>
          <w:szCs w:val="27"/>
          <w:lang w:val="zh-TW"/>
        </w:rPr>
        <w:t>、改裝家居</w:t>
      </w:r>
      <w:r w:rsidR="007D1365" w:rsidRPr="00770B68">
        <w:rPr>
          <w:rFonts w:ascii="Times New Roman" w:eastAsia="標楷體" w:hAnsi="Times New Roman" w:cs="Times New Roman"/>
          <w:b/>
          <w:sz w:val="27"/>
          <w:szCs w:val="27"/>
          <w:lang w:val="zh-TW"/>
        </w:rPr>
        <w:t>。</w:t>
      </w:r>
    </w:p>
    <w:p w:rsidR="003B1C1D" w:rsidRPr="007E48F1" w:rsidRDefault="00A008FA" w:rsidP="00271B39">
      <w:pPr>
        <w:pStyle w:val="a4"/>
        <w:numPr>
          <w:ilvl w:val="0"/>
          <w:numId w:val="50"/>
        </w:numPr>
        <w:spacing w:beforeLines="50" w:before="120" w:line="320" w:lineRule="exact"/>
        <w:ind w:leftChars="0" w:left="403" w:hanging="403"/>
        <w:jc w:val="both"/>
        <w:rPr>
          <w:rFonts w:ascii="Times New Roman" w:eastAsia="標楷體" w:hAnsi="Times New Roman" w:cs="Times New Roman" w:hint="eastAsia"/>
          <w:sz w:val="27"/>
          <w:szCs w:val="27"/>
        </w:rPr>
      </w:pPr>
      <w:r w:rsidRPr="00770B68">
        <w:rPr>
          <w:rFonts w:ascii="Times New Roman" w:eastAsia="標楷體" w:hAnsi="Times New Roman" w:cs="Times New Roman"/>
          <w:b/>
          <w:sz w:val="27"/>
          <w:szCs w:val="27"/>
          <w:lang w:val="zh-TW"/>
        </w:rPr>
        <w:t>繼續派發關愛基金予</w:t>
      </w:r>
      <w:proofErr w:type="gramStart"/>
      <w:r w:rsidRPr="00770B68">
        <w:rPr>
          <w:rFonts w:ascii="Times New Roman" w:eastAsia="標楷體" w:hAnsi="Times New Roman" w:cs="Times New Roman"/>
          <w:b/>
          <w:sz w:val="27"/>
          <w:szCs w:val="27"/>
          <w:lang w:val="zh-TW"/>
        </w:rPr>
        <w:t>非綜援</w:t>
      </w:r>
      <w:proofErr w:type="gramEnd"/>
      <w:r w:rsidRPr="00770B68">
        <w:rPr>
          <w:rFonts w:ascii="Times New Roman" w:eastAsia="標楷體" w:hAnsi="Times New Roman" w:cs="Times New Roman"/>
          <w:b/>
          <w:sz w:val="27"/>
          <w:szCs w:val="27"/>
          <w:lang w:val="zh-TW"/>
        </w:rPr>
        <w:t>、非公屋的貧窮人士</w:t>
      </w:r>
      <w:r w:rsidRPr="00770B68">
        <w:rPr>
          <w:rFonts w:ascii="Times New Roman" w:eastAsia="標楷體" w:hAnsi="Times New Roman" w:cs="Times New Roman"/>
          <w:b/>
          <w:sz w:val="27"/>
          <w:szCs w:val="27"/>
          <w:lang w:val="zh-TW" w:eastAsia="zh-HK"/>
        </w:rPr>
        <w:t>。</w:t>
      </w:r>
    </w:p>
    <w:p w:rsidR="007E48F1" w:rsidRDefault="007E48F1" w:rsidP="007E48F1">
      <w:pPr>
        <w:pStyle w:val="a4"/>
        <w:spacing w:beforeLines="50" w:before="120" w:line="320" w:lineRule="exact"/>
        <w:ind w:leftChars="0" w:left="403"/>
        <w:jc w:val="both"/>
        <w:rPr>
          <w:rFonts w:ascii="Times New Roman" w:eastAsia="標楷體" w:hAnsi="Times New Roman" w:cs="Times New Roman" w:hint="eastAsia"/>
          <w:b/>
          <w:sz w:val="27"/>
          <w:szCs w:val="27"/>
          <w:lang w:val="zh-TW" w:eastAsia="zh-HK"/>
        </w:rPr>
      </w:pPr>
    </w:p>
    <w:p w:rsidR="007E48F1" w:rsidRPr="00770B68" w:rsidRDefault="007E48F1" w:rsidP="007E48F1">
      <w:pPr>
        <w:pStyle w:val="a4"/>
        <w:spacing w:beforeLines="50" w:before="120" w:line="320" w:lineRule="exact"/>
        <w:ind w:leftChars="0" w:left="403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106F5D" w:rsidRPr="00271B39" w:rsidRDefault="00CD5E47" w:rsidP="00271B39">
      <w:pPr>
        <w:spacing w:line="320" w:lineRule="exact"/>
        <w:jc w:val="right"/>
        <w:rPr>
          <w:rFonts w:ascii="標楷體" w:eastAsia="標楷體" w:hAnsi="標楷體"/>
          <w:b/>
          <w:sz w:val="27"/>
          <w:szCs w:val="27"/>
          <w:lang w:eastAsia="zh-HK"/>
        </w:rPr>
      </w:pPr>
      <w:r w:rsidRPr="00770B68">
        <w:rPr>
          <w:sz w:val="27"/>
          <w:szCs w:val="27"/>
          <w:lang w:eastAsia="zh-HK"/>
        </w:rPr>
        <w:t xml:space="preserve">       </w:t>
      </w:r>
      <w:r w:rsidR="00106F5D" w:rsidRPr="00770B68">
        <w:rPr>
          <w:sz w:val="27"/>
          <w:szCs w:val="27"/>
          <w:lang w:eastAsia="zh-TW"/>
        </w:rPr>
        <w:t xml:space="preserve">                                                            </w:t>
      </w:r>
      <w:r w:rsidRPr="00271B39">
        <w:rPr>
          <w:rFonts w:ascii="標楷體" w:eastAsia="標楷體" w:hAnsi="標楷體"/>
          <w:b/>
          <w:sz w:val="27"/>
          <w:szCs w:val="27"/>
          <w:lang w:eastAsia="zh-HK"/>
        </w:rPr>
        <w:t>香港社區組織協會</w:t>
      </w:r>
    </w:p>
    <w:p w:rsidR="00CD5E47" w:rsidRPr="00271B39" w:rsidRDefault="007D1365" w:rsidP="00271B39">
      <w:pPr>
        <w:spacing w:line="320" w:lineRule="exact"/>
        <w:jc w:val="right"/>
        <w:rPr>
          <w:rFonts w:ascii="標楷體" w:eastAsia="標楷體" w:hAnsi="標楷體"/>
          <w:b/>
          <w:sz w:val="27"/>
          <w:szCs w:val="27"/>
          <w:lang w:eastAsia="zh-HK"/>
        </w:rPr>
      </w:pPr>
      <w:r w:rsidRPr="00271B39">
        <w:rPr>
          <w:rFonts w:ascii="標楷體" w:eastAsia="標楷體" w:hAnsi="標楷體"/>
          <w:b/>
          <w:spacing w:val="20"/>
          <w:sz w:val="27"/>
          <w:szCs w:val="27"/>
          <w:lang w:eastAsia="zh-TW"/>
        </w:rPr>
        <w:t xml:space="preserve">                                            </w:t>
      </w:r>
      <w:r w:rsidR="00106F5D" w:rsidRPr="00271B39">
        <w:rPr>
          <w:rFonts w:ascii="標楷體" w:eastAsia="標楷體" w:hAnsi="標楷體"/>
          <w:b/>
          <w:spacing w:val="20"/>
          <w:sz w:val="27"/>
          <w:szCs w:val="27"/>
          <w:lang w:eastAsia="zh-TW"/>
        </w:rPr>
        <w:t>基層房屋關注組 兒童權利關注會</w:t>
      </w:r>
    </w:p>
    <w:p w:rsidR="00106F5D" w:rsidRPr="00770B68" w:rsidRDefault="00106F5D" w:rsidP="00271B39">
      <w:pPr>
        <w:spacing w:line="320" w:lineRule="exact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:rsidR="00A53863" w:rsidRPr="00271B39" w:rsidRDefault="00CD5E47" w:rsidP="00271B39">
      <w:pPr>
        <w:spacing w:line="320" w:lineRule="exact"/>
        <w:jc w:val="both"/>
        <w:rPr>
          <w:rFonts w:ascii="Times New Roman" w:eastAsia="標楷體" w:hAnsi="Times New Roman" w:cs="Times New Roman"/>
          <w:b/>
          <w:spacing w:val="20"/>
          <w:sz w:val="27"/>
          <w:szCs w:val="27"/>
        </w:rPr>
      </w:pPr>
      <w:r w:rsidRPr="00271B39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二零一六年十月三十一日</w:t>
      </w:r>
    </w:p>
    <w:sectPr w:rsidR="00A53863" w:rsidRPr="00271B39" w:rsidSect="003B1C1D">
      <w:pgSz w:w="12240" w:h="15840"/>
      <w:pgMar w:top="1134" w:right="567" w:bottom="113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5B" w:rsidRDefault="00590F5B" w:rsidP="00B5017C">
      <w:pPr>
        <w:spacing w:after="0" w:line="240" w:lineRule="auto"/>
      </w:pPr>
      <w:r>
        <w:separator/>
      </w:r>
    </w:p>
  </w:endnote>
  <w:endnote w:type="continuationSeparator" w:id="0">
    <w:p w:rsidR="00590F5B" w:rsidRDefault="00590F5B" w:rsidP="00B5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5B" w:rsidRDefault="00590F5B" w:rsidP="00B5017C">
      <w:pPr>
        <w:spacing w:after="0" w:line="240" w:lineRule="auto"/>
      </w:pPr>
      <w:r>
        <w:separator/>
      </w:r>
    </w:p>
  </w:footnote>
  <w:footnote w:type="continuationSeparator" w:id="0">
    <w:p w:rsidR="00590F5B" w:rsidRDefault="00590F5B" w:rsidP="00B5017C">
      <w:pPr>
        <w:spacing w:after="0" w:line="240" w:lineRule="auto"/>
      </w:pPr>
      <w:r>
        <w:continuationSeparator/>
      </w:r>
    </w:p>
  </w:footnote>
  <w:footnote w:id="1">
    <w:p w:rsidR="001A2013" w:rsidRDefault="001A2013" w:rsidP="001A2013">
      <w:pPr>
        <w:rPr>
          <w:szCs w:val="20"/>
          <w:lang w:eastAsia="zh-TW"/>
        </w:rPr>
      </w:pPr>
      <w:r>
        <w:rPr>
          <w:rStyle w:val="ab"/>
        </w:rPr>
        <w:footnoteRef/>
      </w:r>
      <w:r>
        <w:rPr>
          <w:lang w:eastAsia="zh-TW"/>
        </w:rPr>
        <w:t xml:space="preserve"> </w:t>
      </w:r>
      <w:r>
        <w:rPr>
          <w:rFonts w:ascii="新細明體" w:hAnsi="新細明體" w:hint="eastAsia"/>
          <w:b/>
          <w:color w:val="000000"/>
          <w:sz w:val="18"/>
          <w:szCs w:val="18"/>
          <w:lang w:eastAsia="zh-HK"/>
        </w:rPr>
        <w:t>2012</w:t>
      </w:r>
      <w:r>
        <w:rPr>
          <w:rFonts w:ascii="新細明體" w:hAnsi="新細明體" w:hint="eastAsia"/>
          <w:b/>
          <w:color w:val="000000"/>
          <w:sz w:val="18"/>
          <w:szCs w:val="18"/>
          <w:lang w:eastAsia="zh-TW"/>
        </w:rPr>
        <w:t xml:space="preserve">/13籠屋板房及套房研究報告 </w:t>
      </w:r>
      <w:r>
        <w:rPr>
          <w:rFonts w:ascii="新細明體" w:hAnsi="新細明體" w:hint="eastAsia"/>
          <w:color w:val="000000"/>
          <w:sz w:val="18"/>
          <w:szCs w:val="18"/>
          <w:lang w:eastAsia="zh-TW"/>
        </w:rPr>
        <w:t>香港社區組織協會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7CB"/>
    <w:multiLevelType w:val="hybridMultilevel"/>
    <w:tmpl w:val="F9F26836"/>
    <w:lvl w:ilvl="0" w:tplc="F8EAB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674E7"/>
    <w:multiLevelType w:val="hybridMultilevel"/>
    <w:tmpl w:val="A34298F8"/>
    <w:lvl w:ilvl="0" w:tplc="2EA4A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882D40"/>
    <w:multiLevelType w:val="hybridMultilevel"/>
    <w:tmpl w:val="438EF0BC"/>
    <w:lvl w:ilvl="0" w:tplc="FCCCC8E6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84B77"/>
    <w:multiLevelType w:val="hybridMultilevel"/>
    <w:tmpl w:val="32DEE816"/>
    <w:lvl w:ilvl="0" w:tplc="7D3CE4FC">
      <w:start w:val="1"/>
      <w:numFmt w:val="decimal"/>
      <w:lvlText w:val="%1."/>
      <w:lvlJc w:val="left"/>
      <w:pPr>
        <w:ind w:left="330" w:hanging="3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2E030C"/>
    <w:multiLevelType w:val="hybridMultilevel"/>
    <w:tmpl w:val="3B6AD0C4"/>
    <w:lvl w:ilvl="0" w:tplc="2EA4A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1A71ED"/>
    <w:multiLevelType w:val="hybridMultilevel"/>
    <w:tmpl w:val="96EED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40254B"/>
    <w:multiLevelType w:val="hybridMultilevel"/>
    <w:tmpl w:val="9B36EA08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C14A2B"/>
    <w:multiLevelType w:val="hybridMultilevel"/>
    <w:tmpl w:val="39922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6C7D04"/>
    <w:multiLevelType w:val="hybridMultilevel"/>
    <w:tmpl w:val="9C1AF88C"/>
    <w:lvl w:ilvl="0" w:tplc="8866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910262"/>
    <w:multiLevelType w:val="hybridMultilevel"/>
    <w:tmpl w:val="83E2E124"/>
    <w:lvl w:ilvl="0" w:tplc="7806ED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E13CDB"/>
    <w:multiLevelType w:val="hybridMultilevel"/>
    <w:tmpl w:val="4F000A52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645903"/>
    <w:multiLevelType w:val="hybridMultilevel"/>
    <w:tmpl w:val="02DE752C"/>
    <w:lvl w:ilvl="0" w:tplc="0080777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A83931"/>
    <w:multiLevelType w:val="hybridMultilevel"/>
    <w:tmpl w:val="9C0854DA"/>
    <w:lvl w:ilvl="0" w:tplc="F466B86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B46486"/>
    <w:multiLevelType w:val="multilevel"/>
    <w:tmpl w:val="6D0E3A06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>
    <w:nsid w:val="2F72645B"/>
    <w:multiLevelType w:val="hybridMultilevel"/>
    <w:tmpl w:val="A0B6E352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4216FD"/>
    <w:multiLevelType w:val="hybridMultilevel"/>
    <w:tmpl w:val="1CC8AA92"/>
    <w:lvl w:ilvl="0" w:tplc="F466B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E569CE"/>
    <w:multiLevelType w:val="hybridMultilevel"/>
    <w:tmpl w:val="F468D456"/>
    <w:lvl w:ilvl="0" w:tplc="F466B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4E04E5"/>
    <w:multiLevelType w:val="hybridMultilevel"/>
    <w:tmpl w:val="B0B813A0"/>
    <w:lvl w:ilvl="0" w:tplc="3A7C3898">
      <w:start w:val="1"/>
      <w:numFmt w:val="decimal"/>
      <w:lvlText w:val="%1."/>
      <w:lvlJc w:val="left"/>
      <w:pPr>
        <w:ind w:left="135" w:hanging="135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1E460D"/>
    <w:multiLevelType w:val="hybridMultilevel"/>
    <w:tmpl w:val="2312CF66"/>
    <w:lvl w:ilvl="0" w:tplc="63703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B33383"/>
    <w:multiLevelType w:val="hybridMultilevel"/>
    <w:tmpl w:val="483458F2"/>
    <w:lvl w:ilvl="0" w:tplc="2EA4A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7F3D30"/>
    <w:multiLevelType w:val="hybridMultilevel"/>
    <w:tmpl w:val="A2C4BC58"/>
    <w:lvl w:ilvl="0" w:tplc="9DE014D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3E336E"/>
    <w:multiLevelType w:val="hybridMultilevel"/>
    <w:tmpl w:val="DF5A2E54"/>
    <w:lvl w:ilvl="0" w:tplc="F466B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4B6C46"/>
    <w:multiLevelType w:val="hybridMultilevel"/>
    <w:tmpl w:val="B6D0B9E0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29058D"/>
    <w:multiLevelType w:val="hybridMultilevel"/>
    <w:tmpl w:val="615A1B08"/>
    <w:lvl w:ilvl="0" w:tplc="F466B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EE03FD"/>
    <w:multiLevelType w:val="hybridMultilevel"/>
    <w:tmpl w:val="E5E07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6071DE"/>
    <w:multiLevelType w:val="hybridMultilevel"/>
    <w:tmpl w:val="F8A2076C"/>
    <w:lvl w:ilvl="0" w:tplc="13F02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9B3368"/>
    <w:multiLevelType w:val="hybridMultilevel"/>
    <w:tmpl w:val="F332831E"/>
    <w:lvl w:ilvl="0" w:tplc="F466B86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B173C0"/>
    <w:multiLevelType w:val="hybridMultilevel"/>
    <w:tmpl w:val="BE426A20"/>
    <w:lvl w:ilvl="0" w:tplc="E0444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D43379"/>
    <w:multiLevelType w:val="hybridMultilevel"/>
    <w:tmpl w:val="90208CA2"/>
    <w:lvl w:ilvl="0" w:tplc="7806ED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1E2D86"/>
    <w:multiLevelType w:val="hybridMultilevel"/>
    <w:tmpl w:val="E8A218AC"/>
    <w:lvl w:ilvl="0" w:tplc="DF14B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926E1F"/>
    <w:multiLevelType w:val="hybridMultilevel"/>
    <w:tmpl w:val="1DCEF2F6"/>
    <w:lvl w:ilvl="0" w:tplc="2A404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7B77A5C"/>
    <w:multiLevelType w:val="hybridMultilevel"/>
    <w:tmpl w:val="69ECE52A"/>
    <w:lvl w:ilvl="0" w:tplc="34D65C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8900E5E"/>
    <w:multiLevelType w:val="hybridMultilevel"/>
    <w:tmpl w:val="74D45C72"/>
    <w:lvl w:ilvl="0" w:tplc="B7F6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DF9056B"/>
    <w:multiLevelType w:val="hybridMultilevel"/>
    <w:tmpl w:val="F320DC90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E3809EE"/>
    <w:multiLevelType w:val="hybridMultilevel"/>
    <w:tmpl w:val="055AAFAC"/>
    <w:lvl w:ilvl="0" w:tplc="7806ED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EC94C15"/>
    <w:multiLevelType w:val="hybridMultilevel"/>
    <w:tmpl w:val="C25A79FE"/>
    <w:lvl w:ilvl="0" w:tplc="7806ED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04A7FFE"/>
    <w:multiLevelType w:val="hybridMultilevel"/>
    <w:tmpl w:val="2A5095E2"/>
    <w:lvl w:ilvl="0" w:tplc="F466B86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1642158"/>
    <w:multiLevelType w:val="hybridMultilevel"/>
    <w:tmpl w:val="A81819FA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3287AC8">
      <w:start w:val="2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2832F4D"/>
    <w:multiLevelType w:val="hybridMultilevel"/>
    <w:tmpl w:val="1742C226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EFD6A25"/>
    <w:multiLevelType w:val="hybridMultilevel"/>
    <w:tmpl w:val="96FA604A"/>
    <w:lvl w:ilvl="0" w:tplc="9430A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66365A"/>
    <w:multiLevelType w:val="hybridMultilevel"/>
    <w:tmpl w:val="E8440046"/>
    <w:lvl w:ilvl="0" w:tplc="B3E878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6897203"/>
    <w:multiLevelType w:val="hybridMultilevel"/>
    <w:tmpl w:val="D68E85D6"/>
    <w:lvl w:ilvl="0" w:tplc="63703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C7103B9"/>
    <w:multiLevelType w:val="multilevel"/>
    <w:tmpl w:val="1116BFE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  <w:sz w:val="22"/>
      </w:rPr>
    </w:lvl>
  </w:abstractNum>
  <w:abstractNum w:abstractNumId="43">
    <w:nsid w:val="6E550B8C"/>
    <w:multiLevelType w:val="multilevel"/>
    <w:tmpl w:val="EEFCBA50"/>
    <w:lvl w:ilvl="0">
      <w:start w:val="1"/>
      <w:numFmt w:val="decimal"/>
      <w:lvlText w:val="%1."/>
      <w:lvlJc w:val="left"/>
      <w:pPr>
        <w:ind w:left="255" w:hanging="2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F4D3A10"/>
    <w:multiLevelType w:val="hybridMultilevel"/>
    <w:tmpl w:val="E7CE7AD4"/>
    <w:lvl w:ilvl="0" w:tplc="B3AEA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04C5FC5"/>
    <w:multiLevelType w:val="multilevel"/>
    <w:tmpl w:val="C4F0E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22C5D08"/>
    <w:multiLevelType w:val="hybridMultilevel"/>
    <w:tmpl w:val="45FAE740"/>
    <w:lvl w:ilvl="0" w:tplc="F45C0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F67CF9"/>
    <w:multiLevelType w:val="hybridMultilevel"/>
    <w:tmpl w:val="6E96E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4B40196"/>
    <w:multiLevelType w:val="hybridMultilevel"/>
    <w:tmpl w:val="31AC10D4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E303880"/>
    <w:multiLevelType w:val="multilevel"/>
    <w:tmpl w:val="A8B84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1"/>
  </w:num>
  <w:num w:numId="3">
    <w:abstractNumId w:val="24"/>
  </w:num>
  <w:num w:numId="4">
    <w:abstractNumId w:val="4"/>
  </w:num>
  <w:num w:numId="5">
    <w:abstractNumId w:val="19"/>
  </w:num>
  <w:num w:numId="6">
    <w:abstractNumId w:val="40"/>
  </w:num>
  <w:num w:numId="7">
    <w:abstractNumId w:val="31"/>
  </w:num>
  <w:num w:numId="8">
    <w:abstractNumId w:val="9"/>
  </w:num>
  <w:num w:numId="9">
    <w:abstractNumId w:val="5"/>
  </w:num>
  <w:num w:numId="10">
    <w:abstractNumId w:val="28"/>
  </w:num>
  <w:num w:numId="11">
    <w:abstractNumId w:val="35"/>
  </w:num>
  <w:num w:numId="12">
    <w:abstractNumId w:val="34"/>
  </w:num>
  <w:num w:numId="13">
    <w:abstractNumId w:val="27"/>
  </w:num>
  <w:num w:numId="14">
    <w:abstractNumId w:val="12"/>
  </w:num>
  <w:num w:numId="15">
    <w:abstractNumId w:val="36"/>
  </w:num>
  <w:num w:numId="16">
    <w:abstractNumId w:val="26"/>
  </w:num>
  <w:num w:numId="17">
    <w:abstractNumId w:val="21"/>
  </w:num>
  <w:num w:numId="18">
    <w:abstractNumId w:val="23"/>
  </w:num>
  <w:num w:numId="19">
    <w:abstractNumId w:val="47"/>
  </w:num>
  <w:num w:numId="20">
    <w:abstractNumId w:val="16"/>
  </w:num>
  <w:num w:numId="21">
    <w:abstractNumId w:val="15"/>
  </w:num>
  <w:num w:numId="22">
    <w:abstractNumId w:val="14"/>
  </w:num>
  <w:num w:numId="23">
    <w:abstractNumId w:val="22"/>
  </w:num>
  <w:num w:numId="24">
    <w:abstractNumId w:val="13"/>
  </w:num>
  <w:num w:numId="25">
    <w:abstractNumId w:val="48"/>
  </w:num>
  <w:num w:numId="26">
    <w:abstractNumId w:val="10"/>
  </w:num>
  <w:num w:numId="27">
    <w:abstractNumId w:val="3"/>
  </w:num>
  <w:num w:numId="28">
    <w:abstractNumId w:val="6"/>
  </w:num>
  <w:num w:numId="29">
    <w:abstractNumId w:val="43"/>
  </w:num>
  <w:num w:numId="30">
    <w:abstractNumId w:val="37"/>
  </w:num>
  <w:num w:numId="31">
    <w:abstractNumId w:val="8"/>
  </w:num>
  <w:num w:numId="32">
    <w:abstractNumId w:val="25"/>
  </w:num>
  <w:num w:numId="33">
    <w:abstractNumId w:val="32"/>
  </w:num>
  <w:num w:numId="34">
    <w:abstractNumId w:val="39"/>
  </w:num>
  <w:num w:numId="35">
    <w:abstractNumId w:val="44"/>
  </w:num>
  <w:num w:numId="36">
    <w:abstractNumId w:val="30"/>
  </w:num>
  <w:num w:numId="37">
    <w:abstractNumId w:val="0"/>
  </w:num>
  <w:num w:numId="38">
    <w:abstractNumId w:val="46"/>
  </w:num>
  <w:num w:numId="39">
    <w:abstractNumId w:val="17"/>
  </w:num>
  <w:num w:numId="40">
    <w:abstractNumId w:val="42"/>
  </w:num>
  <w:num w:numId="41">
    <w:abstractNumId w:val="45"/>
  </w:num>
  <w:num w:numId="42">
    <w:abstractNumId w:val="49"/>
  </w:num>
  <w:num w:numId="43">
    <w:abstractNumId w:val="38"/>
  </w:num>
  <w:num w:numId="44">
    <w:abstractNumId w:val="33"/>
  </w:num>
  <w:num w:numId="45">
    <w:abstractNumId w:val="20"/>
  </w:num>
  <w:num w:numId="46">
    <w:abstractNumId w:val="11"/>
  </w:num>
  <w:num w:numId="47">
    <w:abstractNumId w:val="7"/>
  </w:num>
  <w:num w:numId="48">
    <w:abstractNumId w:val="41"/>
  </w:num>
  <w:num w:numId="49">
    <w:abstractNumId w:val="18"/>
  </w:num>
  <w:num w:numId="50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25"/>
    <w:rsid w:val="000000A9"/>
    <w:rsid w:val="00005755"/>
    <w:rsid w:val="00005903"/>
    <w:rsid w:val="00005A4E"/>
    <w:rsid w:val="00010B4C"/>
    <w:rsid w:val="00011360"/>
    <w:rsid w:val="00023946"/>
    <w:rsid w:val="0002728C"/>
    <w:rsid w:val="00027AA3"/>
    <w:rsid w:val="0003051C"/>
    <w:rsid w:val="000349D3"/>
    <w:rsid w:val="00054812"/>
    <w:rsid w:val="0007415A"/>
    <w:rsid w:val="00085F90"/>
    <w:rsid w:val="0009339B"/>
    <w:rsid w:val="000978CE"/>
    <w:rsid w:val="000A25D6"/>
    <w:rsid w:val="000A4D45"/>
    <w:rsid w:val="000B6FF0"/>
    <w:rsid w:val="000E0F7E"/>
    <w:rsid w:val="000E5368"/>
    <w:rsid w:val="000E5D5A"/>
    <w:rsid w:val="000F633E"/>
    <w:rsid w:val="001009F0"/>
    <w:rsid w:val="00106F5D"/>
    <w:rsid w:val="00117F1E"/>
    <w:rsid w:val="00121B03"/>
    <w:rsid w:val="00172CAC"/>
    <w:rsid w:val="00186118"/>
    <w:rsid w:val="001900DF"/>
    <w:rsid w:val="0019246D"/>
    <w:rsid w:val="00192B3F"/>
    <w:rsid w:val="001A2013"/>
    <w:rsid w:val="001B759B"/>
    <w:rsid w:val="001D59BB"/>
    <w:rsid w:val="001F758C"/>
    <w:rsid w:val="00210093"/>
    <w:rsid w:val="00216F89"/>
    <w:rsid w:val="00233DCB"/>
    <w:rsid w:val="0024110A"/>
    <w:rsid w:val="00257439"/>
    <w:rsid w:val="00271B39"/>
    <w:rsid w:val="00284A9B"/>
    <w:rsid w:val="00294EF8"/>
    <w:rsid w:val="002D5651"/>
    <w:rsid w:val="002E0A13"/>
    <w:rsid w:val="002E30E9"/>
    <w:rsid w:val="00301EF3"/>
    <w:rsid w:val="0030432A"/>
    <w:rsid w:val="00306617"/>
    <w:rsid w:val="00325122"/>
    <w:rsid w:val="00326F2E"/>
    <w:rsid w:val="00331282"/>
    <w:rsid w:val="00374FF8"/>
    <w:rsid w:val="00382E76"/>
    <w:rsid w:val="00384EBB"/>
    <w:rsid w:val="00387275"/>
    <w:rsid w:val="00390CAA"/>
    <w:rsid w:val="003A3391"/>
    <w:rsid w:val="003A3526"/>
    <w:rsid w:val="003A6E52"/>
    <w:rsid w:val="003B1C1D"/>
    <w:rsid w:val="003D01C0"/>
    <w:rsid w:val="003D44EE"/>
    <w:rsid w:val="003E054B"/>
    <w:rsid w:val="003F6D9B"/>
    <w:rsid w:val="00400F4D"/>
    <w:rsid w:val="004027AF"/>
    <w:rsid w:val="004036BE"/>
    <w:rsid w:val="00412C3A"/>
    <w:rsid w:val="004348FC"/>
    <w:rsid w:val="00435677"/>
    <w:rsid w:val="00445494"/>
    <w:rsid w:val="004941DA"/>
    <w:rsid w:val="0049575E"/>
    <w:rsid w:val="00497BB9"/>
    <w:rsid w:val="004A2589"/>
    <w:rsid w:val="004B4B25"/>
    <w:rsid w:val="004C3DC2"/>
    <w:rsid w:val="004D49BA"/>
    <w:rsid w:val="004E1E8C"/>
    <w:rsid w:val="004F321D"/>
    <w:rsid w:val="004F446A"/>
    <w:rsid w:val="00502A8B"/>
    <w:rsid w:val="00517D5E"/>
    <w:rsid w:val="005378E6"/>
    <w:rsid w:val="005409FD"/>
    <w:rsid w:val="00565151"/>
    <w:rsid w:val="00565312"/>
    <w:rsid w:val="00590F5B"/>
    <w:rsid w:val="005915EB"/>
    <w:rsid w:val="005D7295"/>
    <w:rsid w:val="005E7B8A"/>
    <w:rsid w:val="00620A26"/>
    <w:rsid w:val="00625B4A"/>
    <w:rsid w:val="0063577B"/>
    <w:rsid w:val="006407B9"/>
    <w:rsid w:val="00677C0C"/>
    <w:rsid w:val="00682967"/>
    <w:rsid w:val="00684E0B"/>
    <w:rsid w:val="00694A68"/>
    <w:rsid w:val="006B6B2E"/>
    <w:rsid w:val="006C4F2D"/>
    <w:rsid w:val="006D673A"/>
    <w:rsid w:val="006F18BA"/>
    <w:rsid w:val="006F1A6F"/>
    <w:rsid w:val="0071036F"/>
    <w:rsid w:val="007149C5"/>
    <w:rsid w:val="00716521"/>
    <w:rsid w:val="00724139"/>
    <w:rsid w:val="0073010E"/>
    <w:rsid w:val="007410D0"/>
    <w:rsid w:val="00753744"/>
    <w:rsid w:val="00762D44"/>
    <w:rsid w:val="00770B68"/>
    <w:rsid w:val="00774930"/>
    <w:rsid w:val="007A7086"/>
    <w:rsid w:val="007C1237"/>
    <w:rsid w:val="007D0983"/>
    <w:rsid w:val="007D1365"/>
    <w:rsid w:val="007D4C22"/>
    <w:rsid w:val="007E48F1"/>
    <w:rsid w:val="007E5817"/>
    <w:rsid w:val="007F0914"/>
    <w:rsid w:val="007F4E76"/>
    <w:rsid w:val="00801127"/>
    <w:rsid w:val="00810C1B"/>
    <w:rsid w:val="00813205"/>
    <w:rsid w:val="00813232"/>
    <w:rsid w:val="00816808"/>
    <w:rsid w:val="00826C40"/>
    <w:rsid w:val="008328CD"/>
    <w:rsid w:val="008510D2"/>
    <w:rsid w:val="00852949"/>
    <w:rsid w:val="00874500"/>
    <w:rsid w:val="00877274"/>
    <w:rsid w:val="00887231"/>
    <w:rsid w:val="008927D4"/>
    <w:rsid w:val="008A33AF"/>
    <w:rsid w:val="008B0894"/>
    <w:rsid w:val="008B23C1"/>
    <w:rsid w:val="008E0043"/>
    <w:rsid w:val="008F6B00"/>
    <w:rsid w:val="00901ED3"/>
    <w:rsid w:val="00911F23"/>
    <w:rsid w:val="00920EC4"/>
    <w:rsid w:val="009546DF"/>
    <w:rsid w:val="00954EDF"/>
    <w:rsid w:val="00956FD3"/>
    <w:rsid w:val="0097290F"/>
    <w:rsid w:val="00983C16"/>
    <w:rsid w:val="009935C3"/>
    <w:rsid w:val="00994A9B"/>
    <w:rsid w:val="00996486"/>
    <w:rsid w:val="009A1E38"/>
    <w:rsid w:val="009A74C7"/>
    <w:rsid w:val="009B16CD"/>
    <w:rsid w:val="009B2212"/>
    <w:rsid w:val="009B7051"/>
    <w:rsid w:val="009D131A"/>
    <w:rsid w:val="009D33A8"/>
    <w:rsid w:val="009D436F"/>
    <w:rsid w:val="009F32B4"/>
    <w:rsid w:val="009F50D5"/>
    <w:rsid w:val="00A0020F"/>
    <w:rsid w:val="00A008FA"/>
    <w:rsid w:val="00A059EA"/>
    <w:rsid w:val="00A15B8D"/>
    <w:rsid w:val="00A30E11"/>
    <w:rsid w:val="00A379E1"/>
    <w:rsid w:val="00A47DA9"/>
    <w:rsid w:val="00A51911"/>
    <w:rsid w:val="00A53863"/>
    <w:rsid w:val="00A63A30"/>
    <w:rsid w:val="00A668AB"/>
    <w:rsid w:val="00A73152"/>
    <w:rsid w:val="00A76B25"/>
    <w:rsid w:val="00A80841"/>
    <w:rsid w:val="00A85135"/>
    <w:rsid w:val="00AA012C"/>
    <w:rsid w:val="00AA2A18"/>
    <w:rsid w:val="00AB25BA"/>
    <w:rsid w:val="00AB6149"/>
    <w:rsid w:val="00AC33C7"/>
    <w:rsid w:val="00AC6095"/>
    <w:rsid w:val="00AE751D"/>
    <w:rsid w:val="00AF4F00"/>
    <w:rsid w:val="00B0090A"/>
    <w:rsid w:val="00B10792"/>
    <w:rsid w:val="00B2635B"/>
    <w:rsid w:val="00B37B14"/>
    <w:rsid w:val="00B5017C"/>
    <w:rsid w:val="00B62A44"/>
    <w:rsid w:val="00B66962"/>
    <w:rsid w:val="00B72AE1"/>
    <w:rsid w:val="00B7775A"/>
    <w:rsid w:val="00B84D4E"/>
    <w:rsid w:val="00B9531B"/>
    <w:rsid w:val="00B97DDD"/>
    <w:rsid w:val="00BB75F2"/>
    <w:rsid w:val="00BF32EC"/>
    <w:rsid w:val="00BF46E2"/>
    <w:rsid w:val="00C107DD"/>
    <w:rsid w:val="00C141CA"/>
    <w:rsid w:val="00C27936"/>
    <w:rsid w:val="00C30231"/>
    <w:rsid w:val="00C32955"/>
    <w:rsid w:val="00C6304F"/>
    <w:rsid w:val="00C8756F"/>
    <w:rsid w:val="00C94A5C"/>
    <w:rsid w:val="00C95734"/>
    <w:rsid w:val="00CB42A0"/>
    <w:rsid w:val="00CB4DE4"/>
    <w:rsid w:val="00CB54B0"/>
    <w:rsid w:val="00CC25B7"/>
    <w:rsid w:val="00CD2706"/>
    <w:rsid w:val="00CD5E47"/>
    <w:rsid w:val="00CE1D5A"/>
    <w:rsid w:val="00CF034C"/>
    <w:rsid w:val="00D04A83"/>
    <w:rsid w:val="00D20456"/>
    <w:rsid w:val="00D3056A"/>
    <w:rsid w:val="00D519C7"/>
    <w:rsid w:val="00D5579C"/>
    <w:rsid w:val="00D60508"/>
    <w:rsid w:val="00D72B06"/>
    <w:rsid w:val="00D97B33"/>
    <w:rsid w:val="00DA2B17"/>
    <w:rsid w:val="00DA6B0E"/>
    <w:rsid w:val="00DB1866"/>
    <w:rsid w:val="00DB75E8"/>
    <w:rsid w:val="00E0634F"/>
    <w:rsid w:val="00E12A3E"/>
    <w:rsid w:val="00E158A3"/>
    <w:rsid w:val="00E27412"/>
    <w:rsid w:val="00E52846"/>
    <w:rsid w:val="00E57F41"/>
    <w:rsid w:val="00E60362"/>
    <w:rsid w:val="00EB555C"/>
    <w:rsid w:val="00EC546C"/>
    <w:rsid w:val="00EC6CEB"/>
    <w:rsid w:val="00EF012B"/>
    <w:rsid w:val="00EF0F22"/>
    <w:rsid w:val="00EF21D2"/>
    <w:rsid w:val="00F044C7"/>
    <w:rsid w:val="00F25B41"/>
    <w:rsid w:val="00F376BF"/>
    <w:rsid w:val="00F45B44"/>
    <w:rsid w:val="00F50348"/>
    <w:rsid w:val="00F53AF5"/>
    <w:rsid w:val="00F619A6"/>
    <w:rsid w:val="00F62784"/>
    <w:rsid w:val="00F71FCD"/>
    <w:rsid w:val="00F84768"/>
    <w:rsid w:val="00F84F1F"/>
    <w:rsid w:val="00F8520E"/>
    <w:rsid w:val="00F95138"/>
    <w:rsid w:val="00F97DE2"/>
    <w:rsid w:val="00FA7D1C"/>
    <w:rsid w:val="00FE6C1B"/>
    <w:rsid w:val="00FF14AB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FF0"/>
    <w:pPr>
      <w:widowControl w:val="0"/>
      <w:spacing w:after="0" w:line="240" w:lineRule="auto"/>
      <w:ind w:leftChars="200" w:left="480"/>
    </w:pPr>
    <w:rPr>
      <w:kern w:val="2"/>
      <w:sz w:val="24"/>
      <w:lang w:eastAsia="zh-TW"/>
    </w:rPr>
  </w:style>
  <w:style w:type="paragraph" w:customStyle="1" w:styleId="ListParagraph1">
    <w:name w:val="List Paragraph1"/>
    <w:basedOn w:val="a"/>
    <w:qFormat/>
    <w:rsid w:val="00497BB9"/>
    <w:pPr>
      <w:spacing w:after="200" w:line="276" w:lineRule="auto"/>
      <w:ind w:left="720"/>
      <w:contextualSpacing/>
    </w:pPr>
    <w:rPr>
      <w:rFonts w:ascii="Calibri" w:eastAsia="新細明體" w:hAnsi="Calibri" w:cs="Times New Roman"/>
      <w:lang w:eastAsia="zh-TW"/>
    </w:rPr>
  </w:style>
  <w:style w:type="paragraph" w:styleId="a5">
    <w:name w:val="header"/>
    <w:basedOn w:val="a"/>
    <w:link w:val="a6"/>
    <w:uiPriority w:val="99"/>
    <w:unhideWhenUsed/>
    <w:rsid w:val="00B50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0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0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017C"/>
    <w:rPr>
      <w:sz w:val="20"/>
      <w:szCs w:val="20"/>
    </w:rPr>
  </w:style>
  <w:style w:type="paragraph" w:styleId="a9">
    <w:name w:val="footnote text"/>
    <w:basedOn w:val="a"/>
    <w:link w:val="aa"/>
    <w:unhideWhenUsed/>
    <w:rsid w:val="003B1C1D"/>
    <w:pPr>
      <w:spacing w:after="0" w:line="240" w:lineRule="auto"/>
    </w:pPr>
    <w:rPr>
      <w:rFonts w:ascii="Calibri" w:eastAsia="新細明體" w:hAnsi="Calibri" w:cs="Times New Roman"/>
      <w:sz w:val="20"/>
      <w:szCs w:val="20"/>
      <w:lang w:val="en-GB"/>
    </w:rPr>
  </w:style>
  <w:style w:type="character" w:customStyle="1" w:styleId="aa">
    <w:name w:val="註腳文字 字元"/>
    <w:basedOn w:val="a0"/>
    <w:link w:val="a9"/>
    <w:rsid w:val="003B1C1D"/>
    <w:rPr>
      <w:rFonts w:ascii="Calibri" w:eastAsia="新細明體" w:hAnsi="Calibri" w:cs="Times New Roman"/>
      <w:sz w:val="20"/>
      <w:szCs w:val="20"/>
      <w:lang w:val="en-GB"/>
    </w:rPr>
  </w:style>
  <w:style w:type="character" w:styleId="ab">
    <w:name w:val="footnote reference"/>
    <w:unhideWhenUsed/>
    <w:rsid w:val="003B1C1D"/>
    <w:rPr>
      <w:vertAlign w:val="superscript"/>
    </w:rPr>
  </w:style>
  <w:style w:type="paragraph" w:customStyle="1" w:styleId="1">
    <w:name w:val="清單段落1"/>
    <w:basedOn w:val="a"/>
    <w:qFormat/>
    <w:rsid w:val="003B1C1D"/>
    <w:pPr>
      <w:spacing w:after="0" w:line="240" w:lineRule="auto"/>
      <w:ind w:left="480"/>
    </w:pPr>
    <w:rPr>
      <w:rFonts w:ascii="Times New Roman" w:eastAsia="新細明體" w:hAnsi="Times New Roman" w:cs="Times New Roman"/>
      <w:sz w:val="24"/>
      <w:szCs w:val="20"/>
      <w:lang w:eastAsia="zh-TW"/>
    </w:rPr>
  </w:style>
  <w:style w:type="paragraph" w:customStyle="1" w:styleId="2">
    <w:name w:val="清單段落2"/>
    <w:basedOn w:val="a"/>
    <w:qFormat/>
    <w:rsid w:val="003B1C1D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paragraph" w:customStyle="1" w:styleId="10">
    <w:name w:val="內文1"/>
    <w:qFormat/>
    <w:rsid w:val="00F53AF5"/>
    <w:pPr>
      <w:spacing w:after="0" w:line="240" w:lineRule="auto"/>
    </w:pPr>
    <w:rPr>
      <w:rFonts w:ascii="Times New Roman" w:eastAsia="新細明體" w:hAnsi="Times New Roman" w:cs="Times New Roman"/>
      <w:sz w:val="24"/>
      <w:szCs w:val="20"/>
      <w:lang w:eastAsia="zh-TW"/>
    </w:rPr>
  </w:style>
  <w:style w:type="paragraph" w:styleId="Web">
    <w:name w:val="Normal (Web)"/>
    <w:basedOn w:val="a"/>
    <w:uiPriority w:val="99"/>
    <w:unhideWhenUsed/>
    <w:rsid w:val="00A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c">
    <w:name w:val="Strong"/>
    <w:basedOn w:val="a0"/>
    <w:uiPriority w:val="22"/>
    <w:qFormat/>
    <w:rsid w:val="00192B3F"/>
    <w:rPr>
      <w:b/>
      <w:bCs/>
    </w:rPr>
  </w:style>
  <w:style w:type="character" w:customStyle="1" w:styleId="apple-converted-space">
    <w:name w:val="apple-converted-space"/>
    <w:basedOn w:val="a0"/>
    <w:rsid w:val="00192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FF0"/>
    <w:pPr>
      <w:widowControl w:val="0"/>
      <w:spacing w:after="0" w:line="240" w:lineRule="auto"/>
      <w:ind w:leftChars="200" w:left="480"/>
    </w:pPr>
    <w:rPr>
      <w:kern w:val="2"/>
      <w:sz w:val="24"/>
      <w:lang w:eastAsia="zh-TW"/>
    </w:rPr>
  </w:style>
  <w:style w:type="paragraph" w:customStyle="1" w:styleId="ListParagraph1">
    <w:name w:val="List Paragraph1"/>
    <w:basedOn w:val="a"/>
    <w:qFormat/>
    <w:rsid w:val="00497BB9"/>
    <w:pPr>
      <w:spacing w:after="200" w:line="276" w:lineRule="auto"/>
      <w:ind w:left="720"/>
      <w:contextualSpacing/>
    </w:pPr>
    <w:rPr>
      <w:rFonts w:ascii="Calibri" w:eastAsia="新細明體" w:hAnsi="Calibri" w:cs="Times New Roman"/>
      <w:lang w:eastAsia="zh-TW"/>
    </w:rPr>
  </w:style>
  <w:style w:type="paragraph" w:styleId="a5">
    <w:name w:val="header"/>
    <w:basedOn w:val="a"/>
    <w:link w:val="a6"/>
    <w:uiPriority w:val="99"/>
    <w:unhideWhenUsed/>
    <w:rsid w:val="00B50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0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0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017C"/>
    <w:rPr>
      <w:sz w:val="20"/>
      <w:szCs w:val="20"/>
    </w:rPr>
  </w:style>
  <w:style w:type="paragraph" w:styleId="a9">
    <w:name w:val="footnote text"/>
    <w:basedOn w:val="a"/>
    <w:link w:val="aa"/>
    <w:unhideWhenUsed/>
    <w:rsid w:val="003B1C1D"/>
    <w:pPr>
      <w:spacing w:after="0" w:line="240" w:lineRule="auto"/>
    </w:pPr>
    <w:rPr>
      <w:rFonts w:ascii="Calibri" w:eastAsia="新細明體" w:hAnsi="Calibri" w:cs="Times New Roman"/>
      <w:sz w:val="20"/>
      <w:szCs w:val="20"/>
      <w:lang w:val="en-GB"/>
    </w:rPr>
  </w:style>
  <w:style w:type="character" w:customStyle="1" w:styleId="aa">
    <w:name w:val="註腳文字 字元"/>
    <w:basedOn w:val="a0"/>
    <w:link w:val="a9"/>
    <w:rsid w:val="003B1C1D"/>
    <w:rPr>
      <w:rFonts w:ascii="Calibri" w:eastAsia="新細明體" w:hAnsi="Calibri" w:cs="Times New Roman"/>
      <w:sz w:val="20"/>
      <w:szCs w:val="20"/>
      <w:lang w:val="en-GB"/>
    </w:rPr>
  </w:style>
  <w:style w:type="character" w:styleId="ab">
    <w:name w:val="footnote reference"/>
    <w:unhideWhenUsed/>
    <w:rsid w:val="003B1C1D"/>
    <w:rPr>
      <w:vertAlign w:val="superscript"/>
    </w:rPr>
  </w:style>
  <w:style w:type="paragraph" w:customStyle="1" w:styleId="1">
    <w:name w:val="清單段落1"/>
    <w:basedOn w:val="a"/>
    <w:qFormat/>
    <w:rsid w:val="003B1C1D"/>
    <w:pPr>
      <w:spacing w:after="0" w:line="240" w:lineRule="auto"/>
      <w:ind w:left="480"/>
    </w:pPr>
    <w:rPr>
      <w:rFonts w:ascii="Times New Roman" w:eastAsia="新細明體" w:hAnsi="Times New Roman" w:cs="Times New Roman"/>
      <w:sz w:val="24"/>
      <w:szCs w:val="20"/>
      <w:lang w:eastAsia="zh-TW"/>
    </w:rPr>
  </w:style>
  <w:style w:type="paragraph" w:customStyle="1" w:styleId="2">
    <w:name w:val="清單段落2"/>
    <w:basedOn w:val="a"/>
    <w:qFormat/>
    <w:rsid w:val="003B1C1D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paragraph" w:customStyle="1" w:styleId="10">
    <w:name w:val="內文1"/>
    <w:qFormat/>
    <w:rsid w:val="00F53AF5"/>
    <w:pPr>
      <w:spacing w:after="0" w:line="240" w:lineRule="auto"/>
    </w:pPr>
    <w:rPr>
      <w:rFonts w:ascii="Times New Roman" w:eastAsia="新細明體" w:hAnsi="Times New Roman" w:cs="Times New Roman"/>
      <w:sz w:val="24"/>
      <w:szCs w:val="20"/>
      <w:lang w:eastAsia="zh-TW"/>
    </w:rPr>
  </w:style>
  <w:style w:type="paragraph" w:styleId="Web">
    <w:name w:val="Normal (Web)"/>
    <w:basedOn w:val="a"/>
    <w:uiPriority w:val="99"/>
    <w:unhideWhenUsed/>
    <w:rsid w:val="00A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c">
    <w:name w:val="Strong"/>
    <w:basedOn w:val="a0"/>
    <w:uiPriority w:val="22"/>
    <w:qFormat/>
    <w:rsid w:val="00192B3F"/>
    <w:rPr>
      <w:b/>
      <w:bCs/>
    </w:rPr>
  </w:style>
  <w:style w:type="character" w:customStyle="1" w:styleId="apple-converted-space">
    <w:name w:val="apple-converted-space"/>
    <w:basedOn w:val="a0"/>
    <w:rsid w:val="0019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602</Words>
  <Characters>3432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17</cp:revision>
  <dcterms:created xsi:type="dcterms:W3CDTF">2016-10-29T08:39:00Z</dcterms:created>
  <dcterms:modified xsi:type="dcterms:W3CDTF">2016-10-31T04:03:00Z</dcterms:modified>
</cp:coreProperties>
</file>