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4A" w:rsidRPr="008C3AD3" w:rsidRDefault="002C484A" w:rsidP="003A69D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D3">
        <w:rPr>
          <w:rFonts w:ascii="Times New Roman" w:hAnsi="Times New Roman" w:cs="Times New Roman"/>
          <w:b/>
          <w:sz w:val="28"/>
          <w:szCs w:val="28"/>
        </w:rPr>
        <w:t>房署大話</w:t>
      </w:r>
      <w:proofErr w:type="gramStart"/>
      <w:r w:rsidRPr="008C3AD3">
        <w:rPr>
          <w:rFonts w:ascii="Times New Roman" w:hAnsi="Times New Roman" w:cs="Times New Roman"/>
          <w:b/>
          <w:sz w:val="28"/>
          <w:szCs w:val="28"/>
        </w:rPr>
        <w:t>呃</w:t>
      </w:r>
      <w:proofErr w:type="gramEnd"/>
      <w:r w:rsidRPr="008C3AD3">
        <w:rPr>
          <w:rFonts w:ascii="Times New Roman" w:hAnsi="Times New Roman" w:cs="Times New Roman"/>
          <w:b/>
          <w:sz w:val="28"/>
          <w:szCs w:val="28"/>
        </w:rPr>
        <w:t>市民</w:t>
      </w:r>
      <w:r w:rsidRPr="008C3A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3AD3">
        <w:rPr>
          <w:rFonts w:ascii="Times New Roman" w:hAnsi="Times New Roman" w:cs="Times New Roman"/>
          <w:b/>
          <w:sz w:val="28"/>
          <w:szCs w:val="28"/>
        </w:rPr>
        <w:t>輪候承諾</w:t>
      </w:r>
      <w:proofErr w:type="gramStart"/>
      <w:r w:rsidRPr="008C3AD3">
        <w:rPr>
          <w:rFonts w:ascii="Times New Roman" w:hAnsi="Times New Roman" w:cs="Times New Roman"/>
          <w:b/>
          <w:sz w:val="28"/>
          <w:szCs w:val="28"/>
        </w:rPr>
        <w:t>冇</w:t>
      </w:r>
      <w:proofErr w:type="gramEnd"/>
      <w:r w:rsidRPr="008C3AD3">
        <w:rPr>
          <w:rFonts w:ascii="Times New Roman" w:hAnsi="Times New Roman" w:cs="Times New Roman"/>
          <w:b/>
          <w:sz w:val="28"/>
          <w:szCs w:val="28"/>
        </w:rPr>
        <w:t>兌現</w:t>
      </w:r>
    </w:p>
    <w:p w:rsidR="00202AF8" w:rsidRPr="008C3AD3" w:rsidRDefault="002C484A" w:rsidP="003A69D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D3">
        <w:rPr>
          <w:rFonts w:ascii="Times New Roman" w:hAnsi="Times New Roman" w:cs="Times New Roman"/>
          <w:b/>
          <w:sz w:val="28"/>
          <w:szCs w:val="28"/>
        </w:rPr>
        <w:t>三年</w:t>
      </w:r>
      <w:r w:rsidR="00627AA9" w:rsidRPr="008C3AD3">
        <w:rPr>
          <w:rFonts w:ascii="Times New Roman" w:hAnsi="Times New Roman" w:cs="Times New Roman"/>
          <w:b/>
          <w:sz w:val="28"/>
          <w:szCs w:val="28"/>
        </w:rPr>
        <w:t>之</w:t>
      </w:r>
      <w:r w:rsidRPr="008C3AD3">
        <w:rPr>
          <w:rFonts w:ascii="Times New Roman" w:hAnsi="Times New Roman" w:cs="Times New Roman"/>
          <w:b/>
          <w:sz w:val="28"/>
          <w:szCs w:val="28"/>
        </w:rPr>
        <w:t>後又三年</w:t>
      </w:r>
      <w:r w:rsidRPr="008C3A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3AD3">
        <w:rPr>
          <w:rFonts w:ascii="Times New Roman" w:hAnsi="Times New Roman" w:cs="Times New Roman"/>
          <w:b/>
          <w:sz w:val="28"/>
          <w:szCs w:val="28"/>
        </w:rPr>
        <w:t>房委失職</w:t>
      </w:r>
      <w:r w:rsidR="009C45A3" w:rsidRPr="008C3AD3">
        <w:rPr>
          <w:rFonts w:ascii="Times New Roman" w:hAnsi="Times New Roman" w:cs="Times New Roman"/>
          <w:b/>
          <w:sz w:val="28"/>
          <w:szCs w:val="28"/>
        </w:rPr>
        <w:t>誰</w:t>
      </w:r>
      <w:r w:rsidRPr="008C3AD3">
        <w:rPr>
          <w:rFonts w:ascii="Times New Roman" w:hAnsi="Times New Roman" w:cs="Times New Roman"/>
          <w:b/>
          <w:sz w:val="28"/>
          <w:szCs w:val="28"/>
        </w:rPr>
        <w:t>問責</w:t>
      </w:r>
    </w:p>
    <w:p w:rsidR="003A69DA" w:rsidRPr="008C3AD3" w:rsidRDefault="003A69DA" w:rsidP="003A69DA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3AD3">
        <w:rPr>
          <w:rFonts w:ascii="Times New Roman" w:hAnsi="Times New Roman" w:cs="Times New Roman"/>
          <w:b/>
          <w:sz w:val="28"/>
          <w:szCs w:val="28"/>
        </w:rPr>
        <w:t xml:space="preserve">---  </w:t>
      </w:r>
      <w:r w:rsidRPr="008C3AD3">
        <w:rPr>
          <w:rFonts w:ascii="Times New Roman" w:hAnsi="Times New Roman" w:cs="Times New Roman"/>
          <w:b/>
          <w:sz w:val="28"/>
          <w:szCs w:val="28"/>
        </w:rPr>
        <w:t>香港社區組織協會</w:t>
      </w:r>
      <w:r w:rsidRPr="008C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AD3">
        <w:rPr>
          <w:rFonts w:ascii="Times New Roman" w:hAnsi="Times New Roman" w:cs="Times New Roman"/>
          <w:b/>
          <w:sz w:val="28"/>
          <w:szCs w:val="28"/>
        </w:rPr>
        <w:t>前往房屋署總部請願新聞稿</w:t>
      </w:r>
    </w:p>
    <w:p w:rsidR="00542223" w:rsidRPr="008C3AD3" w:rsidRDefault="00F80347" w:rsidP="00686740">
      <w:pPr>
        <w:spacing w:beforeLines="50" w:before="180"/>
        <w:jc w:val="center"/>
        <w:rPr>
          <w:rFonts w:ascii="Times New Roman" w:hAnsi="Times New Roman" w:cs="Times New Roman"/>
          <w:b/>
          <w:u w:val="single"/>
        </w:rPr>
      </w:pPr>
      <w:r w:rsidRPr="008C3AD3">
        <w:rPr>
          <w:rFonts w:ascii="Times New Roman" w:hAnsi="Times New Roman" w:cs="Times New Roman"/>
          <w:b/>
          <w:u w:val="single"/>
        </w:rPr>
        <w:t>背景</w:t>
      </w:r>
    </w:p>
    <w:p w:rsidR="00542223" w:rsidRPr="008C3AD3" w:rsidRDefault="00542223" w:rsidP="00542223">
      <w:pPr>
        <w:jc w:val="both"/>
        <w:rPr>
          <w:rFonts w:ascii="Times New Roman" w:eastAsiaTheme="majorEastAsia" w:hAnsi="Times New Roman" w:cs="Times New Roman"/>
          <w:color w:val="000000" w:themeColor="text1"/>
          <w:szCs w:val="48"/>
        </w:rPr>
      </w:pP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 xml:space="preserve">    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房委會今日調高申請</w:t>
      </w:r>
      <w:proofErr w:type="gramStart"/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公屋入息</w:t>
      </w:r>
      <w:proofErr w:type="gramEnd"/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及資產限額，</w:t>
      </w:r>
      <w:proofErr w:type="gramStart"/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預料令合資格</w:t>
      </w:r>
      <w:proofErr w:type="gramEnd"/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申請公屋住戶進一步增加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8,500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戶，將會對公</w:t>
      </w:r>
      <w:proofErr w:type="gramStart"/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屋輪候冊</w:t>
      </w:r>
      <w:proofErr w:type="gramEnd"/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構成壓力。可是，截止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2015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年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12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月底，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公</w:t>
      </w:r>
      <w:proofErr w:type="gramStart"/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屋輪候冊</w:t>
      </w:r>
      <w:proofErr w:type="gramEnd"/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數字已突破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29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萬大關，一般申請者平均輪候時間更</w:t>
      </w:r>
      <w:r w:rsidR="001141DE"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長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達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3.7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年。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但自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2014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年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6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月底以來輪候時間一直突破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3</w:t>
      </w:r>
      <w:r w:rsidR="003E02D1"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年大關，數字更繼續呈上升趨勢。</w:t>
      </w:r>
    </w:p>
    <w:p w:rsidR="00F80347" w:rsidRPr="008C3AD3" w:rsidRDefault="00542223" w:rsidP="00542223">
      <w:pPr>
        <w:jc w:val="both"/>
        <w:rPr>
          <w:rFonts w:ascii="Times New Roman" w:eastAsiaTheme="majorEastAsia" w:hAnsi="Times New Roman" w:cs="Times New Roman"/>
          <w:color w:val="000000" w:themeColor="text1"/>
          <w:szCs w:val="48"/>
        </w:rPr>
      </w:pP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 xml:space="preserve">    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雖然</w:t>
      </w:r>
      <w:proofErr w:type="gramStart"/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運房局</w:t>
      </w:r>
      <w:proofErr w:type="gramEnd"/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多次表示未有打算修改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3</w:t>
      </w:r>
      <w:r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年目標，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但卻未有公佈預計未來輪候時間；亦未有交代有何措施令平均時間得以回落至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3</w:t>
      </w:r>
      <w:r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年目標，任由政策目標偏離，</w:t>
      </w:r>
      <w:r w:rsidR="003E02D1" w:rsidRPr="008C3AD3">
        <w:rPr>
          <w:rFonts w:ascii="Times New Roman" w:eastAsiaTheme="majorEastAsia" w:hAnsi="Times New Roman" w:cs="Times New Roman"/>
          <w:b/>
          <w:color w:val="000000" w:themeColor="text1"/>
          <w:szCs w:val="48"/>
        </w:rPr>
        <w:t>無動於衷。</w:t>
      </w:r>
      <w:r w:rsidR="003E02D1"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而從房委會及房屋署未來五年的公屋建屋計劃中，也沒有任何板斧去減輕輪候壓力；但卻外界宣稱致力維持平均</w:t>
      </w:r>
      <w:proofErr w:type="gramStart"/>
      <w:r w:rsidR="003E02D1"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三</w:t>
      </w:r>
      <w:proofErr w:type="gramEnd"/>
      <w:r w:rsidR="003E02D1"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>年輪候目標，可謂｢大話連篇｣，有意將申請人蒙在鼓裡，實非市民之福。</w:t>
      </w:r>
      <w:r w:rsidR="003E02D1" w:rsidRPr="008C3AD3">
        <w:rPr>
          <w:rFonts w:ascii="Times New Roman" w:eastAsiaTheme="majorEastAsia" w:hAnsi="Times New Roman" w:cs="Times New Roman"/>
          <w:color w:val="000000" w:themeColor="text1"/>
          <w:szCs w:val="48"/>
        </w:rPr>
        <w:t xml:space="preserve"> </w:t>
      </w:r>
    </w:p>
    <w:p w:rsidR="00C97B81" w:rsidRPr="008C3AD3" w:rsidRDefault="003E02D1" w:rsidP="00542223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 xml:space="preserve">    </w:t>
      </w:r>
      <w:r w:rsidR="00126653" w:rsidRPr="008C3AD3">
        <w:rPr>
          <w:rFonts w:ascii="Times New Roman" w:hAnsi="Times New Roman" w:cs="Times New Roman"/>
        </w:rPr>
        <w:t>事實上，</w:t>
      </w:r>
      <w:r w:rsidRPr="008C3AD3">
        <w:rPr>
          <w:rFonts w:ascii="Times New Roman" w:hAnsi="Times New Roman" w:cs="Times New Roman"/>
        </w:rPr>
        <w:t>房委會及房署並非對上述</w:t>
      </w:r>
      <w:r w:rsidR="00126653" w:rsidRPr="008C3AD3">
        <w:rPr>
          <w:rFonts w:ascii="Times New Roman" w:hAnsi="Times New Roman" w:cs="Times New Roman"/>
        </w:rPr>
        <w:t>情況毫不知情，</w:t>
      </w:r>
      <w:r w:rsidR="003E3B9C" w:rsidRPr="008C3AD3">
        <w:rPr>
          <w:rFonts w:ascii="Times New Roman" w:hAnsi="Times New Roman" w:cs="Times New Roman"/>
          <w:b/>
        </w:rPr>
        <w:t>有關部門掌握未來五年公屋興建數字，也</w:t>
      </w:r>
      <w:proofErr w:type="gramStart"/>
      <w:r w:rsidR="003E3B9C" w:rsidRPr="008C3AD3">
        <w:rPr>
          <w:rFonts w:ascii="Times New Roman" w:hAnsi="Times New Roman" w:cs="Times New Roman"/>
          <w:b/>
        </w:rPr>
        <w:t>對輪候冊</w:t>
      </w:r>
      <w:proofErr w:type="gramEnd"/>
      <w:r w:rsidR="003E3B9C" w:rsidRPr="008C3AD3">
        <w:rPr>
          <w:rFonts w:ascii="Times New Roman" w:hAnsi="Times New Roman" w:cs="Times New Roman"/>
          <w:b/>
        </w:rPr>
        <w:t>不同住戶人數數目及選區有充分掌握，故理應清楚按照現時建屋目標步伐，以及回收單位數量，不足以應付輪候需求；在平均三年目標一事更已告失守，未來建屋量無助降低平均輪候時間。</w:t>
      </w:r>
      <w:r w:rsidR="003E3B9C" w:rsidRPr="008C3AD3">
        <w:rPr>
          <w:rFonts w:ascii="Times New Roman" w:hAnsi="Times New Roman" w:cs="Times New Roman"/>
        </w:rPr>
        <w:t>最終，受害為一</w:t>
      </w:r>
      <w:proofErr w:type="gramStart"/>
      <w:r w:rsidR="003E3B9C" w:rsidRPr="008C3AD3">
        <w:rPr>
          <w:rFonts w:ascii="Times New Roman" w:hAnsi="Times New Roman" w:cs="Times New Roman"/>
        </w:rPr>
        <w:t>眾輪候公</w:t>
      </w:r>
      <w:proofErr w:type="gramEnd"/>
      <w:r w:rsidR="003E3B9C" w:rsidRPr="008C3AD3">
        <w:rPr>
          <w:rFonts w:ascii="Times New Roman" w:hAnsi="Times New Roman" w:cs="Times New Roman"/>
        </w:rPr>
        <w:t>屋申請人，公</w:t>
      </w:r>
      <w:proofErr w:type="gramStart"/>
      <w:r w:rsidR="003E3B9C" w:rsidRPr="008C3AD3">
        <w:rPr>
          <w:rFonts w:ascii="Times New Roman" w:hAnsi="Times New Roman" w:cs="Times New Roman"/>
        </w:rPr>
        <w:t>屋苦候無</w:t>
      </w:r>
      <w:proofErr w:type="gramEnd"/>
      <w:r w:rsidR="003E3B9C" w:rsidRPr="008C3AD3">
        <w:rPr>
          <w:rFonts w:ascii="Times New Roman" w:hAnsi="Times New Roman" w:cs="Times New Roman"/>
        </w:rPr>
        <w:t>期，甚至申請人輪候七年</w:t>
      </w:r>
      <w:proofErr w:type="gramStart"/>
      <w:r w:rsidR="003E3B9C" w:rsidRPr="008C3AD3">
        <w:rPr>
          <w:rFonts w:ascii="Times New Roman" w:hAnsi="Times New Roman" w:cs="Times New Roman"/>
        </w:rPr>
        <w:t>仍未配屋</w:t>
      </w:r>
      <w:proofErr w:type="gramEnd"/>
      <w:r w:rsidR="003E3B9C" w:rsidRPr="008C3AD3">
        <w:rPr>
          <w:rFonts w:ascii="Times New Roman" w:hAnsi="Times New Roman" w:cs="Times New Roman"/>
        </w:rPr>
        <w:t>之</w:t>
      </w:r>
      <w:r w:rsidR="005A3F8B" w:rsidRPr="008C3AD3">
        <w:rPr>
          <w:rFonts w:ascii="Times New Roman" w:hAnsi="Times New Roman" w:cs="Times New Roman"/>
        </w:rPr>
        <w:t>情況相信會逐漸頻密，</w:t>
      </w:r>
      <w:r w:rsidR="00C97B81" w:rsidRPr="008C3AD3">
        <w:rPr>
          <w:rFonts w:ascii="Times New Roman" w:hAnsi="Times New Roman" w:cs="Times New Roman"/>
        </w:rPr>
        <w:t>輪候時間</w:t>
      </w:r>
      <w:r w:rsidR="005A3F8B" w:rsidRPr="008C3AD3">
        <w:rPr>
          <w:rFonts w:ascii="Times New Roman" w:hAnsi="Times New Roman" w:cs="Times New Roman"/>
        </w:rPr>
        <w:t>只</w:t>
      </w:r>
      <w:r w:rsidR="00C97B81" w:rsidRPr="008C3AD3">
        <w:rPr>
          <w:rFonts w:ascii="Times New Roman" w:hAnsi="Times New Roman" w:cs="Times New Roman"/>
        </w:rPr>
        <w:t>會</w:t>
      </w:r>
      <w:proofErr w:type="gramStart"/>
      <w:r w:rsidR="008E55C2" w:rsidRPr="008C3AD3">
        <w:rPr>
          <w:rFonts w:ascii="Times New Roman" w:hAnsi="Times New Roman" w:cs="Times New Roman"/>
        </w:rPr>
        <w:t>繼續</w:t>
      </w:r>
      <w:r w:rsidR="00C97B81" w:rsidRPr="008C3AD3">
        <w:rPr>
          <w:rFonts w:ascii="Times New Roman" w:hAnsi="Times New Roman" w:cs="Times New Roman"/>
        </w:rPr>
        <w:t>破頂</w:t>
      </w:r>
      <w:proofErr w:type="gramEnd"/>
      <w:r w:rsidR="00C97B81" w:rsidRPr="008C3AD3">
        <w:rPr>
          <w:rFonts w:ascii="Times New Roman" w:hAnsi="Times New Roman" w:cs="Times New Roman"/>
        </w:rPr>
        <w:t>。</w:t>
      </w:r>
    </w:p>
    <w:p w:rsidR="002A7ACC" w:rsidRPr="008C3AD3" w:rsidRDefault="00C97B81" w:rsidP="00006EEA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 xml:space="preserve">    </w:t>
      </w:r>
      <w:r w:rsidR="00687F05" w:rsidRPr="008C3AD3">
        <w:rPr>
          <w:rFonts w:ascii="Times New Roman" w:hAnsi="Times New Roman" w:cs="Times New Roman"/>
        </w:rPr>
        <w:t>如果</w:t>
      </w:r>
      <w:r w:rsidR="008E55C2" w:rsidRPr="008C3AD3">
        <w:rPr>
          <w:rFonts w:ascii="Times New Roman" w:hAnsi="Times New Roman" w:cs="Times New Roman"/>
        </w:rPr>
        <w:t>房委會及房屋署</w:t>
      </w:r>
      <w:r w:rsidR="00687F05" w:rsidRPr="008C3AD3">
        <w:rPr>
          <w:rFonts w:ascii="Times New Roman" w:hAnsi="Times New Roman" w:cs="Times New Roman"/>
        </w:rPr>
        <w:t>對事情並不知情，故然可以體諒。</w:t>
      </w:r>
      <w:r w:rsidR="00687F05" w:rsidRPr="008C3AD3">
        <w:rPr>
          <w:rFonts w:ascii="Times New Roman" w:hAnsi="Times New Roman" w:cs="Times New Roman"/>
          <w:b/>
        </w:rPr>
        <w:t>但兩個部門掌握全面資訊，卻對外欺騙市民，令公眾以為輪候三年獲配屋為可能。</w:t>
      </w:r>
      <w:r w:rsidR="00687F05" w:rsidRPr="008C3AD3">
        <w:rPr>
          <w:rFonts w:ascii="Times New Roman" w:hAnsi="Times New Roman" w:cs="Times New Roman"/>
        </w:rPr>
        <w:t>更甚者，輪候情況嚴重惡化，反映有關部門在規劃及建屋上未能及時回應，但仍然未有汲取教訓，</w:t>
      </w:r>
      <w:r w:rsidR="00687F05" w:rsidRPr="008C3AD3">
        <w:rPr>
          <w:rFonts w:ascii="Times New Roman" w:hAnsi="Times New Roman" w:cs="Times New Roman"/>
          <w:b/>
        </w:rPr>
        <w:t>未有增加未來建屋量至回復</w:t>
      </w:r>
      <w:proofErr w:type="gramStart"/>
      <w:r w:rsidR="00687F05" w:rsidRPr="008C3AD3">
        <w:rPr>
          <w:rFonts w:ascii="Times New Roman" w:hAnsi="Times New Roman" w:cs="Times New Roman"/>
          <w:b/>
        </w:rPr>
        <w:t>三</w:t>
      </w:r>
      <w:proofErr w:type="gramEnd"/>
      <w:r w:rsidR="00687F05" w:rsidRPr="008C3AD3">
        <w:rPr>
          <w:rFonts w:ascii="Times New Roman" w:hAnsi="Times New Roman" w:cs="Times New Roman"/>
          <w:b/>
        </w:rPr>
        <w:t>年輪候時間之水平</w:t>
      </w:r>
      <w:r w:rsidR="00687F05" w:rsidRPr="008C3AD3">
        <w:rPr>
          <w:rFonts w:ascii="Times New Roman" w:hAnsi="Times New Roman" w:cs="Times New Roman"/>
        </w:rPr>
        <w:t>，任由問題繼續惡化下去。</w:t>
      </w:r>
      <w:r w:rsidR="003E3B9C" w:rsidRPr="008C3AD3">
        <w:rPr>
          <w:rFonts w:ascii="Times New Roman" w:hAnsi="Times New Roman" w:cs="Times New Roman"/>
        </w:rPr>
        <w:t>本會對房委會及房屋署之態度</w:t>
      </w:r>
      <w:r w:rsidR="00687F05" w:rsidRPr="008C3AD3">
        <w:rPr>
          <w:rFonts w:ascii="Times New Roman" w:hAnsi="Times New Roman" w:cs="Times New Roman"/>
        </w:rPr>
        <w:t>及行為極為遺憾及失望。</w:t>
      </w:r>
    </w:p>
    <w:p w:rsidR="008660FA" w:rsidRPr="008C3AD3" w:rsidRDefault="00687F05" w:rsidP="00686740">
      <w:pPr>
        <w:spacing w:beforeLines="50" w:before="180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C3AD3">
        <w:rPr>
          <w:rFonts w:ascii="Times New Roman" w:hAnsi="Times New Roman" w:cs="Times New Roman"/>
          <w:b/>
          <w:u w:val="single"/>
        </w:rPr>
        <w:t>房委房署</w:t>
      </w:r>
      <w:proofErr w:type="gramEnd"/>
      <w:r w:rsidRPr="008C3AD3">
        <w:rPr>
          <w:rFonts w:ascii="Times New Roman" w:hAnsi="Times New Roman" w:cs="Times New Roman"/>
          <w:b/>
          <w:u w:val="single"/>
        </w:rPr>
        <w:t>四大愚民措施</w:t>
      </w:r>
    </w:p>
    <w:p w:rsidR="007D18AF" w:rsidRPr="008C3AD3" w:rsidRDefault="007D18AF" w:rsidP="00006EEA">
      <w:pPr>
        <w:jc w:val="both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  <w:b/>
        </w:rPr>
        <w:t>1</w:t>
      </w:r>
      <w:r w:rsidR="006D4211" w:rsidRPr="008C3AD3">
        <w:rPr>
          <w:rFonts w:ascii="Times New Roman" w:hAnsi="Times New Roman" w:cs="Times New Roman"/>
          <w:b/>
        </w:rPr>
        <w:t xml:space="preserve">. </w:t>
      </w:r>
      <w:r w:rsidRPr="008C3AD3">
        <w:rPr>
          <w:rFonts w:ascii="Times New Roman" w:hAnsi="Times New Roman" w:cs="Times New Roman"/>
          <w:b/>
        </w:rPr>
        <w:t>平均三年目標失效</w:t>
      </w:r>
      <w:r w:rsidRPr="008C3AD3">
        <w:rPr>
          <w:rFonts w:ascii="Times New Roman" w:hAnsi="Times New Roman" w:cs="Times New Roman"/>
          <w:b/>
        </w:rPr>
        <w:t xml:space="preserve">    </w:t>
      </w:r>
      <w:r w:rsidRPr="008C3AD3">
        <w:rPr>
          <w:rFonts w:ascii="Times New Roman" w:hAnsi="Times New Roman" w:cs="Times New Roman"/>
          <w:b/>
        </w:rPr>
        <w:t>堅持三年實屬愚民</w:t>
      </w:r>
    </w:p>
    <w:p w:rsidR="00C71CB4" w:rsidRPr="008C3AD3" w:rsidRDefault="007D18AF" w:rsidP="00C71CB4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 xml:space="preserve">    </w:t>
      </w:r>
      <w:r w:rsidR="00C71CB4" w:rsidRPr="008C3AD3">
        <w:rPr>
          <w:rFonts w:ascii="Times New Roman" w:hAnsi="Times New Roman" w:cs="Times New Roman"/>
        </w:rPr>
        <w:t>根據過去五年公屋實際建屋量，每年平均只有</w:t>
      </w:r>
      <w:r w:rsidR="00C71CB4" w:rsidRPr="008C3AD3">
        <w:rPr>
          <w:rFonts w:ascii="Times New Roman" w:hAnsi="Times New Roman" w:cs="Times New Roman"/>
        </w:rPr>
        <w:t>12,393</w:t>
      </w:r>
      <w:r w:rsidR="00C71CB4" w:rsidRPr="008C3AD3">
        <w:rPr>
          <w:rFonts w:ascii="Times New Roman" w:hAnsi="Times New Roman" w:cs="Times New Roman"/>
        </w:rPr>
        <w:t>個單位。可是，公</w:t>
      </w:r>
      <w:proofErr w:type="gramStart"/>
      <w:r w:rsidR="00C71CB4" w:rsidRPr="008C3AD3">
        <w:rPr>
          <w:rFonts w:ascii="Times New Roman" w:hAnsi="Times New Roman" w:cs="Times New Roman"/>
        </w:rPr>
        <w:t>屋輪候冊</w:t>
      </w:r>
      <w:proofErr w:type="gramEnd"/>
      <w:r w:rsidR="00C71CB4" w:rsidRPr="008C3AD3">
        <w:rPr>
          <w:rFonts w:ascii="Times New Roman" w:hAnsi="Times New Roman" w:cs="Times New Roman"/>
        </w:rPr>
        <w:t>從</w:t>
      </w:r>
      <w:r w:rsidR="00C71CB4" w:rsidRPr="008C3AD3">
        <w:rPr>
          <w:rFonts w:ascii="Times New Roman" w:hAnsi="Times New Roman" w:cs="Times New Roman"/>
        </w:rPr>
        <w:t>2010/11</w:t>
      </w:r>
      <w:r w:rsidR="00C71CB4" w:rsidRPr="008C3AD3">
        <w:rPr>
          <w:rFonts w:ascii="Times New Roman" w:hAnsi="Times New Roman" w:cs="Times New Roman"/>
        </w:rPr>
        <w:t>年的</w:t>
      </w:r>
      <w:r w:rsidR="00C71CB4" w:rsidRPr="008C3AD3">
        <w:rPr>
          <w:rFonts w:ascii="Times New Roman" w:hAnsi="Times New Roman" w:cs="Times New Roman"/>
        </w:rPr>
        <w:t>129,100</w:t>
      </w:r>
      <w:r w:rsidR="00C71CB4" w:rsidRPr="008C3AD3">
        <w:rPr>
          <w:rFonts w:ascii="Times New Roman" w:hAnsi="Times New Roman" w:cs="Times New Roman"/>
        </w:rPr>
        <w:t>宗，急升至</w:t>
      </w:r>
      <w:r w:rsidR="00C71CB4" w:rsidRPr="008C3AD3">
        <w:rPr>
          <w:rFonts w:ascii="Times New Roman" w:hAnsi="Times New Roman" w:cs="Times New Roman"/>
        </w:rPr>
        <w:t>2015</w:t>
      </w:r>
      <w:r w:rsidR="00C71CB4" w:rsidRPr="008C3AD3">
        <w:rPr>
          <w:rFonts w:ascii="Times New Roman" w:hAnsi="Times New Roman" w:cs="Times New Roman"/>
        </w:rPr>
        <w:t>年</w:t>
      </w:r>
      <w:r w:rsidR="00C71CB4" w:rsidRPr="008C3AD3">
        <w:rPr>
          <w:rFonts w:ascii="Times New Roman" w:hAnsi="Times New Roman" w:cs="Times New Roman"/>
        </w:rPr>
        <w:t>12</w:t>
      </w:r>
      <w:r w:rsidR="00C71CB4" w:rsidRPr="008C3AD3">
        <w:rPr>
          <w:rFonts w:ascii="Times New Roman" w:hAnsi="Times New Roman" w:cs="Times New Roman"/>
        </w:rPr>
        <w:t>月底超過</w:t>
      </w:r>
      <w:r w:rsidR="00C71CB4" w:rsidRPr="008C3AD3">
        <w:rPr>
          <w:rFonts w:ascii="Times New Roman" w:hAnsi="Times New Roman" w:cs="Times New Roman"/>
        </w:rPr>
        <w:t>29</w:t>
      </w:r>
      <w:r w:rsidR="00C71CB4" w:rsidRPr="008C3AD3">
        <w:rPr>
          <w:rFonts w:ascii="Times New Roman" w:hAnsi="Times New Roman" w:cs="Times New Roman"/>
        </w:rPr>
        <w:t>萬宗公屋申請。</w:t>
      </w:r>
      <w:r w:rsidR="00C71CB4" w:rsidRPr="008C3AD3">
        <w:rPr>
          <w:rFonts w:ascii="Times New Roman" w:hAnsi="Times New Roman" w:cs="Times New Roman"/>
          <w:b/>
        </w:rPr>
        <w:t>本會有理由相信，在今年</w:t>
      </w:r>
      <w:proofErr w:type="gramStart"/>
      <w:r w:rsidR="00C71CB4" w:rsidRPr="008C3AD3">
        <w:rPr>
          <w:rFonts w:ascii="Times New Roman" w:hAnsi="Times New Roman" w:cs="Times New Roman"/>
          <w:b/>
        </w:rPr>
        <w:t>輪候冊數字</w:t>
      </w:r>
      <w:proofErr w:type="gramEnd"/>
      <w:r w:rsidR="00C71CB4" w:rsidRPr="008C3AD3">
        <w:rPr>
          <w:rFonts w:ascii="Times New Roman" w:hAnsi="Times New Roman" w:cs="Times New Roman"/>
          <w:b/>
        </w:rPr>
        <w:t>，將會突破</w:t>
      </w:r>
      <w:r w:rsidR="00C71CB4" w:rsidRPr="008C3AD3">
        <w:rPr>
          <w:rFonts w:ascii="Times New Roman" w:hAnsi="Times New Roman" w:cs="Times New Roman"/>
          <w:b/>
        </w:rPr>
        <w:t>30</w:t>
      </w:r>
      <w:r w:rsidR="00C71CB4" w:rsidRPr="008C3AD3">
        <w:rPr>
          <w:rFonts w:ascii="Times New Roman" w:hAnsi="Times New Roman" w:cs="Times New Roman"/>
          <w:b/>
        </w:rPr>
        <w:t>萬大關</w:t>
      </w:r>
      <w:r w:rsidR="00C71CB4" w:rsidRPr="008C3AD3">
        <w:rPr>
          <w:rFonts w:ascii="Times New Roman" w:hAnsi="Times New Roman" w:cs="Times New Roman"/>
        </w:rPr>
        <w:t>(</w:t>
      </w:r>
      <w:r w:rsidR="00C71CB4" w:rsidRPr="008C3AD3">
        <w:rPr>
          <w:rFonts w:ascii="Times New Roman" w:hAnsi="Times New Roman" w:cs="Times New Roman"/>
        </w:rPr>
        <w:t>大有可能</w:t>
      </w:r>
      <w:r w:rsidR="00C71CB4" w:rsidRPr="008C3AD3">
        <w:rPr>
          <w:rFonts w:ascii="Times New Roman" w:hAnsi="Times New Roman" w:cs="Times New Roman"/>
        </w:rPr>
        <w:t>2016</w:t>
      </w:r>
      <w:r w:rsidR="00C71CB4" w:rsidRPr="008C3AD3">
        <w:rPr>
          <w:rFonts w:ascii="Times New Roman" w:hAnsi="Times New Roman" w:cs="Times New Roman"/>
        </w:rPr>
        <w:t>年</w:t>
      </w:r>
      <w:r w:rsidR="00C71CB4" w:rsidRPr="008C3AD3">
        <w:rPr>
          <w:rFonts w:ascii="Times New Roman" w:hAnsi="Times New Roman" w:cs="Times New Roman"/>
        </w:rPr>
        <w:t>3</w:t>
      </w:r>
      <w:r w:rsidR="00C71CB4" w:rsidRPr="008C3AD3">
        <w:rPr>
          <w:rFonts w:ascii="Times New Roman" w:hAnsi="Times New Roman" w:cs="Times New Roman"/>
        </w:rPr>
        <w:t>月已正式超過，但數字要等候</w:t>
      </w:r>
      <w:r w:rsidR="00C71CB4" w:rsidRPr="008C3AD3">
        <w:rPr>
          <w:rFonts w:ascii="Times New Roman" w:hAnsi="Times New Roman" w:cs="Times New Roman"/>
        </w:rPr>
        <w:t>4</w:t>
      </w:r>
      <w:r w:rsidR="00C71CB4" w:rsidRPr="008C3AD3">
        <w:rPr>
          <w:rFonts w:ascii="Times New Roman" w:hAnsi="Times New Roman" w:cs="Times New Roman"/>
        </w:rPr>
        <w:t>月房署正式公佈</w:t>
      </w:r>
      <w:r w:rsidR="00C71CB4" w:rsidRPr="008C3AD3">
        <w:rPr>
          <w:rFonts w:ascii="Times New Roman" w:hAnsi="Times New Roman" w:cs="Times New Roman"/>
        </w:rPr>
        <w:t>)</w:t>
      </w:r>
      <w:r w:rsidR="00410B93" w:rsidRPr="008C3AD3">
        <w:rPr>
          <w:rFonts w:ascii="Times New Roman" w:hAnsi="Times New Roman" w:cs="Times New Roman"/>
        </w:rPr>
        <w:t>，</w:t>
      </w:r>
      <w:r w:rsidR="00410B93" w:rsidRPr="008C3AD3">
        <w:rPr>
          <w:rFonts w:ascii="Times New Roman" w:hAnsi="Times New Roman" w:cs="Times New Roman"/>
        </w:rPr>
        <w:t>3.7</w:t>
      </w:r>
      <w:r w:rsidR="00410B93" w:rsidRPr="008C3AD3">
        <w:rPr>
          <w:rFonts w:ascii="Times New Roman" w:hAnsi="Times New Roman" w:cs="Times New Roman"/>
        </w:rPr>
        <w:t>年的平均輪候時間也會繼續延長</w:t>
      </w:r>
      <w:r w:rsidR="001700A0" w:rsidRPr="008C3AD3">
        <w:rPr>
          <w:rFonts w:ascii="Times New Roman" w:hAnsi="Times New Roman" w:cs="Times New Roman"/>
        </w:rPr>
        <w:t>，</w:t>
      </w:r>
      <w:r w:rsidR="001700A0" w:rsidRPr="008C3AD3">
        <w:rPr>
          <w:rFonts w:ascii="Times New Roman" w:hAnsi="Times New Roman" w:cs="Times New Roman"/>
          <w:b/>
        </w:rPr>
        <w:t>四年</w:t>
      </w:r>
      <w:r w:rsidR="00621DE2" w:rsidRPr="008C3AD3">
        <w:rPr>
          <w:rFonts w:ascii="Times New Roman" w:hAnsi="Times New Roman" w:cs="Times New Roman"/>
          <w:b/>
        </w:rPr>
        <w:t>或</w:t>
      </w:r>
      <w:r w:rsidR="001700A0" w:rsidRPr="008C3AD3">
        <w:rPr>
          <w:rFonts w:ascii="Times New Roman" w:hAnsi="Times New Roman" w:cs="Times New Roman"/>
          <w:b/>
        </w:rPr>
        <w:t>五年輪候時間可謂指日可待。</w:t>
      </w:r>
    </w:p>
    <w:p w:rsidR="006D4211" w:rsidRPr="008C3AD3" w:rsidRDefault="00C71CB4" w:rsidP="008660FA">
      <w:pPr>
        <w:jc w:val="both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</w:rPr>
        <w:t xml:space="preserve">    </w:t>
      </w:r>
      <w:r w:rsidRPr="008C3AD3">
        <w:rPr>
          <w:rFonts w:ascii="Times New Roman" w:hAnsi="Times New Roman" w:cs="Times New Roman"/>
        </w:rPr>
        <w:t>可是，根據房委會網頁顯示，由</w:t>
      </w:r>
      <w:r w:rsidRPr="008C3AD3">
        <w:rPr>
          <w:rFonts w:ascii="Times New Roman" w:hAnsi="Times New Roman" w:cs="Times New Roman"/>
        </w:rPr>
        <w:t>2015/16</w:t>
      </w:r>
      <w:r w:rsidRPr="008C3AD3">
        <w:rPr>
          <w:rFonts w:ascii="Times New Roman" w:hAnsi="Times New Roman" w:cs="Times New Roman"/>
        </w:rPr>
        <w:t>年度至</w:t>
      </w:r>
      <w:r w:rsidRPr="008C3AD3">
        <w:rPr>
          <w:rFonts w:ascii="Times New Roman" w:hAnsi="Times New Roman" w:cs="Times New Roman"/>
        </w:rPr>
        <w:t>2019/20</w:t>
      </w:r>
      <w:r w:rsidRPr="008C3AD3">
        <w:rPr>
          <w:rFonts w:ascii="Times New Roman" w:hAnsi="Times New Roman" w:cs="Times New Roman"/>
        </w:rPr>
        <w:t>公屋預測建屋量，</w:t>
      </w:r>
      <w:r w:rsidRPr="008C3AD3">
        <w:rPr>
          <w:rFonts w:ascii="Times New Roman" w:hAnsi="Times New Roman" w:cs="Times New Roman"/>
        </w:rPr>
        <w:t>5</w:t>
      </w:r>
      <w:r w:rsidRPr="008C3AD3">
        <w:rPr>
          <w:rFonts w:ascii="Times New Roman" w:hAnsi="Times New Roman" w:cs="Times New Roman"/>
        </w:rPr>
        <w:t>年僅興建</w:t>
      </w:r>
      <w:r w:rsidRPr="008C3AD3">
        <w:rPr>
          <w:rFonts w:ascii="Times New Roman" w:hAnsi="Times New Roman" w:cs="Times New Roman"/>
        </w:rPr>
        <w:t>75,600</w:t>
      </w:r>
      <w:r w:rsidRPr="008C3AD3">
        <w:rPr>
          <w:rFonts w:ascii="Times New Roman" w:hAnsi="Times New Roman" w:cs="Times New Roman"/>
        </w:rPr>
        <w:t>個出租公屋單位，</w:t>
      </w:r>
      <w:r w:rsidRPr="008C3AD3">
        <w:rPr>
          <w:rFonts w:ascii="Times New Roman" w:hAnsi="Times New Roman" w:cs="Times New Roman"/>
          <w:b/>
        </w:rPr>
        <w:t>即每年只有約</w:t>
      </w:r>
      <w:r w:rsidRPr="008C3AD3">
        <w:rPr>
          <w:rFonts w:ascii="Times New Roman" w:hAnsi="Times New Roman" w:cs="Times New Roman"/>
          <w:b/>
        </w:rPr>
        <w:t>15,000</w:t>
      </w:r>
      <w:r w:rsidRPr="008C3AD3">
        <w:rPr>
          <w:rFonts w:ascii="Times New Roman" w:hAnsi="Times New Roman" w:cs="Times New Roman"/>
          <w:b/>
        </w:rPr>
        <w:t>個單位。</w:t>
      </w:r>
      <w:r w:rsidRPr="008C3AD3">
        <w:rPr>
          <w:rFonts w:ascii="Times New Roman" w:hAnsi="Times New Roman" w:cs="Times New Roman"/>
        </w:rPr>
        <w:t>如根據長遠房屋策略</w:t>
      </w:r>
      <w:r w:rsidRPr="008C3AD3">
        <w:rPr>
          <w:rFonts w:ascii="Times New Roman" w:hAnsi="Times New Roman" w:cs="Times New Roman"/>
        </w:rPr>
        <w:t>2015</w:t>
      </w:r>
      <w:r w:rsidRPr="008C3AD3">
        <w:rPr>
          <w:rFonts w:ascii="Times New Roman" w:hAnsi="Times New Roman" w:cs="Times New Roman"/>
        </w:rPr>
        <w:t>進度，即使維持未來</w:t>
      </w:r>
      <w:r w:rsidRPr="008C3AD3">
        <w:rPr>
          <w:rFonts w:ascii="Times New Roman" w:hAnsi="Times New Roman" w:cs="Times New Roman"/>
        </w:rPr>
        <w:t>10</w:t>
      </w:r>
      <w:r w:rsidRPr="008C3AD3">
        <w:rPr>
          <w:rFonts w:ascii="Times New Roman" w:hAnsi="Times New Roman" w:cs="Times New Roman"/>
        </w:rPr>
        <w:t>年</w:t>
      </w:r>
      <w:r w:rsidRPr="008C3AD3">
        <w:rPr>
          <w:rFonts w:ascii="Times New Roman" w:hAnsi="Times New Roman" w:cs="Times New Roman"/>
        </w:rPr>
        <w:t>20</w:t>
      </w:r>
      <w:r w:rsidRPr="008C3AD3">
        <w:rPr>
          <w:rFonts w:ascii="Times New Roman" w:hAnsi="Times New Roman" w:cs="Times New Roman"/>
        </w:rPr>
        <w:t>萬個出租公營房屋單位，但當中已包括重建計劃或其他各類安置計劃之單位，並非所有單位會提供</w:t>
      </w:r>
      <w:proofErr w:type="gramStart"/>
      <w:r w:rsidRPr="008C3AD3">
        <w:rPr>
          <w:rFonts w:ascii="Times New Roman" w:hAnsi="Times New Roman" w:cs="Times New Roman"/>
        </w:rPr>
        <w:t>予公屋輪候冊</w:t>
      </w:r>
      <w:proofErr w:type="gramEnd"/>
      <w:r w:rsidRPr="008C3AD3">
        <w:rPr>
          <w:rFonts w:ascii="Times New Roman" w:hAnsi="Times New Roman" w:cs="Times New Roman"/>
        </w:rPr>
        <w:t>申請人。故此，</w:t>
      </w:r>
      <w:r w:rsidR="000A0415" w:rsidRPr="008C3AD3">
        <w:rPr>
          <w:rFonts w:ascii="Times New Roman" w:hAnsi="Times New Roman" w:cs="Times New Roman"/>
          <w:b/>
        </w:rPr>
        <w:t>未來數年建屋量幾乎</w:t>
      </w:r>
      <w:r w:rsidRPr="008C3AD3">
        <w:rPr>
          <w:rFonts w:ascii="Times New Roman" w:hAnsi="Times New Roman" w:cs="Times New Roman"/>
          <w:b/>
        </w:rPr>
        <w:t>大局而定，房委會應該比坊間更為清楚事實真相，</w:t>
      </w:r>
      <w:r w:rsidR="001141DE" w:rsidRPr="008C3AD3">
        <w:rPr>
          <w:rFonts w:ascii="Times New Roman" w:hAnsi="Times New Roman" w:cs="Times New Roman"/>
          <w:b/>
        </w:rPr>
        <w:t>平均</w:t>
      </w:r>
      <w:r w:rsidR="001141DE" w:rsidRPr="008C3AD3">
        <w:rPr>
          <w:rFonts w:ascii="Times New Roman" w:hAnsi="Times New Roman" w:cs="Times New Roman"/>
          <w:b/>
        </w:rPr>
        <w:t>3</w:t>
      </w:r>
      <w:r w:rsidR="001141DE" w:rsidRPr="008C3AD3">
        <w:rPr>
          <w:rFonts w:ascii="Times New Roman" w:hAnsi="Times New Roman" w:cs="Times New Roman"/>
          <w:b/>
        </w:rPr>
        <w:t>年輪候承諾早已無法兌現</w:t>
      </w:r>
      <w:r w:rsidR="000A0415" w:rsidRPr="008C3AD3">
        <w:rPr>
          <w:rFonts w:ascii="Times New Roman" w:hAnsi="Times New Roman" w:cs="Times New Roman"/>
          <w:b/>
        </w:rPr>
        <w:t>，</w:t>
      </w:r>
      <w:r w:rsidR="001141DE" w:rsidRPr="008C3AD3">
        <w:rPr>
          <w:rFonts w:ascii="Times New Roman" w:hAnsi="Times New Roman" w:cs="Times New Roman"/>
          <w:b/>
        </w:rPr>
        <w:t>而</w:t>
      </w:r>
      <w:r w:rsidRPr="008C3AD3">
        <w:rPr>
          <w:rFonts w:ascii="Times New Roman" w:hAnsi="Times New Roman" w:cs="Times New Roman"/>
          <w:b/>
        </w:rPr>
        <w:t>在未來</w:t>
      </w:r>
      <w:r w:rsidRPr="008C3AD3">
        <w:rPr>
          <w:rFonts w:ascii="Times New Roman" w:hAnsi="Times New Roman" w:cs="Times New Roman"/>
          <w:b/>
        </w:rPr>
        <w:t>5</w:t>
      </w:r>
      <w:r w:rsidRPr="008C3AD3">
        <w:rPr>
          <w:rFonts w:ascii="Times New Roman" w:hAnsi="Times New Roman" w:cs="Times New Roman"/>
          <w:b/>
        </w:rPr>
        <w:t>至</w:t>
      </w:r>
      <w:r w:rsidRPr="008C3AD3">
        <w:rPr>
          <w:rFonts w:ascii="Times New Roman" w:hAnsi="Times New Roman" w:cs="Times New Roman"/>
          <w:b/>
        </w:rPr>
        <w:t>10</w:t>
      </w:r>
      <w:r w:rsidRPr="008C3AD3">
        <w:rPr>
          <w:rFonts w:ascii="Times New Roman" w:hAnsi="Times New Roman" w:cs="Times New Roman"/>
          <w:b/>
        </w:rPr>
        <w:t>年</w:t>
      </w:r>
      <w:r w:rsidR="000A0415" w:rsidRPr="008C3AD3">
        <w:rPr>
          <w:rFonts w:ascii="Times New Roman" w:hAnsi="Times New Roman" w:cs="Times New Roman"/>
          <w:b/>
        </w:rPr>
        <w:t>的情況只會愈趨惡劣，署</w:t>
      </w:r>
      <w:r w:rsidR="000A0415" w:rsidRPr="008C3AD3">
        <w:rPr>
          <w:rFonts w:ascii="Times New Roman" w:hAnsi="Times New Roman" w:cs="Times New Roman"/>
          <w:b/>
        </w:rPr>
        <w:lastRenderedPageBreak/>
        <w:t>方宣稱的</w:t>
      </w:r>
      <w:r w:rsidRPr="008C3AD3">
        <w:rPr>
          <w:rFonts w:ascii="Times New Roman" w:hAnsi="Times New Roman" w:cs="Times New Roman"/>
          <w:b/>
        </w:rPr>
        <w:t>平均</w:t>
      </w:r>
      <w:r w:rsidRPr="008C3AD3">
        <w:rPr>
          <w:rFonts w:ascii="Times New Roman" w:hAnsi="Times New Roman" w:cs="Times New Roman"/>
          <w:b/>
        </w:rPr>
        <w:t>3</w:t>
      </w:r>
      <w:r w:rsidRPr="008C3AD3">
        <w:rPr>
          <w:rFonts w:ascii="Times New Roman" w:hAnsi="Times New Roman" w:cs="Times New Roman"/>
          <w:b/>
        </w:rPr>
        <w:t>年輪候承諾</w:t>
      </w:r>
      <w:r w:rsidR="000A0415" w:rsidRPr="008C3AD3">
        <w:rPr>
          <w:rFonts w:ascii="Times New Roman" w:hAnsi="Times New Roman" w:cs="Times New Roman"/>
          <w:b/>
        </w:rPr>
        <w:t>根本不復再</w:t>
      </w:r>
      <w:r w:rsidR="00410B93" w:rsidRPr="008C3AD3">
        <w:rPr>
          <w:rFonts w:ascii="Times New Roman" w:hAnsi="Times New Roman" w:cs="Times New Roman"/>
          <w:b/>
        </w:rPr>
        <w:t>。</w:t>
      </w:r>
    </w:p>
    <w:p w:rsidR="006D4211" w:rsidRPr="008C3AD3" w:rsidRDefault="006D4211" w:rsidP="006D4211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 xml:space="preserve">    </w:t>
      </w:r>
      <w:r w:rsidRPr="008C3AD3">
        <w:rPr>
          <w:rFonts w:ascii="Times New Roman" w:hAnsi="Times New Roman" w:cs="Times New Roman"/>
        </w:rPr>
        <w:t>之前《審計署署長第六十二號報告書》所示，預期平均輪候時間會不斷延長，當時預測一般公屋申請人在</w:t>
      </w:r>
      <w:r w:rsidRPr="008C3AD3">
        <w:rPr>
          <w:rFonts w:ascii="Times New Roman" w:hAnsi="Times New Roman" w:cs="Times New Roman"/>
        </w:rPr>
        <w:t>2014-</w:t>
      </w:r>
      <w:proofErr w:type="gramStart"/>
      <w:r w:rsidRPr="008C3AD3">
        <w:rPr>
          <w:rFonts w:ascii="Times New Roman" w:hAnsi="Times New Roman" w:cs="Times New Roman"/>
        </w:rPr>
        <w:t>15</w:t>
      </w:r>
      <w:proofErr w:type="gramEnd"/>
      <w:r w:rsidRPr="008C3AD3">
        <w:rPr>
          <w:rFonts w:ascii="Times New Roman" w:hAnsi="Times New Roman" w:cs="Times New Roman"/>
        </w:rPr>
        <w:t>年度平均輪候時間達</w:t>
      </w:r>
      <w:r w:rsidRPr="008C3AD3">
        <w:rPr>
          <w:rFonts w:ascii="Times New Roman" w:hAnsi="Times New Roman" w:cs="Times New Roman"/>
        </w:rPr>
        <w:t>3</w:t>
      </w:r>
      <w:r w:rsidRPr="008C3AD3">
        <w:rPr>
          <w:rFonts w:ascii="Times New Roman" w:hAnsi="Times New Roman" w:cs="Times New Roman"/>
        </w:rPr>
        <w:t>年</w:t>
      </w:r>
      <w:r w:rsidRPr="008C3AD3">
        <w:rPr>
          <w:rFonts w:ascii="Times New Roman" w:hAnsi="Times New Roman" w:cs="Times New Roman"/>
        </w:rPr>
        <w:t>(</w:t>
      </w:r>
      <w:r w:rsidRPr="008C3AD3">
        <w:rPr>
          <w:rFonts w:ascii="Times New Roman" w:hAnsi="Times New Roman" w:cs="Times New Roman"/>
        </w:rPr>
        <w:t>現時亦已超過</w:t>
      </w:r>
      <w:r w:rsidRPr="008C3AD3">
        <w:rPr>
          <w:rFonts w:ascii="Times New Roman" w:hAnsi="Times New Roman" w:cs="Times New Roman"/>
        </w:rPr>
        <w:t>3</w:t>
      </w:r>
      <w:r w:rsidRPr="008C3AD3">
        <w:rPr>
          <w:rFonts w:ascii="Times New Roman" w:hAnsi="Times New Roman" w:cs="Times New Roman"/>
        </w:rPr>
        <w:t>年</w:t>
      </w:r>
      <w:r w:rsidRPr="008C3AD3">
        <w:rPr>
          <w:rFonts w:ascii="Times New Roman" w:hAnsi="Times New Roman" w:cs="Times New Roman"/>
        </w:rPr>
        <w:t>)</w:t>
      </w:r>
      <w:r w:rsidRPr="008C3AD3">
        <w:rPr>
          <w:rFonts w:ascii="Times New Roman" w:hAnsi="Times New Roman" w:cs="Times New Roman"/>
        </w:rPr>
        <w:t>，</w:t>
      </w:r>
      <w:r w:rsidRPr="008C3AD3">
        <w:rPr>
          <w:rFonts w:ascii="Times New Roman" w:hAnsi="Times New Roman" w:cs="Times New Roman"/>
          <w:b/>
        </w:rPr>
        <w:t>到</w:t>
      </w:r>
      <w:r w:rsidRPr="008C3AD3">
        <w:rPr>
          <w:rFonts w:ascii="Times New Roman" w:hAnsi="Times New Roman" w:cs="Times New Roman"/>
          <w:b/>
        </w:rPr>
        <w:t>2020-</w:t>
      </w:r>
      <w:proofErr w:type="gramStart"/>
      <w:r w:rsidRPr="008C3AD3">
        <w:rPr>
          <w:rFonts w:ascii="Times New Roman" w:hAnsi="Times New Roman" w:cs="Times New Roman"/>
          <w:b/>
        </w:rPr>
        <w:t>21</w:t>
      </w:r>
      <w:proofErr w:type="gramEnd"/>
      <w:r w:rsidRPr="008C3AD3">
        <w:rPr>
          <w:rFonts w:ascii="Times New Roman" w:hAnsi="Times New Roman" w:cs="Times New Roman"/>
          <w:b/>
        </w:rPr>
        <w:t>年度更達</w:t>
      </w:r>
      <w:r w:rsidRPr="008C3AD3">
        <w:rPr>
          <w:rFonts w:ascii="Times New Roman" w:hAnsi="Times New Roman" w:cs="Times New Roman"/>
          <w:b/>
        </w:rPr>
        <w:t>5</w:t>
      </w:r>
      <w:r w:rsidRPr="008C3AD3">
        <w:rPr>
          <w:rFonts w:ascii="Times New Roman" w:hAnsi="Times New Roman" w:cs="Times New Roman"/>
          <w:b/>
        </w:rPr>
        <w:t>年</w:t>
      </w:r>
      <w:r w:rsidRPr="008C3AD3">
        <w:rPr>
          <w:rFonts w:ascii="Times New Roman" w:hAnsi="Times New Roman" w:cs="Times New Roman"/>
          <w:b/>
        </w:rPr>
        <w:t>(</w:t>
      </w:r>
      <w:r w:rsidRPr="008C3AD3">
        <w:rPr>
          <w:rFonts w:ascii="Times New Roman" w:hAnsi="Times New Roman" w:cs="Times New Roman"/>
          <w:b/>
        </w:rPr>
        <w:t>見下表</w:t>
      </w:r>
      <w:r w:rsidRPr="008C3AD3">
        <w:rPr>
          <w:rFonts w:ascii="Times New Roman" w:hAnsi="Times New Roman" w:cs="Times New Roman"/>
          <w:b/>
        </w:rPr>
        <w:t>)</w:t>
      </w:r>
      <w:r w:rsidRPr="008C3AD3">
        <w:rPr>
          <w:rFonts w:ascii="Times New Roman" w:hAnsi="Times New Roman" w:cs="Times New Roman"/>
          <w:b/>
        </w:rPr>
        <w:t>。</w:t>
      </w:r>
      <w:r w:rsidRPr="008C3AD3">
        <w:rPr>
          <w:rFonts w:ascii="Times New Roman" w:hAnsi="Times New Roman" w:cs="Times New Roman"/>
        </w:rPr>
        <w:t>而長遠房屋策略進度報告亦顯示，</w:t>
      </w:r>
      <w:r w:rsidRPr="008C3AD3">
        <w:rPr>
          <w:rFonts w:ascii="Times New Roman" w:hAnsi="Times New Roman" w:cs="Times New Roman"/>
          <w:b/>
        </w:rPr>
        <w:t>現時只覓得興建</w:t>
      </w:r>
      <w:r w:rsidRPr="008C3AD3">
        <w:rPr>
          <w:rFonts w:ascii="Times New Roman" w:hAnsi="Times New Roman" w:cs="Times New Roman"/>
          <w:b/>
        </w:rPr>
        <w:t>25.5</w:t>
      </w:r>
      <w:r w:rsidRPr="008C3AD3">
        <w:rPr>
          <w:rFonts w:ascii="Times New Roman" w:hAnsi="Times New Roman" w:cs="Times New Roman"/>
          <w:b/>
        </w:rPr>
        <w:t>萬個公屋單位之土地</w:t>
      </w:r>
      <w:r w:rsidRPr="008C3AD3">
        <w:rPr>
          <w:rFonts w:ascii="Times New Roman" w:hAnsi="Times New Roman" w:cs="Times New Roman"/>
        </w:rPr>
        <w:t>，但部份土地要用作</w:t>
      </w:r>
      <w:proofErr w:type="gramStart"/>
      <w:r w:rsidRPr="008C3AD3">
        <w:rPr>
          <w:rFonts w:ascii="Times New Roman" w:hAnsi="Times New Roman" w:cs="Times New Roman"/>
        </w:rPr>
        <w:t>興建居屋</w:t>
      </w:r>
      <w:proofErr w:type="gramEnd"/>
      <w:r w:rsidRPr="008C3AD3">
        <w:rPr>
          <w:rFonts w:ascii="Times New Roman" w:hAnsi="Times New Roman" w:cs="Times New Roman"/>
        </w:rPr>
        <w:t>，故最終很有可能連</w:t>
      </w:r>
      <w:r w:rsidRPr="008C3AD3">
        <w:rPr>
          <w:rFonts w:ascii="Times New Roman" w:hAnsi="Times New Roman" w:cs="Times New Roman"/>
        </w:rPr>
        <w:t>20</w:t>
      </w:r>
      <w:r w:rsidRPr="008C3AD3">
        <w:rPr>
          <w:rFonts w:ascii="Times New Roman" w:hAnsi="Times New Roman" w:cs="Times New Roman"/>
        </w:rPr>
        <w:t>萬個出租公屋建屋量亦失守，足以證明回復三年目標水平根本只為空中樓閣。</w:t>
      </w:r>
      <w:r w:rsidRPr="008C3AD3">
        <w:rPr>
          <w:rFonts w:ascii="Times New Roman" w:hAnsi="Times New Roman" w:cs="Times New Roman"/>
        </w:rPr>
        <w:t xml:space="preserve"> </w:t>
      </w:r>
    </w:p>
    <w:p w:rsidR="006D4211" w:rsidRPr="008C3AD3" w:rsidRDefault="006D4211" w:rsidP="006D4211">
      <w:pPr>
        <w:rPr>
          <w:rFonts w:ascii="Times New Roman" w:hAnsi="Times New Roman" w:cs="Times New Roman"/>
          <w:i/>
        </w:rPr>
      </w:pPr>
      <w:r w:rsidRPr="008C3AD3">
        <w:rPr>
          <w:rFonts w:ascii="Times New Roman" w:hAnsi="Times New Roman" w:cs="Times New Roman"/>
          <w:i/>
        </w:rPr>
        <w:t>《審計署署長第六十二號報告書》：長遠房屋需求預測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276"/>
        <w:gridCol w:w="1134"/>
        <w:gridCol w:w="1100"/>
      </w:tblGrid>
      <w:tr w:rsidR="006D4211" w:rsidRPr="008C3AD3" w:rsidTr="000A0415">
        <w:tc>
          <w:tcPr>
            <w:tcW w:w="1951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獲房屋發展小組委員會通過的日期</w:t>
            </w:r>
          </w:p>
        </w:tc>
        <w:tc>
          <w:tcPr>
            <w:tcW w:w="2835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長遠房屋需求預測</w:t>
            </w:r>
            <w:r w:rsidRPr="008C3AD3">
              <w:rPr>
                <w:rFonts w:ascii="Times New Roman" w:hAnsi="Times New Roman" w:cs="Times New Roman"/>
                <w:b/>
              </w:rPr>
              <w:t>(</w:t>
            </w:r>
            <w:r w:rsidRPr="008C3AD3">
              <w:rPr>
                <w:rFonts w:ascii="Times New Roman" w:hAnsi="Times New Roman" w:cs="Times New Roman"/>
                <w:b/>
              </w:rPr>
              <w:t>公屋單位的淨需求</w:t>
            </w:r>
            <w:r w:rsidRPr="008C3AD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2014/15</w:t>
            </w:r>
          </w:p>
        </w:tc>
        <w:tc>
          <w:tcPr>
            <w:tcW w:w="1134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2018/19</w:t>
            </w:r>
          </w:p>
        </w:tc>
        <w:tc>
          <w:tcPr>
            <w:tcW w:w="1100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2020/21</w:t>
            </w:r>
          </w:p>
        </w:tc>
      </w:tr>
      <w:tr w:rsidR="006D4211" w:rsidRPr="008C3AD3" w:rsidTr="000A0415">
        <w:tc>
          <w:tcPr>
            <w:tcW w:w="1951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2010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12</w:t>
            </w:r>
            <w:r w:rsidRPr="008C3AD3">
              <w:rPr>
                <w:rFonts w:ascii="Times New Roman" w:hAnsi="Times New Roman" w:cs="Times New Roman"/>
              </w:rPr>
              <w:t>月</w:t>
            </w:r>
            <w:r w:rsidRPr="008C3AD3">
              <w:rPr>
                <w:rFonts w:ascii="Times New Roman" w:hAnsi="Times New Roman" w:cs="Times New Roman"/>
              </w:rPr>
              <w:t>22</w:t>
            </w:r>
            <w:r w:rsidRPr="008C3AD3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835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2010/11</w:t>
            </w:r>
            <w:r w:rsidRPr="008C3AD3">
              <w:rPr>
                <w:rFonts w:ascii="Times New Roman" w:hAnsi="Times New Roman" w:cs="Times New Roman"/>
              </w:rPr>
              <w:t>至</w:t>
            </w:r>
            <w:r w:rsidRPr="008C3AD3">
              <w:rPr>
                <w:rFonts w:ascii="Times New Roman" w:hAnsi="Times New Roman" w:cs="Times New Roman"/>
              </w:rPr>
              <w:t>2019/20</w:t>
            </w:r>
            <w:r w:rsidRPr="008C3AD3">
              <w:rPr>
                <w:rFonts w:ascii="Times New Roman" w:hAnsi="Times New Roman" w:cs="Times New Roman"/>
              </w:rPr>
              <w:t>年度</w:t>
            </w:r>
            <w:r w:rsidRPr="008C3AD3">
              <w:rPr>
                <w:rFonts w:ascii="Times New Roman" w:hAnsi="Times New Roman" w:cs="Times New Roman"/>
              </w:rPr>
              <w:t>(163,000</w:t>
            </w:r>
            <w:r w:rsidRPr="008C3AD3">
              <w:rPr>
                <w:rFonts w:ascii="Times New Roman" w:hAnsi="Times New Roman" w:cs="Times New Roman"/>
              </w:rPr>
              <w:t>個單位</w:t>
            </w:r>
            <w:r w:rsidRPr="008C3A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134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100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4.6</w:t>
            </w:r>
          </w:p>
        </w:tc>
      </w:tr>
      <w:tr w:rsidR="006D4211" w:rsidRPr="008C3AD3" w:rsidTr="000A0415">
        <w:tc>
          <w:tcPr>
            <w:tcW w:w="1951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2012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2</w:t>
            </w:r>
            <w:r w:rsidRPr="008C3AD3">
              <w:rPr>
                <w:rFonts w:ascii="Times New Roman" w:hAnsi="Times New Roman" w:cs="Times New Roman"/>
              </w:rPr>
              <w:t>月</w:t>
            </w:r>
            <w:r w:rsidRPr="008C3AD3">
              <w:rPr>
                <w:rFonts w:ascii="Times New Roman" w:hAnsi="Times New Roman" w:cs="Times New Roman"/>
              </w:rPr>
              <w:t>22</w:t>
            </w:r>
            <w:r w:rsidRPr="008C3AD3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835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2011/12</w:t>
            </w:r>
            <w:r w:rsidRPr="008C3AD3">
              <w:rPr>
                <w:rFonts w:ascii="Times New Roman" w:hAnsi="Times New Roman" w:cs="Times New Roman"/>
              </w:rPr>
              <w:t>至</w:t>
            </w:r>
            <w:r w:rsidRPr="008C3AD3">
              <w:rPr>
                <w:rFonts w:ascii="Times New Roman" w:hAnsi="Times New Roman" w:cs="Times New Roman"/>
              </w:rPr>
              <w:t>2020/21</w:t>
            </w:r>
            <w:r w:rsidRPr="008C3AD3">
              <w:rPr>
                <w:rFonts w:ascii="Times New Roman" w:hAnsi="Times New Roman" w:cs="Times New Roman"/>
              </w:rPr>
              <w:t>年度</w:t>
            </w:r>
            <w:r w:rsidRPr="008C3AD3">
              <w:rPr>
                <w:rFonts w:ascii="Times New Roman" w:hAnsi="Times New Roman" w:cs="Times New Roman"/>
              </w:rPr>
              <w:t>(186,100</w:t>
            </w:r>
            <w:r w:rsidRPr="008C3AD3">
              <w:rPr>
                <w:rFonts w:ascii="Times New Roman" w:hAnsi="Times New Roman" w:cs="Times New Roman"/>
              </w:rPr>
              <w:t>個單位</w:t>
            </w:r>
            <w:r w:rsidRPr="008C3A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134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00" w:type="dxa"/>
          </w:tcPr>
          <w:p w:rsidR="006D4211" w:rsidRPr="008C3AD3" w:rsidRDefault="006D4211" w:rsidP="00627AA9">
            <w:pPr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5.0</w:t>
            </w:r>
          </w:p>
        </w:tc>
      </w:tr>
    </w:tbl>
    <w:p w:rsidR="006D4211" w:rsidRPr="008C3AD3" w:rsidRDefault="006D4211" w:rsidP="00686740">
      <w:pPr>
        <w:spacing w:beforeLines="50" w:before="180"/>
        <w:jc w:val="both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</w:rPr>
        <w:t xml:space="preserve">    </w:t>
      </w:r>
      <w:r w:rsidRPr="008C3AD3">
        <w:rPr>
          <w:rFonts w:ascii="Times New Roman" w:hAnsi="Times New Roman" w:cs="Times New Roman"/>
        </w:rPr>
        <w:t>可是，運房</w:t>
      </w:r>
      <w:proofErr w:type="gramStart"/>
      <w:r w:rsidRPr="008C3AD3">
        <w:rPr>
          <w:rFonts w:ascii="Times New Roman" w:hAnsi="Times New Roman" w:cs="Times New Roman"/>
        </w:rPr>
        <w:t>局</w:t>
      </w:r>
      <w:proofErr w:type="gramEnd"/>
      <w:r w:rsidRPr="008C3AD3">
        <w:rPr>
          <w:rFonts w:ascii="Times New Roman" w:hAnsi="Times New Roman" w:cs="Times New Roman"/>
        </w:rPr>
        <w:t>局長</w:t>
      </w:r>
      <w:r w:rsidRPr="008C3AD3">
        <w:rPr>
          <w:rFonts w:ascii="Times New Roman" w:hAnsi="Times New Roman" w:cs="Times New Roman"/>
        </w:rPr>
        <w:t>(</w:t>
      </w:r>
      <w:r w:rsidRPr="008C3AD3">
        <w:rPr>
          <w:rFonts w:ascii="Times New Roman" w:hAnsi="Times New Roman" w:cs="Times New Roman"/>
        </w:rPr>
        <w:t>身兼房委會主席</w:t>
      </w:r>
      <w:r w:rsidRPr="008C3AD3">
        <w:rPr>
          <w:rFonts w:ascii="Times New Roman" w:hAnsi="Times New Roman" w:cs="Times New Roman"/>
        </w:rPr>
        <w:t>)</w:t>
      </w:r>
      <w:r w:rsidRPr="008C3AD3">
        <w:rPr>
          <w:rFonts w:ascii="Times New Roman" w:hAnsi="Times New Roman" w:cs="Times New Roman"/>
        </w:rPr>
        <w:t>張炳良</w:t>
      </w:r>
      <w:r w:rsidRPr="008C3AD3">
        <w:rPr>
          <w:rFonts w:ascii="Times New Roman" w:hAnsi="Times New Roman" w:cs="Times New Roman"/>
          <w:b/>
        </w:rPr>
        <w:t>卻在不同場合表示會盡力維持平均</w:t>
      </w:r>
      <w:r w:rsidRPr="008C3AD3">
        <w:rPr>
          <w:rFonts w:ascii="Times New Roman" w:hAnsi="Times New Roman" w:cs="Times New Roman"/>
          <w:b/>
        </w:rPr>
        <w:t>3</w:t>
      </w:r>
      <w:r w:rsidRPr="008C3AD3">
        <w:rPr>
          <w:rFonts w:ascii="Times New Roman" w:hAnsi="Times New Roman" w:cs="Times New Roman"/>
          <w:b/>
        </w:rPr>
        <w:t>年輪候承諾，並無意修改有關目標，也未有公佈有何方案達致有關目標，對公眾明顯發出錯誤訊息</w:t>
      </w:r>
      <w:r w:rsidRPr="008C3AD3">
        <w:rPr>
          <w:rFonts w:ascii="Times New Roman" w:hAnsi="Times New Roman" w:cs="Times New Roman"/>
        </w:rPr>
        <w:t>，誤以為平均</w:t>
      </w:r>
      <w:r w:rsidRPr="008C3AD3">
        <w:rPr>
          <w:rFonts w:ascii="Times New Roman" w:hAnsi="Times New Roman" w:cs="Times New Roman"/>
        </w:rPr>
        <w:t>3</w:t>
      </w:r>
      <w:r w:rsidRPr="008C3AD3">
        <w:rPr>
          <w:rFonts w:ascii="Times New Roman" w:hAnsi="Times New Roman" w:cs="Times New Roman"/>
        </w:rPr>
        <w:t>年能夠獲首次編配，均反映有關部門誤導市民，對未能維持政策目標毫無補救措施。尤其現時輪</w:t>
      </w:r>
      <w:proofErr w:type="gramStart"/>
      <w:r w:rsidRPr="008C3AD3">
        <w:rPr>
          <w:rFonts w:ascii="Times New Roman" w:hAnsi="Times New Roman" w:cs="Times New Roman"/>
        </w:rPr>
        <w:t>候冊已</w:t>
      </w:r>
      <w:proofErr w:type="gramEnd"/>
      <w:r w:rsidRPr="008C3AD3">
        <w:rPr>
          <w:rFonts w:ascii="Times New Roman" w:hAnsi="Times New Roman" w:cs="Times New Roman"/>
        </w:rPr>
        <w:t>累積近</w:t>
      </w:r>
      <w:r w:rsidRPr="008C3AD3">
        <w:rPr>
          <w:rFonts w:ascii="Times New Roman" w:hAnsi="Times New Roman" w:cs="Times New Roman"/>
        </w:rPr>
        <w:t>30</w:t>
      </w:r>
      <w:r w:rsidRPr="008C3AD3">
        <w:rPr>
          <w:rFonts w:ascii="Times New Roman" w:hAnsi="Times New Roman" w:cs="Times New Roman"/>
        </w:rPr>
        <w:t>萬宗申請，要完全消化需要數年至超過十年時間</w:t>
      </w:r>
      <w:r w:rsidR="001700A0" w:rsidRPr="008C3AD3">
        <w:rPr>
          <w:rFonts w:ascii="Times New Roman" w:hAnsi="Times New Roman" w:cs="Times New Roman"/>
        </w:rPr>
        <w:t>，</w:t>
      </w:r>
      <w:r w:rsidRPr="008C3AD3">
        <w:rPr>
          <w:rFonts w:ascii="Times New Roman" w:hAnsi="Times New Roman" w:cs="Times New Roman"/>
          <w:b/>
        </w:rPr>
        <w:t>未來新申請</w:t>
      </w:r>
      <w:r w:rsidR="001700A0" w:rsidRPr="008C3AD3">
        <w:rPr>
          <w:rFonts w:ascii="Times New Roman" w:hAnsi="Times New Roman" w:cs="Times New Roman"/>
          <w:b/>
        </w:rPr>
        <w:t>又何以在平均</w:t>
      </w:r>
      <w:proofErr w:type="gramStart"/>
      <w:r w:rsidR="001700A0" w:rsidRPr="008C3AD3">
        <w:rPr>
          <w:rFonts w:ascii="Times New Roman" w:hAnsi="Times New Roman" w:cs="Times New Roman"/>
          <w:b/>
        </w:rPr>
        <w:t>三</w:t>
      </w:r>
      <w:proofErr w:type="gramEnd"/>
      <w:r w:rsidR="001700A0" w:rsidRPr="008C3AD3">
        <w:rPr>
          <w:rFonts w:ascii="Times New Roman" w:hAnsi="Times New Roman" w:cs="Times New Roman"/>
          <w:b/>
        </w:rPr>
        <w:t>年輪候目標足以上樓？</w:t>
      </w:r>
    </w:p>
    <w:p w:rsidR="006D4211" w:rsidRPr="008C3AD3" w:rsidRDefault="006D4211" w:rsidP="008660FA">
      <w:pPr>
        <w:jc w:val="both"/>
        <w:rPr>
          <w:rFonts w:ascii="Times New Roman" w:hAnsi="Times New Roman" w:cs="Times New Roman"/>
        </w:rPr>
      </w:pPr>
    </w:p>
    <w:p w:rsidR="00C71CB4" w:rsidRPr="008C3AD3" w:rsidRDefault="000A3627" w:rsidP="008660FA">
      <w:pPr>
        <w:jc w:val="both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  <w:b/>
        </w:rPr>
        <w:t xml:space="preserve">2. </w:t>
      </w:r>
      <w:proofErr w:type="gramStart"/>
      <w:r w:rsidRPr="008C3AD3">
        <w:rPr>
          <w:rFonts w:ascii="Times New Roman" w:hAnsi="Times New Roman" w:cs="Times New Roman"/>
          <w:b/>
        </w:rPr>
        <w:t>長策建</w:t>
      </w:r>
      <w:proofErr w:type="gramEnd"/>
      <w:r w:rsidRPr="008C3AD3">
        <w:rPr>
          <w:rFonts w:ascii="Times New Roman" w:hAnsi="Times New Roman" w:cs="Times New Roman"/>
          <w:b/>
        </w:rPr>
        <w:t>屋不達標</w:t>
      </w:r>
      <w:r w:rsidRPr="008C3AD3">
        <w:rPr>
          <w:rFonts w:ascii="Times New Roman" w:hAnsi="Times New Roman" w:cs="Times New Roman"/>
          <w:b/>
        </w:rPr>
        <w:t xml:space="preserve">    </w:t>
      </w:r>
      <w:r w:rsidRPr="008C3AD3">
        <w:rPr>
          <w:rFonts w:ascii="Times New Roman" w:hAnsi="Times New Roman" w:cs="Times New Roman"/>
          <w:b/>
        </w:rPr>
        <w:t>房委盲從不可取</w:t>
      </w:r>
    </w:p>
    <w:p w:rsidR="008D7977" w:rsidRPr="008C3AD3" w:rsidRDefault="000D54F7" w:rsidP="000D54F7">
      <w:pPr>
        <w:jc w:val="both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</w:rPr>
        <w:t xml:space="preserve">    </w:t>
      </w:r>
      <w:r w:rsidRPr="008C3AD3">
        <w:rPr>
          <w:rFonts w:ascii="Times New Roman" w:hAnsi="Times New Roman" w:cs="Times New Roman"/>
        </w:rPr>
        <w:t>雖然政府接納長遠房屋策略</w:t>
      </w:r>
      <w:r w:rsidRPr="008C3AD3">
        <w:rPr>
          <w:rFonts w:ascii="Times New Roman" w:hAnsi="Times New Roman" w:cs="Times New Roman"/>
        </w:rPr>
        <w:t>20</w:t>
      </w:r>
      <w:r w:rsidRPr="008C3AD3">
        <w:rPr>
          <w:rFonts w:ascii="Times New Roman" w:hAnsi="Times New Roman" w:cs="Times New Roman"/>
        </w:rPr>
        <w:t>萬個公屋建屋目標，</w:t>
      </w:r>
      <w:r w:rsidRPr="008C3AD3">
        <w:rPr>
          <w:rFonts w:ascii="Times New Roman" w:hAnsi="Times New Roman" w:cs="Times New Roman"/>
          <w:b/>
        </w:rPr>
        <w:t>但該數字計算並非考慮現時</w:t>
      </w:r>
      <w:proofErr w:type="gramStart"/>
      <w:r w:rsidRPr="008C3AD3">
        <w:rPr>
          <w:rFonts w:ascii="Times New Roman" w:hAnsi="Times New Roman" w:cs="Times New Roman"/>
          <w:b/>
        </w:rPr>
        <w:t>輪候冊數目</w:t>
      </w:r>
      <w:proofErr w:type="gramEnd"/>
      <w:r w:rsidRPr="008C3AD3">
        <w:rPr>
          <w:rFonts w:ascii="Times New Roman" w:hAnsi="Times New Roman" w:cs="Times New Roman"/>
          <w:b/>
        </w:rPr>
        <w:t>，以及預測輪</w:t>
      </w:r>
      <w:proofErr w:type="gramStart"/>
      <w:r w:rsidRPr="008C3AD3">
        <w:rPr>
          <w:rFonts w:ascii="Times New Roman" w:hAnsi="Times New Roman" w:cs="Times New Roman"/>
          <w:b/>
        </w:rPr>
        <w:t>候冊未來</w:t>
      </w:r>
      <w:proofErr w:type="gramEnd"/>
      <w:r w:rsidRPr="008C3AD3">
        <w:rPr>
          <w:rFonts w:ascii="Times New Roman" w:hAnsi="Times New Roman" w:cs="Times New Roman"/>
          <w:b/>
        </w:rPr>
        <w:t>增長</w:t>
      </w:r>
      <w:r w:rsidR="003F6BE5" w:rsidRPr="008C3AD3">
        <w:rPr>
          <w:rFonts w:ascii="Times New Roman" w:hAnsi="Times New Roman" w:cs="Times New Roman"/>
          <w:b/>
        </w:rPr>
        <w:t>而</w:t>
      </w:r>
      <w:r w:rsidRPr="008C3AD3">
        <w:rPr>
          <w:rFonts w:ascii="Times New Roman" w:hAnsi="Times New Roman" w:cs="Times New Roman"/>
          <w:b/>
        </w:rPr>
        <w:t>去制訂</w:t>
      </w:r>
      <w:r w:rsidR="003F6BE5" w:rsidRPr="008C3AD3">
        <w:rPr>
          <w:rFonts w:ascii="Times New Roman" w:hAnsi="Times New Roman" w:cs="Times New Roman"/>
          <w:b/>
        </w:rPr>
        <w:t>；而是</w:t>
      </w:r>
      <w:r w:rsidRPr="008C3AD3">
        <w:rPr>
          <w:rFonts w:ascii="Times New Roman" w:hAnsi="Times New Roman" w:cs="Times New Roman"/>
          <w:b/>
        </w:rPr>
        <w:t>估算未來</w:t>
      </w:r>
      <w:r w:rsidRPr="008C3AD3">
        <w:rPr>
          <w:rFonts w:ascii="Times New Roman" w:hAnsi="Times New Roman" w:cs="Times New Roman"/>
          <w:b/>
        </w:rPr>
        <w:t>10</w:t>
      </w:r>
      <w:r w:rsidRPr="008C3AD3">
        <w:rPr>
          <w:rFonts w:ascii="Times New Roman" w:hAnsi="Times New Roman" w:cs="Times New Roman"/>
          <w:b/>
        </w:rPr>
        <w:t>年的住屋需求，但</w:t>
      </w:r>
      <w:r w:rsidR="001A6D4D" w:rsidRPr="008C3AD3">
        <w:rPr>
          <w:rFonts w:ascii="Times New Roman" w:hAnsi="Times New Roman" w:cs="Times New Roman"/>
          <w:b/>
        </w:rPr>
        <w:t>當中</w:t>
      </w:r>
      <w:r w:rsidRPr="008C3AD3">
        <w:rPr>
          <w:rFonts w:ascii="Times New Roman" w:hAnsi="Times New Roman" w:cs="Times New Roman"/>
          <w:b/>
        </w:rPr>
        <w:t>公營私營六四比例也未有考慮</w:t>
      </w:r>
      <w:proofErr w:type="gramStart"/>
      <w:r w:rsidRPr="008C3AD3">
        <w:rPr>
          <w:rFonts w:ascii="Times New Roman" w:hAnsi="Times New Roman" w:cs="Times New Roman"/>
          <w:b/>
        </w:rPr>
        <w:t>輪候冊情況</w:t>
      </w:r>
      <w:proofErr w:type="gramEnd"/>
      <w:r w:rsidRPr="008C3AD3">
        <w:rPr>
          <w:rFonts w:ascii="Times New Roman" w:hAnsi="Times New Roman" w:cs="Times New Roman"/>
          <w:b/>
        </w:rPr>
        <w:t>，房委會卻照單全收，未有考慮如何可達致平均</w:t>
      </w:r>
      <w:proofErr w:type="gramStart"/>
      <w:r w:rsidRPr="008C3AD3">
        <w:rPr>
          <w:rFonts w:ascii="Times New Roman" w:hAnsi="Times New Roman" w:cs="Times New Roman"/>
          <w:b/>
        </w:rPr>
        <w:t>三</w:t>
      </w:r>
      <w:proofErr w:type="gramEnd"/>
      <w:r w:rsidRPr="008C3AD3">
        <w:rPr>
          <w:rFonts w:ascii="Times New Roman" w:hAnsi="Times New Roman" w:cs="Times New Roman"/>
          <w:b/>
        </w:rPr>
        <w:t>年輪候目標之房屋數目估算。</w:t>
      </w:r>
    </w:p>
    <w:p w:rsidR="008D7977" w:rsidRPr="008C3AD3" w:rsidRDefault="00F90C21" w:rsidP="00686740">
      <w:pPr>
        <w:spacing w:beforeLines="50" w:before="180"/>
        <w:jc w:val="both"/>
        <w:rPr>
          <w:rFonts w:ascii="Times New Roman" w:hAnsi="Times New Roman" w:cs="Times New Roman"/>
          <w:i/>
        </w:rPr>
      </w:pPr>
      <w:r w:rsidRPr="008C3AD3">
        <w:rPr>
          <w:rFonts w:ascii="Times New Roman" w:hAnsi="Times New Roman" w:cs="Times New Roman"/>
          <w:i/>
        </w:rPr>
        <w:t>長遠房屋策略推算未來公屋建屋量方法，及</w:t>
      </w:r>
      <w:r w:rsidR="005B0552" w:rsidRPr="008C3AD3">
        <w:rPr>
          <w:rFonts w:ascii="Times New Roman" w:hAnsi="Times New Roman" w:cs="Times New Roman"/>
          <w:i/>
        </w:rPr>
        <w:t>有關計算方法所忽略的因素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51"/>
        <w:gridCol w:w="4271"/>
      </w:tblGrid>
      <w:tr w:rsidR="00F26B1B" w:rsidRPr="008C3AD3" w:rsidTr="0046110D">
        <w:tc>
          <w:tcPr>
            <w:tcW w:w="4251" w:type="dxa"/>
          </w:tcPr>
          <w:p w:rsidR="00F26B1B" w:rsidRPr="008C3AD3" w:rsidRDefault="00F26B1B" w:rsidP="008E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長遠房屋策略公屋推算方法</w:t>
            </w:r>
          </w:p>
        </w:tc>
        <w:tc>
          <w:tcPr>
            <w:tcW w:w="4271" w:type="dxa"/>
          </w:tcPr>
          <w:p w:rsidR="00F26B1B" w:rsidRPr="008C3AD3" w:rsidRDefault="00F26B1B" w:rsidP="008E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但忽略部份以下因素</w:t>
            </w:r>
          </w:p>
        </w:tc>
      </w:tr>
      <w:tr w:rsidR="00F26B1B" w:rsidRPr="008C3AD3" w:rsidTr="0046110D">
        <w:tc>
          <w:tcPr>
            <w:tcW w:w="4251" w:type="dxa"/>
          </w:tcPr>
          <w:p w:rsidR="00F26B1B" w:rsidRPr="008C3AD3" w:rsidRDefault="00F26B1B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住戶數目的淨增長</w:t>
            </w:r>
          </w:p>
        </w:tc>
        <w:tc>
          <w:tcPr>
            <w:tcW w:w="4271" w:type="dxa"/>
          </w:tcPr>
          <w:p w:rsidR="00F26B1B" w:rsidRPr="008C3AD3" w:rsidRDefault="00F26B1B" w:rsidP="008E4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3AD3">
              <w:rPr>
                <w:rFonts w:ascii="Times New Roman" w:hAnsi="Times New Roman" w:cs="Times New Roman"/>
              </w:rPr>
              <w:t>輪候冊數字</w:t>
            </w:r>
            <w:proofErr w:type="gramEnd"/>
            <w:r w:rsidRPr="008C3AD3">
              <w:rPr>
                <w:rFonts w:ascii="Times New Roman" w:hAnsi="Times New Roman" w:cs="Times New Roman"/>
              </w:rPr>
              <w:t>的淨增長</w:t>
            </w:r>
          </w:p>
        </w:tc>
      </w:tr>
      <w:tr w:rsidR="00F26B1B" w:rsidRPr="008C3AD3" w:rsidTr="0046110D">
        <w:tc>
          <w:tcPr>
            <w:tcW w:w="4251" w:type="dxa"/>
          </w:tcPr>
          <w:p w:rsidR="00F26B1B" w:rsidRPr="008C3AD3" w:rsidRDefault="00F26B1B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受重建影響的住戶</w:t>
            </w:r>
          </w:p>
        </w:tc>
        <w:tc>
          <w:tcPr>
            <w:tcW w:w="4271" w:type="dxa"/>
          </w:tcPr>
          <w:p w:rsidR="00F26B1B" w:rsidRPr="008C3AD3" w:rsidRDefault="00F26B1B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現存公</w:t>
            </w:r>
            <w:proofErr w:type="gramStart"/>
            <w:r w:rsidRPr="008C3AD3">
              <w:rPr>
                <w:rFonts w:ascii="Times New Roman" w:hAnsi="Times New Roman" w:cs="Times New Roman"/>
              </w:rPr>
              <w:t>屋輪候冊</w:t>
            </w:r>
            <w:proofErr w:type="gramEnd"/>
            <w:r w:rsidRPr="008C3AD3">
              <w:rPr>
                <w:rFonts w:ascii="Times New Roman" w:hAnsi="Times New Roman" w:cs="Times New Roman"/>
              </w:rPr>
              <w:t>數字</w:t>
            </w:r>
          </w:p>
        </w:tc>
      </w:tr>
      <w:tr w:rsidR="00F26B1B" w:rsidRPr="008C3AD3" w:rsidTr="0046110D">
        <w:tc>
          <w:tcPr>
            <w:tcW w:w="4251" w:type="dxa"/>
          </w:tcPr>
          <w:p w:rsidR="00F26B1B" w:rsidRPr="008C3AD3" w:rsidRDefault="00F26B1B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居住環境欠佳的住戶</w:t>
            </w:r>
          </w:p>
        </w:tc>
        <w:tc>
          <w:tcPr>
            <w:tcW w:w="4271" w:type="dxa"/>
          </w:tcPr>
          <w:p w:rsidR="00F26B1B" w:rsidRPr="008C3AD3" w:rsidRDefault="00F26B1B" w:rsidP="008E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平均</w:t>
            </w:r>
            <w:proofErr w:type="gramStart"/>
            <w:r w:rsidRPr="008C3AD3">
              <w:rPr>
                <w:rFonts w:ascii="Times New Roman" w:hAnsi="Times New Roman" w:cs="Times New Roman"/>
                <w:b/>
              </w:rPr>
              <w:t>三</w:t>
            </w:r>
            <w:proofErr w:type="gramEnd"/>
            <w:r w:rsidRPr="008C3AD3">
              <w:rPr>
                <w:rFonts w:ascii="Times New Roman" w:hAnsi="Times New Roman" w:cs="Times New Roman"/>
                <w:b/>
              </w:rPr>
              <w:t>年輪候目標</w:t>
            </w:r>
          </w:p>
        </w:tc>
      </w:tr>
      <w:tr w:rsidR="00F26B1B" w:rsidRPr="008C3AD3" w:rsidTr="0046110D">
        <w:tc>
          <w:tcPr>
            <w:tcW w:w="4251" w:type="dxa"/>
          </w:tcPr>
          <w:p w:rsidR="00F26B1B" w:rsidRPr="008C3AD3" w:rsidRDefault="00F26B1B" w:rsidP="00F26B1B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其他因素</w:t>
            </w:r>
          </w:p>
        </w:tc>
        <w:tc>
          <w:tcPr>
            <w:tcW w:w="4271" w:type="dxa"/>
          </w:tcPr>
          <w:p w:rsidR="00F26B1B" w:rsidRPr="008C3AD3" w:rsidRDefault="00F26B1B" w:rsidP="00F26B1B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非長者單身住屋需求</w:t>
            </w:r>
          </w:p>
        </w:tc>
      </w:tr>
      <w:tr w:rsidR="00F26B1B" w:rsidRPr="008C3AD3" w:rsidTr="0046110D">
        <w:tc>
          <w:tcPr>
            <w:tcW w:w="4251" w:type="dxa"/>
          </w:tcPr>
          <w:p w:rsidR="00F26B1B" w:rsidRPr="008C3AD3" w:rsidRDefault="00F26B1B" w:rsidP="00F26B1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AD3">
              <w:rPr>
                <w:rFonts w:ascii="Times New Roman" w:hAnsi="Times New Roman" w:cs="Times New Roman"/>
              </w:rPr>
              <w:t>公私營六四比例</w:t>
            </w:r>
            <w:r w:rsidR="00F90C21" w:rsidRPr="008C3AD3">
              <w:rPr>
                <w:rFonts w:ascii="Times New Roman" w:hAnsi="Times New Roman" w:cs="Times New Roman"/>
              </w:rPr>
              <w:t>(</w:t>
            </w:r>
            <w:r w:rsidR="00F90C21" w:rsidRPr="008C3AD3">
              <w:rPr>
                <w:rFonts w:ascii="Times New Roman" w:hAnsi="Times New Roman" w:cs="Times New Roman"/>
              </w:rPr>
              <w:t>將公屋建屋量訂為某一比例</w:t>
            </w:r>
            <w:r w:rsidR="00F90C21" w:rsidRPr="008C3A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71" w:type="dxa"/>
          </w:tcPr>
          <w:p w:rsidR="00F26B1B" w:rsidRPr="008C3AD3" w:rsidRDefault="00F26B1B" w:rsidP="00F26B1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AD3">
              <w:rPr>
                <w:rFonts w:ascii="Times New Roman" w:hAnsi="Times New Roman" w:cs="Times New Roman"/>
                <w:color w:val="000000" w:themeColor="text1"/>
              </w:rPr>
              <w:t>大家庭住戶的住屋需求</w:t>
            </w:r>
          </w:p>
        </w:tc>
      </w:tr>
      <w:tr w:rsidR="00F26B1B" w:rsidRPr="008C3AD3" w:rsidTr="0046110D">
        <w:tc>
          <w:tcPr>
            <w:tcW w:w="4251" w:type="dxa"/>
          </w:tcPr>
          <w:p w:rsidR="00F26B1B" w:rsidRPr="008C3AD3" w:rsidRDefault="00F26B1B" w:rsidP="00F26B1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71" w:type="dxa"/>
          </w:tcPr>
          <w:p w:rsidR="00F26B1B" w:rsidRPr="008C3AD3" w:rsidRDefault="00F26B1B" w:rsidP="00F26B1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AD3">
              <w:rPr>
                <w:rFonts w:ascii="Times New Roman" w:hAnsi="Times New Roman" w:cs="Times New Roman"/>
                <w:color w:val="000000" w:themeColor="text1"/>
              </w:rPr>
              <w:t>因重建而要安置的數量</w:t>
            </w:r>
            <w:r w:rsidRPr="008C3AD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C3AD3">
              <w:rPr>
                <w:rFonts w:ascii="Times New Roman" w:hAnsi="Times New Roman" w:cs="Times New Roman"/>
                <w:color w:val="000000" w:themeColor="text1"/>
              </w:rPr>
              <w:t>即部份新建單位用作安置用途</w:t>
            </w:r>
            <w:r w:rsidRPr="008C3AD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5B0552" w:rsidRPr="008C3AD3" w:rsidRDefault="008E4087" w:rsidP="00686740">
      <w:pPr>
        <w:spacing w:beforeLines="50" w:before="180"/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lastRenderedPageBreak/>
        <w:t xml:space="preserve">   </w:t>
      </w:r>
      <w:r w:rsidR="005B0552" w:rsidRPr="008C3AD3">
        <w:rPr>
          <w:rFonts w:ascii="Times New Roman" w:hAnsi="Times New Roman" w:cs="Times New Roman"/>
        </w:rPr>
        <w:t>從上表可見，</w:t>
      </w:r>
      <w:proofErr w:type="gramStart"/>
      <w:r w:rsidR="005B0552" w:rsidRPr="008C3AD3">
        <w:rPr>
          <w:rFonts w:ascii="Times New Roman" w:hAnsi="Times New Roman" w:cs="Times New Roman"/>
        </w:rPr>
        <w:t>長策會</w:t>
      </w:r>
      <w:proofErr w:type="gramEnd"/>
      <w:r w:rsidR="005B0552" w:rsidRPr="008C3AD3">
        <w:rPr>
          <w:rFonts w:ascii="Times New Roman" w:hAnsi="Times New Roman" w:cs="Times New Roman"/>
        </w:rPr>
        <w:t>的推算方法，雖然計算了未來十年的住屋需求</w:t>
      </w:r>
      <w:r w:rsidR="005B0552" w:rsidRPr="008C3AD3">
        <w:rPr>
          <w:rFonts w:ascii="Times New Roman" w:hAnsi="Times New Roman" w:cs="Times New Roman"/>
        </w:rPr>
        <w:t>(2014</w:t>
      </w:r>
      <w:r w:rsidR="005B0552" w:rsidRPr="008C3AD3">
        <w:rPr>
          <w:rFonts w:ascii="Times New Roman" w:hAnsi="Times New Roman" w:cs="Times New Roman"/>
        </w:rPr>
        <w:t>年為</w:t>
      </w:r>
      <w:r w:rsidR="005B0552" w:rsidRPr="008C3AD3">
        <w:rPr>
          <w:rFonts w:ascii="Times New Roman" w:hAnsi="Times New Roman" w:cs="Times New Roman"/>
        </w:rPr>
        <w:t>48</w:t>
      </w:r>
      <w:r w:rsidR="005B0552" w:rsidRPr="008C3AD3">
        <w:rPr>
          <w:rFonts w:ascii="Times New Roman" w:hAnsi="Times New Roman" w:cs="Times New Roman"/>
        </w:rPr>
        <w:t>萬、</w:t>
      </w:r>
      <w:r w:rsidR="005B0552" w:rsidRPr="008C3AD3">
        <w:rPr>
          <w:rFonts w:ascii="Times New Roman" w:hAnsi="Times New Roman" w:cs="Times New Roman"/>
        </w:rPr>
        <w:t>2015</w:t>
      </w:r>
      <w:r w:rsidR="005B0552" w:rsidRPr="008C3AD3">
        <w:rPr>
          <w:rFonts w:ascii="Times New Roman" w:hAnsi="Times New Roman" w:cs="Times New Roman"/>
        </w:rPr>
        <w:t>年為</w:t>
      </w:r>
      <w:r w:rsidR="005B0552" w:rsidRPr="008C3AD3">
        <w:rPr>
          <w:rFonts w:ascii="Times New Roman" w:hAnsi="Times New Roman" w:cs="Times New Roman"/>
        </w:rPr>
        <w:t>46</w:t>
      </w:r>
      <w:r w:rsidR="005B0552" w:rsidRPr="008C3AD3">
        <w:rPr>
          <w:rFonts w:ascii="Times New Roman" w:hAnsi="Times New Roman" w:cs="Times New Roman"/>
        </w:rPr>
        <w:t>萬</w:t>
      </w:r>
      <w:r w:rsidR="005B0552" w:rsidRPr="008C3AD3">
        <w:rPr>
          <w:rFonts w:ascii="Times New Roman" w:hAnsi="Times New Roman" w:cs="Times New Roman"/>
        </w:rPr>
        <w:t>)</w:t>
      </w:r>
      <w:r w:rsidR="005B0552" w:rsidRPr="008C3AD3">
        <w:rPr>
          <w:rFonts w:ascii="Times New Roman" w:hAnsi="Times New Roman" w:cs="Times New Roman"/>
        </w:rPr>
        <w:t>，並在公私營六四比例下，</w:t>
      </w:r>
      <w:proofErr w:type="gramStart"/>
      <w:r w:rsidR="005B0552" w:rsidRPr="008C3AD3">
        <w:rPr>
          <w:rFonts w:ascii="Times New Roman" w:hAnsi="Times New Roman" w:cs="Times New Roman"/>
        </w:rPr>
        <w:t>長策會</w:t>
      </w:r>
      <w:proofErr w:type="gramEnd"/>
      <w:r w:rsidR="005B0552" w:rsidRPr="008C3AD3">
        <w:rPr>
          <w:rFonts w:ascii="Times New Roman" w:hAnsi="Times New Roman" w:cs="Times New Roman"/>
        </w:rPr>
        <w:t>建議未來</w:t>
      </w:r>
      <w:r w:rsidR="005B0552" w:rsidRPr="008C3AD3">
        <w:rPr>
          <w:rFonts w:ascii="Times New Roman" w:hAnsi="Times New Roman" w:cs="Times New Roman"/>
        </w:rPr>
        <w:t>10</w:t>
      </w:r>
      <w:r w:rsidR="005B0552" w:rsidRPr="008C3AD3">
        <w:rPr>
          <w:rFonts w:ascii="Times New Roman" w:hAnsi="Times New Roman" w:cs="Times New Roman"/>
        </w:rPr>
        <w:t>年</w:t>
      </w:r>
      <w:r w:rsidR="00EC67EC" w:rsidRPr="008C3AD3">
        <w:rPr>
          <w:rFonts w:ascii="Times New Roman" w:hAnsi="Times New Roman" w:cs="Times New Roman"/>
        </w:rPr>
        <w:t>興建</w:t>
      </w:r>
      <w:r w:rsidR="00EC67EC" w:rsidRPr="008C3AD3">
        <w:rPr>
          <w:rFonts w:ascii="Times New Roman" w:hAnsi="Times New Roman" w:cs="Times New Roman"/>
        </w:rPr>
        <w:t>20</w:t>
      </w:r>
      <w:r w:rsidR="00EC67EC" w:rsidRPr="008C3AD3">
        <w:rPr>
          <w:rFonts w:ascii="Times New Roman" w:hAnsi="Times New Roman" w:cs="Times New Roman"/>
        </w:rPr>
        <w:t>萬個出租公屋單位。可是，單是</w:t>
      </w:r>
      <w:r w:rsidR="0075089F" w:rsidRPr="008C3AD3">
        <w:rPr>
          <w:rFonts w:ascii="Times New Roman" w:hAnsi="Times New Roman" w:cs="Times New Roman"/>
        </w:rPr>
        <w:t>現時公</w:t>
      </w:r>
      <w:proofErr w:type="gramStart"/>
      <w:r w:rsidR="0075089F" w:rsidRPr="008C3AD3">
        <w:rPr>
          <w:rFonts w:ascii="Times New Roman" w:hAnsi="Times New Roman" w:cs="Times New Roman"/>
        </w:rPr>
        <w:t>屋輪候冊</w:t>
      </w:r>
      <w:proofErr w:type="gramEnd"/>
      <w:r w:rsidR="0075089F" w:rsidRPr="008C3AD3">
        <w:rPr>
          <w:rFonts w:ascii="Times New Roman" w:hAnsi="Times New Roman" w:cs="Times New Roman"/>
        </w:rPr>
        <w:t>數字，已接近</w:t>
      </w:r>
      <w:r w:rsidR="0075089F" w:rsidRPr="008C3AD3">
        <w:rPr>
          <w:rFonts w:ascii="Times New Roman" w:hAnsi="Times New Roman" w:cs="Times New Roman"/>
        </w:rPr>
        <w:t>30</w:t>
      </w:r>
      <w:r w:rsidR="0075089F" w:rsidRPr="008C3AD3">
        <w:rPr>
          <w:rFonts w:ascii="Times New Roman" w:hAnsi="Times New Roman" w:cs="Times New Roman"/>
        </w:rPr>
        <w:t>萬大關。按過往經驗顯示，每年輪</w:t>
      </w:r>
      <w:proofErr w:type="gramStart"/>
      <w:r w:rsidR="0075089F" w:rsidRPr="008C3AD3">
        <w:rPr>
          <w:rFonts w:ascii="Times New Roman" w:hAnsi="Times New Roman" w:cs="Times New Roman"/>
        </w:rPr>
        <w:t>候冊剩</w:t>
      </w:r>
      <w:proofErr w:type="gramEnd"/>
      <w:r w:rsidR="0075089F" w:rsidRPr="008C3AD3">
        <w:rPr>
          <w:rFonts w:ascii="Times New Roman" w:hAnsi="Times New Roman" w:cs="Times New Roman"/>
        </w:rPr>
        <w:t>增長大概為</w:t>
      </w:r>
      <w:r w:rsidR="0075089F" w:rsidRPr="008C3AD3">
        <w:rPr>
          <w:rFonts w:ascii="Times New Roman" w:hAnsi="Times New Roman" w:cs="Times New Roman"/>
        </w:rPr>
        <w:t>2</w:t>
      </w:r>
      <w:r w:rsidR="0075089F" w:rsidRPr="008C3AD3">
        <w:rPr>
          <w:rFonts w:ascii="Times New Roman" w:hAnsi="Times New Roman" w:cs="Times New Roman"/>
        </w:rPr>
        <w:t>萬至</w:t>
      </w:r>
      <w:r w:rsidR="0075089F" w:rsidRPr="008C3AD3">
        <w:rPr>
          <w:rFonts w:ascii="Times New Roman" w:hAnsi="Times New Roman" w:cs="Times New Roman"/>
        </w:rPr>
        <w:t>3</w:t>
      </w:r>
      <w:r w:rsidRPr="008C3AD3">
        <w:rPr>
          <w:rFonts w:ascii="Times New Roman" w:hAnsi="Times New Roman" w:cs="Times New Roman"/>
        </w:rPr>
        <w:t>萬，即單位每年供應數目不足以滿足</w:t>
      </w:r>
      <w:proofErr w:type="gramStart"/>
      <w:r w:rsidR="0075089F" w:rsidRPr="008C3AD3">
        <w:rPr>
          <w:rFonts w:ascii="Times New Roman" w:hAnsi="Times New Roman" w:cs="Times New Roman"/>
        </w:rPr>
        <w:t>輪候冊新增</w:t>
      </w:r>
      <w:proofErr w:type="gramEnd"/>
      <w:r w:rsidR="0075089F" w:rsidRPr="008C3AD3">
        <w:rPr>
          <w:rFonts w:ascii="Times New Roman" w:hAnsi="Times New Roman" w:cs="Times New Roman"/>
        </w:rPr>
        <w:t>需求。可是，</w:t>
      </w:r>
      <w:r w:rsidR="001559CB" w:rsidRPr="008C3AD3">
        <w:rPr>
          <w:rFonts w:ascii="Times New Roman" w:hAnsi="Times New Roman" w:cs="Times New Roman"/>
        </w:rPr>
        <w:t>在</w:t>
      </w:r>
      <w:r w:rsidR="0075089F" w:rsidRPr="008C3AD3">
        <w:rPr>
          <w:rFonts w:ascii="Times New Roman" w:hAnsi="Times New Roman" w:cs="Times New Roman"/>
        </w:rPr>
        <w:t>過往及未來每年僅興建約</w:t>
      </w:r>
      <w:r w:rsidR="0075089F" w:rsidRPr="008C3AD3">
        <w:rPr>
          <w:rFonts w:ascii="Times New Roman" w:hAnsi="Times New Roman" w:cs="Times New Roman"/>
        </w:rPr>
        <w:t>1.5</w:t>
      </w:r>
      <w:r w:rsidR="0075089F" w:rsidRPr="008C3AD3">
        <w:rPr>
          <w:rFonts w:ascii="Times New Roman" w:hAnsi="Times New Roman" w:cs="Times New Roman"/>
        </w:rPr>
        <w:t>萬個公屋單位</w:t>
      </w:r>
      <w:r w:rsidR="001559CB" w:rsidRPr="008C3AD3">
        <w:rPr>
          <w:rFonts w:ascii="Times New Roman" w:hAnsi="Times New Roman" w:cs="Times New Roman"/>
        </w:rPr>
        <w:t>下</w:t>
      </w:r>
      <w:r w:rsidR="0075089F" w:rsidRPr="008C3AD3">
        <w:rPr>
          <w:rFonts w:ascii="Times New Roman" w:hAnsi="Times New Roman" w:cs="Times New Roman"/>
        </w:rPr>
        <w:t>，</w:t>
      </w:r>
      <w:proofErr w:type="gramStart"/>
      <w:r w:rsidR="001559CB" w:rsidRPr="008C3AD3">
        <w:rPr>
          <w:rFonts w:ascii="Times New Roman" w:hAnsi="Times New Roman" w:cs="Times New Roman"/>
        </w:rPr>
        <w:t>輪候冊數字</w:t>
      </w:r>
      <w:proofErr w:type="gramEnd"/>
      <w:r w:rsidR="00991649" w:rsidRPr="008C3AD3">
        <w:rPr>
          <w:rFonts w:ascii="Times New Roman" w:hAnsi="Times New Roman" w:cs="Times New Roman"/>
        </w:rPr>
        <w:t>只會</w:t>
      </w:r>
      <w:r w:rsidR="001559CB" w:rsidRPr="008C3AD3">
        <w:rPr>
          <w:rFonts w:ascii="Times New Roman" w:hAnsi="Times New Roman" w:cs="Times New Roman"/>
        </w:rPr>
        <w:t>不跌反升；就算</w:t>
      </w:r>
      <w:proofErr w:type="gramStart"/>
      <w:r w:rsidR="001559CB" w:rsidRPr="008C3AD3">
        <w:rPr>
          <w:rFonts w:ascii="Times New Roman" w:hAnsi="Times New Roman" w:cs="Times New Roman"/>
        </w:rPr>
        <w:t>如長策會</w:t>
      </w:r>
      <w:proofErr w:type="gramEnd"/>
      <w:r w:rsidR="001559CB" w:rsidRPr="008C3AD3">
        <w:rPr>
          <w:rFonts w:ascii="Times New Roman" w:hAnsi="Times New Roman" w:cs="Times New Roman"/>
        </w:rPr>
        <w:t>建議每年興建</w:t>
      </w:r>
      <w:r w:rsidR="001559CB" w:rsidRPr="008C3AD3">
        <w:rPr>
          <w:rFonts w:ascii="Times New Roman" w:hAnsi="Times New Roman" w:cs="Times New Roman"/>
        </w:rPr>
        <w:t>2</w:t>
      </w:r>
      <w:r w:rsidR="001559CB" w:rsidRPr="008C3AD3">
        <w:rPr>
          <w:rFonts w:ascii="Times New Roman" w:hAnsi="Times New Roman" w:cs="Times New Roman"/>
        </w:rPr>
        <w:t>萬個公屋單位，也不足以</w:t>
      </w:r>
      <w:proofErr w:type="gramStart"/>
      <w:r w:rsidR="001559CB" w:rsidRPr="008C3AD3">
        <w:rPr>
          <w:rFonts w:ascii="Times New Roman" w:hAnsi="Times New Roman" w:cs="Times New Roman"/>
        </w:rPr>
        <w:t>令輪候冊</w:t>
      </w:r>
      <w:proofErr w:type="gramEnd"/>
      <w:r w:rsidR="001559CB" w:rsidRPr="008C3AD3">
        <w:rPr>
          <w:rFonts w:ascii="Times New Roman" w:hAnsi="Times New Roman" w:cs="Times New Roman"/>
        </w:rPr>
        <w:t>數字消減，故明顯有關推算未有考慮輪候的淨增長。</w:t>
      </w:r>
    </w:p>
    <w:p w:rsidR="005B0552" w:rsidRPr="008C3AD3" w:rsidRDefault="001559CB" w:rsidP="00006EEA">
      <w:pPr>
        <w:jc w:val="both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</w:rPr>
        <w:t xml:space="preserve">    </w:t>
      </w:r>
      <w:r w:rsidRPr="008C3AD3">
        <w:rPr>
          <w:rFonts w:ascii="Times New Roman" w:hAnsi="Times New Roman" w:cs="Times New Roman"/>
        </w:rPr>
        <w:t>最致命問題是，</w:t>
      </w:r>
      <w:r w:rsidRPr="008C3AD3">
        <w:rPr>
          <w:rFonts w:ascii="Times New Roman" w:hAnsi="Times New Roman" w:cs="Times New Roman"/>
          <w:b/>
        </w:rPr>
        <w:t>既然從</w:t>
      </w:r>
      <w:r w:rsidRPr="008C3AD3">
        <w:rPr>
          <w:rFonts w:ascii="Times New Roman" w:hAnsi="Times New Roman" w:cs="Times New Roman"/>
          <w:b/>
        </w:rPr>
        <w:t>1998</w:t>
      </w:r>
      <w:r w:rsidRPr="008C3AD3">
        <w:rPr>
          <w:rFonts w:ascii="Times New Roman" w:hAnsi="Times New Roman" w:cs="Times New Roman"/>
          <w:b/>
        </w:rPr>
        <w:t>年《香港長遠房屋策略白皮書》確立平均</w:t>
      </w:r>
      <w:proofErr w:type="gramStart"/>
      <w:r w:rsidRPr="008C3AD3">
        <w:rPr>
          <w:rFonts w:ascii="Times New Roman" w:hAnsi="Times New Roman" w:cs="Times New Roman"/>
          <w:b/>
        </w:rPr>
        <w:t>三</w:t>
      </w:r>
      <w:proofErr w:type="gramEnd"/>
      <w:r w:rsidRPr="008C3AD3">
        <w:rPr>
          <w:rFonts w:ascii="Times New Roman" w:hAnsi="Times New Roman" w:cs="Times New Roman"/>
          <w:b/>
        </w:rPr>
        <w:t>年輪候目標，</w:t>
      </w:r>
      <w:r w:rsidR="006D3A42" w:rsidRPr="008C3AD3">
        <w:rPr>
          <w:rFonts w:ascii="Times New Roman" w:hAnsi="Times New Roman" w:cs="Times New Roman"/>
          <w:b/>
        </w:rPr>
        <w:t>房委會的角色應是根據維持</w:t>
      </w:r>
      <w:proofErr w:type="gramStart"/>
      <w:r w:rsidR="006D3A42" w:rsidRPr="008C3AD3">
        <w:rPr>
          <w:rFonts w:ascii="Times New Roman" w:hAnsi="Times New Roman" w:cs="Times New Roman"/>
          <w:b/>
        </w:rPr>
        <w:t>三</w:t>
      </w:r>
      <w:proofErr w:type="gramEnd"/>
      <w:r w:rsidR="006D3A42" w:rsidRPr="008C3AD3">
        <w:rPr>
          <w:rFonts w:ascii="Times New Roman" w:hAnsi="Times New Roman" w:cs="Times New Roman"/>
          <w:b/>
        </w:rPr>
        <w:t>年輪候目標，</w:t>
      </w:r>
      <w:r w:rsidR="00991649" w:rsidRPr="008C3AD3">
        <w:rPr>
          <w:rFonts w:ascii="Times New Roman" w:hAnsi="Times New Roman" w:cs="Times New Roman"/>
          <w:b/>
        </w:rPr>
        <w:t>以</w:t>
      </w:r>
      <w:r w:rsidR="006D3A42" w:rsidRPr="008C3AD3">
        <w:rPr>
          <w:rFonts w:ascii="Times New Roman" w:hAnsi="Times New Roman" w:cs="Times New Roman"/>
          <w:b/>
        </w:rPr>
        <w:t>制訂未來建屋計劃</w:t>
      </w:r>
      <w:r w:rsidR="00DC5139" w:rsidRPr="008C3AD3">
        <w:rPr>
          <w:rFonts w:ascii="Times New Roman" w:hAnsi="Times New Roman" w:cs="Times New Roman"/>
          <w:b/>
        </w:rPr>
        <w:t>，即由如何維持平均三年時間去推算建屋目標</w:t>
      </w:r>
      <w:r w:rsidR="006D3A42" w:rsidRPr="008C3AD3">
        <w:rPr>
          <w:rFonts w:ascii="Times New Roman" w:hAnsi="Times New Roman" w:cs="Times New Roman"/>
          <w:b/>
        </w:rPr>
        <w:t>。</w:t>
      </w:r>
      <w:r w:rsidR="006D3A42" w:rsidRPr="008C3AD3">
        <w:rPr>
          <w:rFonts w:ascii="Times New Roman" w:hAnsi="Times New Roman" w:cs="Times New Roman"/>
        </w:rPr>
        <w:t>可是，房委會</w:t>
      </w:r>
      <w:proofErr w:type="gramStart"/>
      <w:r w:rsidR="006D3A42" w:rsidRPr="008C3AD3">
        <w:rPr>
          <w:rFonts w:ascii="Times New Roman" w:hAnsi="Times New Roman" w:cs="Times New Roman"/>
        </w:rPr>
        <w:t>採納長策會</w:t>
      </w:r>
      <w:proofErr w:type="gramEnd"/>
      <w:r w:rsidR="006D3A42" w:rsidRPr="008C3AD3">
        <w:rPr>
          <w:rFonts w:ascii="Times New Roman" w:hAnsi="Times New Roman" w:cs="Times New Roman"/>
        </w:rPr>
        <w:t>的方式，</w:t>
      </w:r>
      <w:r w:rsidR="006D3A42" w:rsidRPr="008C3AD3">
        <w:rPr>
          <w:rFonts w:ascii="Times New Roman" w:hAnsi="Times New Roman" w:cs="Times New Roman"/>
          <w:b/>
        </w:rPr>
        <w:t>卻置</w:t>
      </w:r>
      <w:r w:rsidR="008E4087" w:rsidRPr="008C3AD3">
        <w:rPr>
          <w:rFonts w:ascii="Times New Roman" w:hAnsi="Times New Roman" w:cs="Times New Roman"/>
          <w:b/>
        </w:rPr>
        <w:t>「</w:t>
      </w:r>
      <w:r w:rsidR="006D3A42" w:rsidRPr="008C3AD3">
        <w:rPr>
          <w:rFonts w:ascii="Times New Roman" w:hAnsi="Times New Roman" w:cs="Times New Roman"/>
          <w:b/>
        </w:rPr>
        <w:t>平均</w:t>
      </w:r>
      <w:proofErr w:type="gramStart"/>
      <w:r w:rsidR="006D3A42" w:rsidRPr="008C3AD3">
        <w:rPr>
          <w:rFonts w:ascii="Times New Roman" w:hAnsi="Times New Roman" w:cs="Times New Roman"/>
          <w:b/>
        </w:rPr>
        <w:t>三</w:t>
      </w:r>
      <w:proofErr w:type="gramEnd"/>
      <w:r w:rsidR="006D3A42" w:rsidRPr="008C3AD3">
        <w:rPr>
          <w:rFonts w:ascii="Times New Roman" w:hAnsi="Times New Roman" w:cs="Times New Roman"/>
          <w:b/>
        </w:rPr>
        <w:t>年輪候目標之不顧｣。</w:t>
      </w:r>
      <w:r w:rsidR="006D3A42" w:rsidRPr="008C3AD3">
        <w:rPr>
          <w:rFonts w:ascii="Times New Roman" w:hAnsi="Times New Roman" w:cs="Times New Roman"/>
        </w:rPr>
        <w:t>房委會應清楚明白，未來十年建屋計劃，根本未能將平均輪候時間回復至三年水平。故此，房委會盲目跟</w:t>
      </w:r>
      <w:proofErr w:type="gramStart"/>
      <w:r w:rsidR="006D3A42" w:rsidRPr="008C3AD3">
        <w:rPr>
          <w:rFonts w:ascii="Times New Roman" w:hAnsi="Times New Roman" w:cs="Times New Roman"/>
        </w:rPr>
        <w:t>從長策會</w:t>
      </w:r>
      <w:proofErr w:type="gramEnd"/>
      <w:r w:rsidR="006D3A42" w:rsidRPr="008C3AD3">
        <w:rPr>
          <w:rFonts w:ascii="Times New Roman" w:hAnsi="Times New Roman" w:cs="Times New Roman"/>
        </w:rPr>
        <w:t>建議，而未有將市民福祉放在首位，</w:t>
      </w:r>
      <w:r w:rsidR="001310C2" w:rsidRPr="008C3AD3">
        <w:rPr>
          <w:rFonts w:ascii="Times New Roman" w:hAnsi="Times New Roman" w:cs="Times New Roman"/>
        </w:rPr>
        <w:t>實非公眾之福。</w:t>
      </w:r>
    </w:p>
    <w:p w:rsidR="007D18AF" w:rsidRPr="008C3AD3" w:rsidRDefault="000D54F7" w:rsidP="00686740">
      <w:pPr>
        <w:spacing w:beforeLines="50" w:before="180"/>
        <w:jc w:val="both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  <w:b/>
        </w:rPr>
        <w:t xml:space="preserve">3. </w:t>
      </w:r>
      <w:r w:rsidRPr="008C3AD3">
        <w:rPr>
          <w:rFonts w:ascii="Times New Roman" w:hAnsi="Times New Roman" w:cs="Times New Roman"/>
          <w:b/>
        </w:rPr>
        <w:t>公屋大單位興建嚴重落後，</w:t>
      </w:r>
      <w:r w:rsidRPr="008C3AD3">
        <w:rPr>
          <w:rFonts w:ascii="Times New Roman" w:hAnsi="Times New Roman" w:cs="Times New Roman"/>
          <w:b/>
        </w:rPr>
        <w:t>4</w:t>
      </w:r>
      <w:r w:rsidRPr="008C3AD3">
        <w:rPr>
          <w:rFonts w:ascii="Times New Roman" w:hAnsi="Times New Roman" w:cs="Times New Roman"/>
          <w:b/>
        </w:rPr>
        <w:t>人或以上家庭苦等無期</w:t>
      </w:r>
    </w:p>
    <w:p w:rsidR="00405C72" w:rsidRPr="008C3AD3" w:rsidRDefault="00405C72" w:rsidP="00405C72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 xml:space="preserve">    </w:t>
      </w:r>
      <w:r w:rsidRPr="008C3AD3">
        <w:rPr>
          <w:rFonts w:ascii="Times New Roman" w:hAnsi="Times New Roman" w:cs="Times New Roman"/>
        </w:rPr>
        <w:t>根據房委會數字，在</w:t>
      </w:r>
      <w:r w:rsidRPr="008C3AD3">
        <w:rPr>
          <w:rFonts w:ascii="Times New Roman" w:hAnsi="Times New Roman" w:cs="Times New Roman"/>
        </w:rPr>
        <w:t>2014</w:t>
      </w:r>
      <w:r w:rsidRPr="008C3AD3">
        <w:rPr>
          <w:rFonts w:ascii="Times New Roman" w:hAnsi="Times New Roman" w:cs="Times New Roman"/>
        </w:rPr>
        <w:t>年</w:t>
      </w:r>
      <w:r w:rsidRPr="008C3AD3">
        <w:rPr>
          <w:rFonts w:ascii="Times New Roman" w:hAnsi="Times New Roman" w:cs="Times New Roman"/>
        </w:rPr>
        <w:t>7</w:t>
      </w:r>
      <w:r w:rsidRPr="008C3AD3">
        <w:rPr>
          <w:rFonts w:ascii="Times New Roman" w:hAnsi="Times New Roman" w:cs="Times New Roman"/>
        </w:rPr>
        <w:t>月至</w:t>
      </w:r>
      <w:r w:rsidRPr="008C3AD3">
        <w:rPr>
          <w:rFonts w:ascii="Times New Roman" w:hAnsi="Times New Roman" w:cs="Times New Roman"/>
        </w:rPr>
        <w:t>2015</w:t>
      </w:r>
      <w:r w:rsidRPr="008C3AD3">
        <w:rPr>
          <w:rFonts w:ascii="Times New Roman" w:hAnsi="Times New Roman" w:cs="Times New Roman"/>
        </w:rPr>
        <w:t>年</w:t>
      </w:r>
      <w:r w:rsidRPr="008C3AD3">
        <w:rPr>
          <w:rFonts w:ascii="Times New Roman" w:hAnsi="Times New Roman" w:cs="Times New Roman"/>
        </w:rPr>
        <w:t>6</w:t>
      </w:r>
      <w:r w:rsidRPr="008C3AD3">
        <w:rPr>
          <w:rFonts w:ascii="Times New Roman" w:hAnsi="Times New Roman" w:cs="Times New Roman"/>
        </w:rPr>
        <w:t>月</w:t>
      </w:r>
      <w:proofErr w:type="gramStart"/>
      <w:r w:rsidRPr="008C3AD3">
        <w:rPr>
          <w:rFonts w:ascii="Times New Roman" w:hAnsi="Times New Roman" w:cs="Times New Roman"/>
        </w:rPr>
        <w:t>期間，</w:t>
      </w:r>
      <w:proofErr w:type="gramEnd"/>
      <w:r w:rsidRPr="008C3AD3">
        <w:rPr>
          <w:rFonts w:ascii="Times New Roman" w:hAnsi="Times New Roman" w:cs="Times New Roman"/>
        </w:rPr>
        <w:t>共有</w:t>
      </w:r>
      <w:r w:rsidRPr="008C3AD3">
        <w:rPr>
          <w:rFonts w:ascii="Times New Roman" w:hAnsi="Times New Roman" w:cs="Times New Roman"/>
        </w:rPr>
        <w:t>11,800</w:t>
      </w:r>
      <w:r w:rsidRPr="008C3AD3">
        <w:rPr>
          <w:rFonts w:ascii="Times New Roman" w:hAnsi="Times New Roman" w:cs="Times New Roman"/>
        </w:rPr>
        <w:t>宗一般申請者獲安置入住公屋。但當中，</w:t>
      </w:r>
      <w:r w:rsidRPr="008C3AD3">
        <w:rPr>
          <w:rFonts w:ascii="Times New Roman" w:hAnsi="Times New Roman" w:cs="Times New Roman"/>
          <w:b/>
        </w:rPr>
        <w:t>4</w:t>
      </w:r>
      <w:r w:rsidRPr="008C3AD3">
        <w:rPr>
          <w:rFonts w:ascii="Times New Roman" w:hAnsi="Times New Roman" w:cs="Times New Roman"/>
          <w:b/>
        </w:rPr>
        <w:t>人或以上家庭只有</w:t>
      </w:r>
      <w:r w:rsidRPr="008C3AD3">
        <w:rPr>
          <w:rFonts w:ascii="Times New Roman" w:hAnsi="Times New Roman" w:cs="Times New Roman"/>
          <w:b/>
        </w:rPr>
        <w:t>2,650</w:t>
      </w:r>
      <w:r w:rsidRPr="008C3AD3">
        <w:rPr>
          <w:rFonts w:ascii="Times New Roman" w:hAnsi="Times New Roman" w:cs="Times New Roman"/>
          <w:b/>
        </w:rPr>
        <w:t>宗，</w:t>
      </w:r>
      <w:proofErr w:type="gramStart"/>
      <w:r w:rsidRPr="008C3AD3">
        <w:rPr>
          <w:rFonts w:ascii="Times New Roman" w:hAnsi="Times New Roman" w:cs="Times New Roman"/>
          <w:b/>
        </w:rPr>
        <w:t>佔</w:t>
      </w:r>
      <w:proofErr w:type="gramEnd"/>
      <w:r w:rsidRPr="008C3AD3">
        <w:rPr>
          <w:rFonts w:ascii="Times New Roman" w:hAnsi="Times New Roman" w:cs="Times New Roman"/>
          <w:b/>
        </w:rPr>
        <w:t>一般申請者不足</w:t>
      </w:r>
      <w:r w:rsidRPr="008C3AD3">
        <w:rPr>
          <w:rFonts w:ascii="Times New Roman" w:hAnsi="Times New Roman" w:cs="Times New Roman"/>
          <w:b/>
        </w:rPr>
        <w:t>23%</w:t>
      </w:r>
      <w:r w:rsidRPr="008C3AD3">
        <w:rPr>
          <w:rFonts w:ascii="Times New Roman" w:hAnsi="Times New Roman" w:cs="Times New Roman"/>
          <w:b/>
        </w:rPr>
        <w:t>。</w:t>
      </w:r>
      <w:r w:rsidRPr="008C3AD3">
        <w:rPr>
          <w:rFonts w:ascii="Times New Roman" w:hAnsi="Times New Roman" w:cs="Times New Roman"/>
        </w:rPr>
        <w:t>可是，截止</w:t>
      </w:r>
      <w:r w:rsidRPr="008C3AD3">
        <w:rPr>
          <w:rFonts w:ascii="Times New Roman" w:hAnsi="Times New Roman" w:cs="Times New Roman"/>
        </w:rPr>
        <w:t>2015</w:t>
      </w:r>
      <w:r w:rsidRPr="008C3AD3">
        <w:rPr>
          <w:rFonts w:ascii="Times New Roman" w:hAnsi="Times New Roman" w:cs="Times New Roman"/>
        </w:rPr>
        <w:t>年</w:t>
      </w:r>
      <w:r w:rsidRPr="008C3AD3">
        <w:rPr>
          <w:rFonts w:ascii="Times New Roman" w:hAnsi="Times New Roman" w:cs="Times New Roman"/>
        </w:rPr>
        <w:t>6</w:t>
      </w:r>
      <w:r w:rsidRPr="008C3AD3">
        <w:rPr>
          <w:rFonts w:ascii="Times New Roman" w:hAnsi="Times New Roman" w:cs="Times New Roman"/>
        </w:rPr>
        <w:t>月底，</w:t>
      </w:r>
      <w:proofErr w:type="gramStart"/>
      <w:r w:rsidRPr="008C3AD3">
        <w:rPr>
          <w:rFonts w:ascii="Times New Roman" w:hAnsi="Times New Roman" w:cs="Times New Roman"/>
          <w:b/>
        </w:rPr>
        <w:t>輪候公屋</w:t>
      </w:r>
      <w:proofErr w:type="gramEnd"/>
      <w:r w:rsidRPr="008C3AD3">
        <w:rPr>
          <w:rFonts w:ascii="Times New Roman" w:hAnsi="Times New Roman" w:cs="Times New Roman"/>
          <w:b/>
        </w:rPr>
        <w:t>時間為</w:t>
      </w:r>
      <w:r w:rsidRPr="008C3AD3">
        <w:rPr>
          <w:rFonts w:ascii="Times New Roman" w:hAnsi="Times New Roman" w:cs="Times New Roman"/>
          <w:b/>
        </w:rPr>
        <w:t>3</w:t>
      </w:r>
      <w:r w:rsidRPr="008C3AD3">
        <w:rPr>
          <w:rFonts w:ascii="Times New Roman" w:hAnsi="Times New Roman" w:cs="Times New Roman"/>
          <w:b/>
        </w:rPr>
        <w:t>年以上而未獲配屋的一般申請者共有</w:t>
      </w:r>
      <w:r w:rsidRPr="008C3AD3">
        <w:rPr>
          <w:rFonts w:ascii="Times New Roman" w:hAnsi="Times New Roman" w:cs="Times New Roman"/>
          <w:b/>
        </w:rPr>
        <w:t>46,100</w:t>
      </w:r>
      <w:r w:rsidRPr="008C3AD3">
        <w:rPr>
          <w:rFonts w:ascii="Times New Roman" w:hAnsi="Times New Roman" w:cs="Times New Roman"/>
          <w:b/>
        </w:rPr>
        <w:t>宗，數字相比</w:t>
      </w:r>
      <w:r w:rsidRPr="008C3AD3">
        <w:rPr>
          <w:rFonts w:ascii="Times New Roman" w:hAnsi="Times New Roman" w:cs="Times New Roman"/>
          <w:b/>
        </w:rPr>
        <w:t>2014</w:t>
      </w:r>
      <w:r w:rsidRPr="008C3AD3">
        <w:rPr>
          <w:rFonts w:ascii="Times New Roman" w:hAnsi="Times New Roman" w:cs="Times New Roman"/>
          <w:b/>
        </w:rPr>
        <w:t>年</w:t>
      </w:r>
      <w:r w:rsidRPr="008C3AD3">
        <w:rPr>
          <w:rFonts w:ascii="Times New Roman" w:hAnsi="Times New Roman" w:cs="Times New Roman"/>
          <w:b/>
        </w:rPr>
        <w:t>6</w:t>
      </w:r>
      <w:r w:rsidRPr="008C3AD3">
        <w:rPr>
          <w:rFonts w:ascii="Times New Roman" w:hAnsi="Times New Roman" w:cs="Times New Roman"/>
          <w:b/>
        </w:rPr>
        <w:t>月底時</w:t>
      </w:r>
      <w:r w:rsidRPr="008C3AD3">
        <w:rPr>
          <w:rFonts w:ascii="Times New Roman" w:hAnsi="Times New Roman" w:cs="Times New Roman"/>
          <w:b/>
        </w:rPr>
        <w:t>28,300</w:t>
      </w:r>
      <w:r w:rsidRPr="008C3AD3">
        <w:rPr>
          <w:rFonts w:ascii="Times New Roman" w:hAnsi="Times New Roman" w:cs="Times New Roman"/>
          <w:b/>
        </w:rPr>
        <w:t>宗大幅提升。其中，</w:t>
      </w:r>
      <w:r w:rsidRPr="008C3AD3">
        <w:rPr>
          <w:rFonts w:ascii="Times New Roman" w:hAnsi="Times New Roman" w:cs="Times New Roman"/>
          <w:b/>
        </w:rPr>
        <w:t>4</w:t>
      </w:r>
      <w:r w:rsidRPr="008C3AD3">
        <w:rPr>
          <w:rFonts w:ascii="Times New Roman" w:hAnsi="Times New Roman" w:cs="Times New Roman"/>
          <w:b/>
        </w:rPr>
        <w:t>人或以上輪候</w:t>
      </w:r>
      <w:r w:rsidRPr="008C3AD3">
        <w:rPr>
          <w:rFonts w:ascii="Times New Roman" w:hAnsi="Times New Roman" w:cs="Times New Roman"/>
          <w:b/>
        </w:rPr>
        <w:t>3</w:t>
      </w:r>
      <w:r w:rsidRPr="008C3AD3">
        <w:rPr>
          <w:rFonts w:ascii="Times New Roman" w:hAnsi="Times New Roman" w:cs="Times New Roman"/>
          <w:b/>
        </w:rPr>
        <w:t>年以上個案達</w:t>
      </w:r>
      <w:r w:rsidRPr="008C3AD3">
        <w:rPr>
          <w:rFonts w:ascii="Times New Roman" w:hAnsi="Times New Roman" w:cs="Times New Roman"/>
          <w:b/>
        </w:rPr>
        <w:t>18,000</w:t>
      </w:r>
      <w:r w:rsidRPr="008C3AD3">
        <w:rPr>
          <w:rFonts w:ascii="Times New Roman" w:hAnsi="Times New Roman" w:cs="Times New Roman"/>
          <w:b/>
        </w:rPr>
        <w:t>宗，</w:t>
      </w:r>
      <w:proofErr w:type="gramStart"/>
      <w:r w:rsidRPr="008C3AD3">
        <w:rPr>
          <w:rFonts w:ascii="Times New Roman" w:hAnsi="Times New Roman" w:cs="Times New Roman"/>
          <w:b/>
        </w:rPr>
        <w:t>佔</w:t>
      </w:r>
      <w:proofErr w:type="gramEnd"/>
      <w:r w:rsidRPr="008C3AD3">
        <w:rPr>
          <w:rFonts w:ascii="Times New Roman" w:hAnsi="Times New Roman" w:cs="Times New Roman"/>
          <w:b/>
        </w:rPr>
        <w:t>整體個案接近</w:t>
      </w:r>
      <w:proofErr w:type="gramStart"/>
      <w:r w:rsidRPr="008C3AD3">
        <w:rPr>
          <w:rFonts w:ascii="Times New Roman" w:hAnsi="Times New Roman" w:cs="Times New Roman"/>
          <w:b/>
        </w:rPr>
        <w:t>4</w:t>
      </w:r>
      <w:r w:rsidRPr="008C3AD3">
        <w:rPr>
          <w:rFonts w:ascii="Times New Roman" w:hAnsi="Times New Roman" w:cs="Times New Roman"/>
          <w:b/>
        </w:rPr>
        <w:t>成</w:t>
      </w:r>
      <w:proofErr w:type="gramEnd"/>
      <w:r w:rsidRPr="008C3AD3">
        <w:rPr>
          <w:rFonts w:ascii="Times New Roman" w:hAnsi="Times New Roman" w:cs="Times New Roman"/>
          <w:b/>
        </w:rPr>
        <w:t>。</w:t>
      </w:r>
      <w:r w:rsidRPr="008C3AD3">
        <w:rPr>
          <w:rFonts w:ascii="Times New Roman" w:hAnsi="Times New Roman" w:cs="Times New Roman"/>
        </w:rPr>
        <w:t>當中，輪候</w:t>
      </w:r>
      <w:r w:rsidRPr="008C3AD3">
        <w:rPr>
          <w:rFonts w:ascii="Times New Roman" w:hAnsi="Times New Roman" w:cs="Times New Roman"/>
        </w:rPr>
        <w:t>5</w:t>
      </w:r>
      <w:r w:rsidRPr="008C3AD3">
        <w:rPr>
          <w:rFonts w:ascii="Times New Roman" w:hAnsi="Times New Roman" w:cs="Times New Roman"/>
        </w:rPr>
        <w:t>年以上的個案中，</w:t>
      </w:r>
      <w:r w:rsidRPr="008C3AD3">
        <w:rPr>
          <w:rFonts w:ascii="Times New Roman" w:hAnsi="Times New Roman" w:cs="Times New Roman"/>
        </w:rPr>
        <w:t>4</w:t>
      </w:r>
      <w:r w:rsidRPr="008C3AD3">
        <w:rPr>
          <w:rFonts w:ascii="Times New Roman" w:hAnsi="Times New Roman" w:cs="Times New Roman"/>
        </w:rPr>
        <w:t>人或以上亦</w:t>
      </w:r>
      <w:proofErr w:type="gramStart"/>
      <w:r w:rsidRPr="008C3AD3">
        <w:rPr>
          <w:rFonts w:ascii="Times New Roman" w:hAnsi="Times New Roman" w:cs="Times New Roman"/>
        </w:rPr>
        <w:t>佔</w:t>
      </w:r>
      <w:proofErr w:type="gramEnd"/>
      <w:r w:rsidRPr="008C3AD3">
        <w:rPr>
          <w:rFonts w:ascii="Times New Roman" w:hAnsi="Times New Roman" w:cs="Times New Roman"/>
        </w:rPr>
        <w:t>大多數。不單</w:t>
      </w:r>
      <w:proofErr w:type="gramStart"/>
      <w:r w:rsidRPr="008C3AD3">
        <w:rPr>
          <w:rFonts w:ascii="Times New Roman" w:hAnsi="Times New Roman" w:cs="Times New Roman"/>
        </w:rPr>
        <w:t>止</w:t>
      </w:r>
      <w:proofErr w:type="gramEnd"/>
      <w:r w:rsidRPr="008C3AD3">
        <w:rPr>
          <w:rFonts w:ascii="Times New Roman" w:hAnsi="Times New Roman" w:cs="Times New Roman"/>
        </w:rPr>
        <w:t>擴展市區，就算是新界，</w:t>
      </w:r>
      <w:r w:rsidRPr="008C3AD3">
        <w:rPr>
          <w:rFonts w:ascii="Times New Roman" w:hAnsi="Times New Roman" w:cs="Times New Roman"/>
        </w:rPr>
        <w:t>4</w:t>
      </w:r>
      <w:r w:rsidRPr="008C3AD3">
        <w:rPr>
          <w:rFonts w:ascii="Times New Roman" w:hAnsi="Times New Roman" w:cs="Times New Roman"/>
        </w:rPr>
        <w:t>人或以上一樣為重災區。以上內容足以反映，大家庭需要未得到滿足，其輪候時間比起</w:t>
      </w:r>
      <w:r w:rsidRPr="008C3AD3">
        <w:rPr>
          <w:rFonts w:ascii="Times New Roman" w:hAnsi="Times New Roman" w:cs="Times New Roman"/>
        </w:rPr>
        <w:t>2</w:t>
      </w:r>
      <w:r w:rsidRPr="008C3AD3">
        <w:rPr>
          <w:rFonts w:ascii="Times New Roman" w:hAnsi="Times New Roman" w:cs="Times New Roman"/>
        </w:rPr>
        <w:t>人或</w:t>
      </w:r>
      <w:r w:rsidRPr="008C3AD3">
        <w:rPr>
          <w:rFonts w:ascii="Times New Roman" w:hAnsi="Times New Roman" w:cs="Times New Roman"/>
        </w:rPr>
        <w:t>3</w:t>
      </w:r>
      <w:r w:rsidRPr="008C3AD3">
        <w:rPr>
          <w:rFonts w:ascii="Times New Roman" w:hAnsi="Times New Roman" w:cs="Times New Roman"/>
        </w:rPr>
        <w:t>人更長，</w:t>
      </w:r>
      <w:r w:rsidRPr="008C3AD3">
        <w:rPr>
          <w:rFonts w:ascii="Times New Roman" w:hAnsi="Times New Roman" w:cs="Times New Roman"/>
          <w:b/>
        </w:rPr>
        <w:t>這歸因於平均輪候時間「拉上補下」，透過小單位滿足</w:t>
      </w:r>
      <w:r w:rsidRPr="008C3AD3">
        <w:rPr>
          <w:rFonts w:ascii="Times New Roman" w:hAnsi="Times New Roman" w:cs="Times New Roman"/>
          <w:b/>
        </w:rPr>
        <w:t>1-2</w:t>
      </w:r>
      <w:r w:rsidRPr="008C3AD3">
        <w:rPr>
          <w:rFonts w:ascii="Times New Roman" w:hAnsi="Times New Roman" w:cs="Times New Roman"/>
          <w:b/>
        </w:rPr>
        <w:t>人家庭，而忽視大家庭需要，令平均輪候時間反而對大家庭不利，變相剝削大家庭的上樓機會</w:t>
      </w:r>
      <w:r w:rsidRPr="008C3AD3">
        <w:rPr>
          <w:rFonts w:ascii="Times New Roman" w:hAnsi="Times New Roman" w:cs="Times New Roman"/>
        </w:rPr>
        <w:t>；以及，房委會未來仍然集中興建小單位為主，</w:t>
      </w:r>
      <w:r w:rsidRPr="008C3AD3">
        <w:rPr>
          <w:rFonts w:ascii="Times New Roman" w:hAnsi="Times New Roman" w:cs="Times New Roman"/>
          <w:b/>
        </w:rPr>
        <w:t>最終</w:t>
      </w:r>
      <w:r w:rsidRPr="008C3AD3">
        <w:rPr>
          <w:rFonts w:ascii="Times New Roman" w:hAnsi="Times New Roman" w:cs="Times New Roman"/>
          <w:b/>
        </w:rPr>
        <w:t>4</w:t>
      </w:r>
      <w:r w:rsidRPr="008C3AD3">
        <w:rPr>
          <w:rFonts w:ascii="Times New Roman" w:hAnsi="Times New Roman" w:cs="Times New Roman"/>
          <w:b/>
        </w:rPr>
        <w:t>人或以上家庭只會愈等愈長，輪候八、九、十年方獲首次配屋趨勢大有可能出現。</w:t>
      </w:r>
    </w:p>
    <w:p w:rsidR="00405C72" w:rsidRPr="008C3AD3" w:rsidRDefault="00405C72" w:rsidP="00006EEA">
      <w:pPr>
        <w:jc w:val="both"/>
        <w:rPr>
          <w:rFonts w:ascii="Times New Roman" w:hAnsi="Times New Roman" w:cs="Times New Roman"/>
          <w:b/>
        </w:rPr>
      </w:pPr>
    </w:p>
    <w:p w:rsidR="00841914" w:rsidRPr="008C3AD3" w:rsidRDefault="00841914" w:rsidP="008E4087">
      <w:pPr>
        <w:rPr>
          <w:rFonts w:ascii="Times New Roman" w:hAnsi="Times New Roman" w:cs="Times New Roman"/>
          <w:b/>
          <w:i/>
        </w:rPr>
      </w:pPr>
      <w:r w:rsidRPr="008C3AD3">
        <w:rPr>
          <w:rFonts w:ascii="Times New Roman" w:hAnsi="Times New Roman" w:cs="Times New Roman"/>
          <w:i/>
        </w:rPr>
        <w:t>房委會數字：輪候數字按人數劃分</w:t>
      </w:r>
      <w:r w:rsidRPr="008C3AD3">
        <w:rPr>
          <w:rFonts w:ascii="Times New Roman" w:hAnsi="Times New Roman" w:cs="Times New Roman"/>
          <w:i/>
        </w:rPr>
        <w:t xml:space="preserve"> (4</w:t>
      </w:r>
      <w:r w:rsidRPr="008C3AD3">
        <w:rPr>
          <w:rFonts w:ascii="Times New Roman" w:hAnsi="Times New Roman" w:cs="Times New Roman"/>
          <w:i/>
        </w:rPr>
        <w:t>人及</w:t>
      </w:r>
      <w:r w:rsidRPr="008C3AD3">
        <w:rPr>
          <w:rFonts w:ascii="Times New Roman" w:hAnsi="Times New Roman" w:cs="Times New Roman"/>
          <w:i/>
        </w:rPr>
        <w:t>5</w:t>
      </w:r>
      <w:r w:rsidRPr="008C3AD3">
        <w:rPr>
          <w:rFonts w:ascii="Times New Roman" w:hAnsi="Times New Roman" w:cs="Times New Roman"/>
          <w:i/>
        </w:rPr>
        <w:t>人或以上家庭</w:t>
      </w:r>
      <w:r w:rsidRPr="008C3AD3">
        <w:rPr>
          <w:rFonts w:ascii="Times New Roman" w:hAnsi="Times New Roman" w:cs="Times New Roman"/>
          <w:i/>
        </w:rPr>
        <w:t>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119"/>
        <w:gridCol w:w="3402"/>
      </w:tblGrid>
      <w:tr w:rsidR="00841914" w:rsidRPr="008C3AD3" w:rsidTr="00841914">
        <w:tc>
          <w:tcPr>
            <w:tcW w:w="1843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41914" w:rsidRPr="008C3AD3" w:rsidRDefault="0046110D" w:rsidP="008E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</w:rPr>
              <w:t>4</w:t>
            </w:r>
            <w:r w:rsidR="00841914" w:rsidRPr="008C3AD3">
              <w:rPr>
                <w:rFonts w:ascii="Times New Roman" w:hAnsi="Times New Roman" w:cs="Times New Roman"/>
              </w:rPr>
              <w:t>人家庭輪</w:t>
            </w:r>
            <w:proofErr w:type="gramStart"/>
            <w:r w:rsidR="00841914" w:rsidRPr="008C3AD3">
              <w:rPr>
                <w:rFonts w:ascii="Times New Roman" w:hAnsi="Times New Roman" w:cs="Times New Roman"/>
              </w:rPr>
              <w:t>候宗數</w:t>
            </w:r>
            <w:proofErr w:type="gramEnd"/>
          </w:p>
        </w:tc>
        <w:tc>
          <w:tcPr>
            <w:tcW w:w="3402" w:type="dxa"/>
          </w:tcPr>
          <w:p w:rsidR="00841914" w:rsidRPr="008C3AD3" w:rsidRDefault="0046110D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5</w:t>
            </w:r>
            <w:r w:rsidR="00841914" w:rsidRPr="008C3AD3">
              <w:rPr>
                <w:rFonts w:ascii="Times New Roman" w:hAnsi="Times New Roman" w:cs="Times New Roman"/>
              </w:rPr>
              <w:t>人或以上家庭輪</w:t>
            </w:r>
            <w:proofErr w:type="gramStart"/>
            <w:r w:rsidR="00841914" w:rsidRPr="008C3AD3">
              <w:rPr>
                <w:rFonts w:ascii="Times New Roman" w:hAnsi="Times New Roman" w:cs="Times New Roman"/>
              </w:rPr>
              <w:t>候宗數</w:t>
            </w:r>
            <w:proofErr w:type="gramEnd"/>
          </w:p>
        </w:tc>
      </w:tr>
      <w:tr w:rsidR="00841914" w:rsidRPr="008C3AD3" w:rsidTr="00841914">
        <w:tc>
          <w:tcPr>
            <w:tcW w:w="1843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2009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月底</w:t>
            </w:r>
          </w:p>
        </w:tc>
        <w:tc>
          <w:tcPr>
            <w:tcW w:w="3119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15,200</w:t>
            </w:r>
          </w:p>
        </w:tc>
        <w:tc>
          <w:tcPr>
            <w:tcW w:w="3402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4,600</w:t>
            </w:r>
          </w:p>
        </w:tc>
      </w:tr>
      <w:tr w:rsidR="00841914" w:rsidRPr="008C3AD3" w:rsidTr="00841914">
        <w:tc>
          <w:tcPr>
            <w:tcW w:w="1843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2010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月底</w:t>
            </w:r>
          </w:p>
        </w:tc>
        <w:tc>
          <w:tcPr>
            <w:tcW w:w="3119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17,600</w:t>
            </w:r>
          </w:p>
        </w:tc>
        <w:tc>
          <w:tcPr>
            <w:tcW w:w="3402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5,200</w:t>
            </w:r>
          </w:p>
        </w:tc>
      </w:tr>
      <w:tr w:rsidR="00841914" w:rsidRPr="008C3AD3" w:rsidTr="00841914">
        <w:tc>
          <w:tcPr>
            <w:tcW w:w="1843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2011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月底</w:t>
            </w:r>
          </w:p>
        </w:tc>
        <w:tc>
          <w:tcPr>
            <w:tcW w:w="3119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19,300</w:t>
            </w:r>
          </w:p>
        </w:tc>
        <w:tc>
          <w:tcPr>
            <w:tcW w:w="3402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5,500</w:t>
            </w:r>
          </w:p>
        </w:tc>
      </w:tr>
      <w:tr w:rsidR="00841914" w:rsidRPr="008C3AD3" w:rsidTr="00841914">
        <w:tc>
          <w:tcPr>
            <w:tcW w:w="1843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2012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月底</w:t>
            </w:r>
          </w:p>
        </w:tc>
        <w:tc>
          <w:tcPr>
            <w:tcW w:w="3119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20,900</w:t>
            </w:r>
          </w:p>
        </w:tc>
        <w:tc>
          <w:tcPr>
            <w:tcW w:w="3402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6,000</w:t>
            </w:r>
          </w:p>
        </w:tc>
      </w:tr>
      <w:tr w:rsidR="00841914" w:rsidRPr="008C3AD3" w:rsidTr="00841914">
        <w:tc>
          <w:tcPr>
            <w:tcW w:w="1843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2013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月底</w:t>
            </w:r>
          </w:p>
        </w:tc>
        <w:tc>
          <w:tcPr>
            <w:tcW w:w="3119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23,400</w:t>
            </w:r>
          </w:p>
        </w:tc>
        <w:tc>
          <w:tcPr>
            <w:tcW w:w="3402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6,500</w:t>
            </w:r>
          </w:p>
        </w:tc>
      </w:tr>
      <w:tr w:rsidR="00841914" w:rsidRPr="008C3AD3" w:rsidTr="00841914">
        <w:tc>
          <w:tcPr>
            <w:tcW w:w="1843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2014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月底</w:t>
            </w:r>
          </w:p>
        </w:tc>
        <w:tc>
          <w:tcPr>
            <w:tcW w:w="3119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24,700</w:t>
            </w:r>
          </w:p>
        </w:tc>
        <w:tc>
          <w:tcPr>
            <w:tcW w:w="3402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6,600</w:t>
            </w:r>
          </w:p>
        </w:tc>
      </w:tr>
      <w:tr w:rsidR="00841914" w:rsidRPr="008C3AD3" w:rsidTr="00841914">
        <w:tc>
          <w:tcPr>
            <w:tcW w:w="1843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2015</w:t>
            </w:r>
            <w:r w:rsidRPr="008C3AD3">
              <w:rPr>
                <w:rFonts w:ascii="Times New Roman" w:hAnsi="Times New Roman" w:cs="Times New Roman"/>
              </w:rPr>
              <w:t>年</w:t>
            </w: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月底</w:t>
            </w:r>
          </w:p>
        </w:tc>
        <w:tc>
          <w:tcPr>
            <w:tcW w:w="3119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25,600</w:t>
            </w:r>
          </w:p>
        </w:tc>
        <w:tc>
          <w:tcPr>
            <w:tcW w:w="3402" w:type="dxa"/>
          </w:tcPr>
          <w:p w:rsidR="00841914" w:rsidRPr="008C3AD3" w:rsidRDefault="00841914" w:rsidP="008E4087">
            <w:pPr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6,600</w:t>
            </w:r>
          </w:p>
        </w:tc>
      </w:tr>
    </w:tbl>
    <w:p w:rsidR="00841914" w:rsidRPr="008C3AD3" w:rsidRDefault="00841914" w:rsidP="00006EEA">
      <w:pPr>
        <w:jc w:val="both"/>
        <w:rPr>
          <w:rFonts w:ascii="Times New Roman" w:hAnsi="Times New Roman" w:cs="Times New Roman"/>
          <w:b/>
        </w:rPr>
      </w:pPr>
    </w:p>
    <w:p w:rsidR="004D648E" w:rsidRPr="008C3AD3" w:rsidRDefault="007E0DA2" w:rsidP="00006EEA">
      <w:pPr>
        <w:jc w:val="both"/>
        <w:rPr>
          <w:rFonts w:ascii="Times New Roman" w:hAnsi="Times New Roman" w:cs="Times New Roman"/>
          <w:i/>
        </w:rPr>
      </w:pPr>
      <w:r w:rsidRPr="008C3AD3">
        <w:rPr>
          <w:rFonts w:ascii="Times New Roman" w:hAnsi="Times New Roman" w:cs="Times New Roman"/>
          <w:i/>
        </w:rPr>
        <w:t>房委會數字</w:t>
      </w:r>
      <w:r w:rsidR="004D648E" w:rsidRPr="008C3AD3">
        <w:rPr>
          <w:rFonts w:ascii="Times New Roman" w:hAnsi="Times New Roman" w:cs="Times New Roman"/>
          <w:i/>
        </w:rPr>
        <w:t>：在</w:t>
      </w:r>
      <w:r w:rsidR="004D648E" w:rsidRPr="008C3AD3">
        <w:rPr>
          <w:rFonts w:ascii="Times New Roman" w:hAnsi="Times New Roman" w:cs="Times New Roman"/>
          <w:i/>
        </w:rPr>
        <w:t>2014</w:t>
      </w:r>
      <w:r w:rsidR="004D648E" w:rsidRPr="008C3AD3">
        <w:rPr>
          <w:rFonts w:ascii="Times New Roman" w:hAnsi="Times New Roman" w:cs="Times New Roman"/>
          <w:i/>
        </w:rPr>
        <w:t>年</w:t>
      </w:r>
      <w:r w:rsidR="004D648E" w:rsidRPr="008C3AD3">
        <w:rPr>
          <w:rFonts w:ascii="Times New Roman" w:hAnsi="Times New Roman" w:cs="Times New Roman"/>
          <w:i/>
        </w:rPr>
        <w:t>7</w:t>
      </w:r>
      <w:r w:rsidR="004D648E" w:rsidRPr="008C3AD3">
        <w:rPr>
          <w:rFonts w:ascii="Times New Roman" w:hAnsi="Times New Roman" w:cs="Times New Roman"/>
          <w:i/>
        </w:rPr>
        <w:t>月至</w:t>
      </w:r>
      <w:r w:rsidR="004D648E" w:rsidRPr="008C3AD3">
        <w:rPr>
          <w:rFonts w:ascii="Times New Roman" w:hAnsi="Times New Roman" w:cs="Times New Roman"/>
          <w:i/>
        </w:rPr>
        <w:t>2015</w:t>
      </w:r>
      <w:r w:rsidR="004D648E" w:rsidRPr="008C3AD3">
        <w:rPr>
          <w:rFonts w:ascii="Times New Roman" w:hAnsi="Times New Roman" w:cs="Times New Roman"/>
          <w:i/>
        </w:rPr>
        <w:t>年</w:t>
      </w:r>
      <w:r w:rsidR="004D648E" w:rsidRPr="008C3AD3">
        <w:rPr>
          <w:rFonts w:ascii="Times New Roman" w:hAnsi="Times New Roman" w:cs="Times New Roman"/>
          <w:i/>
        </w:rPr>
        <w:t>6</w:t>
      </w:r>
      <w:r w:rsidR="004D648E" w:rsidRPr="008C3AD3">
        <w:rPr>
          <w:rFonts w:ascii="Times New Roman" w:hAnsi="Times New Roman" w:cs="Times New Roman"/>
          <w:i/>
        </w:rPr>
        <w:t>月期間獲安置入住公屋的一般</w:t>
      </w:r>
      <w:proofErr w:type="gramStart"/>
      <w:r w:rsidR="004D648E" w:rsidRPr="008C3AD3">
        <w:rPr>
          <w:rFonts w:ascii="Times New Roman" w:hAnsi="Times New Roman" w:cs="Times New Roman"/>
          <w:i/>
        </w:rPr>
        <w:t>申請者輪候</w:t>
      </w:r>
      <w:proofErr w:type="gramEnd"/>
      <w:r w:rsidR="004D648E" w:rsidRPr="008C3AD3">
        <w:rPr>
          <w:rFonts w:ascii="Times New Roman" w:hAnsi="Times New Roman" w:cs="Times New Roman"/>
          <w:i/>
        </w:rPr>
        <w:t>時間公佈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1134"/>
        <w:gridCol w:w="1418"/>
        <w:gridCol w:w="1134"/>
      </w:tblGrid>
      <w:tr w:rsidR="009966E0" w:rsidRPr="008C3AD3" w:rsidTr="009966E0">
        <w:tc>
          <w:tcPr>
            <w:tcW w:w="1951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lastRenderedPageBreak/>
              <w:t>輪候時間</w:t>
            </w:r>
          </w:p>
        </w:tc>
        <w:tc>
          <w:tcPr>
            <w:tcW w:w="851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</w:t>
            </w:r>
            <w:r w:rsidRPr="008C3AD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850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</w:t>
            </w:r>
            <w:r w:rsidRPr="008C3AD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992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34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4</w:t>
            </w:r>
            <w:r w:rsidRPr="008C3AD3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1418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5</w:t>
            </w:r>
            <w:r w:rsidRPr="008C3AD3">
              <w:rPr>
                <w:rFonts w:ascii="Times New Roman" w:hAnsi="Times New Roman" w:cs="Times New Roman"/>
                <w:b/>
              </w:rPr>
              <w:t>人或以上</w:t>
            </w:r>
          </w:p>
        </w:tc>
        <w:tc>
          <w:tcPr>
            <w:tcW w:w="1134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總數</w:t>
            </w:r>
          </w:p>
        </w:tc>
      </w:tr>
      <w:tr w:rsidR="009966E0" w:rsidRPr="008C3AD3" w:rsidTr="009966E0">
        <w:tc>
          <w:tcPr>
            <w:tcW w:w="1951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&gt;3</w:t>
            </w:r>
            <w:r w:rsidRPr="008C3AD3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851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0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992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2,250</w:t>
            </w:r>
          </w:p>
        </w:tc>
        <w:tc>
          <w:tcPr>
            <w:tcW w:w="1134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1,450</w:t>
            </w:r>
          </w:p>
        </w:tc>
        <w:tc>
          <w:tcPr>
            <w:tcW w:w="1418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1134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7,060</w:t>
            </w:r>
          </w:p>
        </w:tc>
      </w:tr>
      <w:tr w:rsidR="009966E0" w:rsidRPr="008C3AD3" w:rsidTr="009966E0">
        <w:tc>
          <w:tcPr>
            <w:tcW w:w="1951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&gt;5</w:t>
            </w:r>
            <w:r w:rsidRPr="008C3AD3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851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1,000</w:t>
            </w:r>
          </w:p>
        </w:tc>
        <w:tc>
          <w:tcPr>
            <w:tcW w:w="1418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1134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2,100</w:t>
            </w:r>
          </w:p>
        </w:tc>
      </w:tr>
      <w:tr w:rsidR="009966E0" w:rsidRPr="008C3AD3" w:rsidTr="009966E0">
        <w:tc>
          <w:tcPr>
            <w:tcW w:w="1951" w:type="dxa"/>
          </w:tcPr>
          <w:p w:rsidR="00517718" w:rsidRPr="008C3AD3" w:rsidRDefault="009966E0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該年度獲安置入住公</w:t>
            </w:r>
            <w:proofErr w:type="gramStart"/>
            <w:r w:rsidRPr="008C3AD3">
              <w:rPr>
                <w:rFonts w:ascii="Times New Roman" w:hAnsi="Times New Roman" w:cs="Times New Roman"/>
              </w:rPr>
              <w:t>屋</w:t>
            </w:r>
            <w:r w:rsidR="00517718" w:rsidRPr="008C3AD3">
              <w:rPr>
                <w:rFonts w:ascii="Times New Roman" w:hAnsi="Times New Roman" w:cs="Times New Roman"/>
              </w:rPr>
              <w:t>總</w:t>
            </w:r>
            <w:r w:rsidRPr="008C3AD3">
              <w:rPr>
                <w:rFonts w:ascii="Times New Roman" w:hAnsi="Times New Roman" w:cs="Times New Roman"/>
              </w:rPr>
              <w:t>宗數</w:t>
            </w:r>
            <w:proofErr w:type="gramEnd"/>
          </w:p>
        </w:tc>
        <w:tc>
          <w:tcPr>
            <w:tcW w:w="851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3,100</w:t>
            </w:r>
          </w:p>
        </w:tc>
        <w:tc>
          <w:tcPr>
            <w:tcW w:w="850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3,200</w:t>
            </w:r>
          </w:p>
        </w:tc>
        <w:tc>
          <w:tcPr>
            <w:tcW w:w="992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2,900</w:t>
            </w:r>
          </w:p>
        </w:tc>
        <w:tc>
          <w:tcPr>
            <w:tcW w:w="1134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2,000</w:t>
            </w:r>
          </w:p>
        </w:tc>
        <w:tc>
          <w:tcPr>
            <w:tcW w:w="1418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1134" w:type="dxa"/>
          </w:tcPr>
          <w:p w:rsidR="00517718" w:rsidRPr="008C3AD3" w:rsidRDefault="00517718" w:rsidP="00006EEA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11,800</w:t>
            </w:r>
          </w:p>
        </w:tc>
      </w:tr>
    </w:tbl>
    <w:p w:rsidR="007F2AE4" w:rsidRPr="008C3AD3" w:rsidRDefault="007F2AE4" w:rsidP="00006EEA">
      <w:pPr>
        <w:jc w:val="both"/>
        <w:rPr>
          <w:rFonts w:ascii="Times New Roman" w:hAnsi="Times New Roman" w:cs="Times New Roman"/>
        </w:rPr>
      </w:pPr>
    </w:p>
    <w:p w:rsidR="00077AE9" w:rsidRPr="008C3AD3" w:rsidRDefault="00E04396" w:rsidP="00006EEA">
      <w:pPr>
        <w:jc w:val="both"/>
        <w:rPr>
          <w:rFonts w:ascii="Times New Roman" w:hAnsi="Times New Roman" w:cs="Times New Roman"/>
          <w:i/>
        </w:rPr>
      </w:pPr>
      <w:r w:rsidRPr="008C3AD3">
        <w:rPr>
          <w:rFonts w:ascii="Times New Roman" w:hAnsi="Times New Roman" w:cs="Times New Roman"/>
          <w:i/>
        </w:rPr>
        <w:t>房委會數字：</w:t>
      </w:r>
      <w:r w:rsidR="00077AE9" w:rsidRPr="008C3AD3">
        <w:rPr>
          <w:rFonts w:ascii="Times New Roman" w:hAnsi="Times New Roman" w:cs="Times New Roman"/>
          <w:i/>
        </w:rPr>
        <w:t>截止</w:t>
      </w:r>
      <w:r w:rsidR="00077AE9" w:rsidRPr="008C3AD3">
        <w:rPr>
          <w:rFonts w:ascii="Times New Roman" w:hAnsi="Times New Roman" w:cs="Times New Roman"/>
          <w:i/>
        </w:rPr>
        <w:t>2015</w:t>
      </w:r>
      <w:r w:rsidR="00077AE9" w:rsidRPr="008C3AD3">
        <w:rPr>
          <w:rFonts w:ascii="Times New Roman" w:hAnsi="Times New Roman" w:cs="Times New Roman"/>
          <w:i/>
        </w:rPr>
        <w:t>年</w:t>
      </w:r>
      <w:r w:rsidR="00077AE9" w:rsidRPr="008C3AD3">
        <w:rPr>
          <w:rFonts w:ascii="Times New Roman" w:hAnsi="Times New Roman" w:cs="Times New Roman"/>
          <w:i/>
        </w:rPr>
        <w:t>6</w:t>
      </w:r>
      <w:r w:rsidR="00077AE9" w:rsidRPr="008C3AD3">
        <w:rPr>
          <w:rFonts w:ascii="Times New Roman" w:hAnsi="Times New Roman" w:cs="Times New Roman"/>
          <w:i/>
        </w:rPr>
        <w:t>月底</w:t>
      </w:r>
      <w:proofErr w:type="gramStart"/>
      <w:r w:rsidR="00077AE9" w:rsidRPr="008C3AD3">
        <w:rPr>
          <w:rFonts w:ascii="Times New Roman" w:hAnsi="Times New Roman" w:cs="Times New Roman"/>
          <w:i/>
        </w:rPr>
        <w:t>輪候公屋</w:t>
      </w:r>
      <w:proofErr w:type="gramEnd"/>
      <w:r w:rsidR="00077AE9" w:rsidRPr="008C3AD3">
        <w:rPr>
          <w:rFonts w:ascii="Times New Roman" w:hAnsi="Times New Roman" w:cs="Times New Roman"/>
          <w:i/>
        </w:rPr>
        <w:t>時間為三年以上而未獲配屋的一般</w:t>
      </w:r>
      <w:proofErr w:type="gramStart"/>
      <w:r w:rsidR="00077AE9" w:rsidRPr="008C3AD3">
        <w:rPr>
          <w:rFonts w:ascii="Times New Roman" w:hAnsi="Times New Roman" w:cs="Times New Roman"/>
          <w:i/>
        </w:rPr>
        <w:t>申請者輪候</w:t>
      </w:r>
      <w:proofErr w:type="gramEnd"/>
      <w:r w:rsidR="00077AE9" w:rsidRPr="008C3AD3">
        <w:rPr>
          <w:rFonts w:ascii="Times New Roman" w:hAnsi="Times New Roman" w:cs="Times New Roman"/>
          <w:i/>
        </w:rPr>
        <w:t>時間分佈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92"/>
        <w:gridCol w:w="1134"/>
        <w:gridCol w:w="1418"/>
        <w:gridCol w:w="1134"/>
      </w:tblGrid>
      <w:tr w:rsidR="00517718" w:rsidRPr="008C3AD3" w:rsidTr="009966E0">
        <w:tc>
          <w:tcPr>
            <w:tcW w:w="1526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輪候時間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</w:t>
            </w:r>
            <w:r w:rsidRPr="008C3AD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992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</w:t>
            </w:r>
            <w:r w:rsidRPr="008C3AD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992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3</w:t>
            </w:r>
            <w:r w:rsidRPr="008C3AD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4</w:t>
            </w:r>
            <w:r w:rsidRPr="008C3AD3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1418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5</w:t>
            </w:r>
            <w:r w:rsidRPr="008C3AD3">
              <w:rPr>
                <w:rFonts w:ascii="Times New Roman" w:hAnsi="Times New Roman" w:cs="Times New Roman"/>
                <w:b/>
              </w:rPr>
              <w:t>人或以上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總數</w:t>
            </w:r>
          </w:p>
        </w:tc>
      </w:tr>
      <w:tr w:rsidR="00517718" w:rsidRPr="008C3AD3" w:rsidTr="009966E0">
        <w:tc>
          <w:tcPr>
            <w:tcW w:w="1526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&gt;3</w:t>
            </w:r>
            <w:r w:rsidRPr="008C3AD3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992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16,000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14,300</w:t>
            </w:r>
          </w:p>
        </w:tc>
        <w:tc>
          <w:tcPr>
            <w:tcW w:w="1418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3,700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46,100</w:t>
            </w:r>
          </w:p>
        </w:tc>
      </w:tr>
      <w:tr w:rsidR="00517718" w:rsidRPr="008C3AD3" w:rsidTr="009966E0">
        <w:tc>
          <w:tcPr>
            <w:tcW w:w="1526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&gt;5</w:t>
            </w:r>
            <w:r w:rsidRPr="008C3AD3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5,300</w:t>
            </w:r>
          </w:p>
        </w:tc>
        <w:tc>
          <w:tcPr>
            <w:tcW w:w="1418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1,400</w:t>
            </w:r>
          </w:p>
        </w:tc>
        <w:tc>
          <w:tcPr>
            <w:tcW w:w="1134" w:type="dxa"/>
          </w:tcPr>
          <w:p w:rsidR="00517718" w:rsidRPr="008C3AD3" w:rsidRDefault="00517718" w:rsidP="00627AA9">
            <w:pPr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8,700</w:t>
            </w:r>
          </w:p>
        </w:tc>
      </w:tr>
    </w:tbl>
    <w:p w:rsidR="00BC1F11" w:rsidRPr="008C3AD3" w:rsidRDefault="008E4087" w:rsidP="00686740">
      <w:pPr>
        <w:spacing w:beforeLines="50" w:before="180" w:line="0" w:lineRule="atLeast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  <w:b/>
        </w:rPr>
        <w:t xml:space="preserve">    </w:t>
      </w:r>
      <w:r w:rsidR="00517718" w:rsidRPr="008C3AD3">
        <w:rPr>
          <w:rFonts w:ascii="Times New Roman" w:hAnsi="Times New Roman" w:cs="Times New Roman"/>
        </w:rPr>
        <w:t>從上表顯示，由</w:t>
      </w:r>
      <w:r w:rsidR="00517718" w:rsidRPr="008C3AD3">
        <w:rPr>
          <w:rFonts w:ascii="Times New Roman" w:hAnsi="Times New Roman" w:cs="Times New Roman"/>
        </w:rPr>
        <w:t>2013</w:t>
      </w:r>
      <w:r w:rsidR="00517718" w:rsidRPr="008C3AD3">
        <w:rPr>
          <w:rFonts w:ascii="Times New Roman" w:hAnsi="Times New Roman" w:cs="Times New Roman"/>
        </w:rPr>
        <w:t>年起，</w:t>
      </w:r>
      <w:r w:rsidR="00517718" w:rsidRPr="008C3AD3">
        <w:rPr>
          <w:rFonts w:ascii="Times New Roman" w:hAnsi="Times New Roman" w:cs="Times New Roman"/>
        </w:rPr>
        <w:t>4</w:t>
      </w:r>
      <w:r w:rsidR="00517718" w:rsidRPr="008C3AD3">
        <w:rPr>
          <w:rFonts w:ascii="Times New Roman" w:hAnsi="Times New Roman" w:cs="Times New Roman"/>
        </w:rPr>
        <w:t>人或以上家庭已累積</w:t>
      </w:r>
      <w:r w:rsidR="00517718" w:rsidRPr="008C3AD3">
        <w:rPr>
          <w:rFonts w:ascii="Times New Roman" w:hAnsi="Times New Roman" w:cs="Times New Roman"/>
        </w:rPr>
        <w:t>30,000</w:t>
      </w:r>
      <w:r w:rsidR="00517718" w:rsidRPr="008C3AD3">
        <w:rPr>
          <w:rFonts w:ascii="Times New Roman" w:hAnsi="Times New Roman" w:cs="Times New Roman"/>
        </w:rPr>
        <w:t>宗，數字一直在累積，</w:t>
      </w:r>
      <w:r w:rsidR="00DC5139" w:rsidRPr="008C3AD3">
        <w:rPr>
          <w:rFonts w:ascii="Times New Roman" w:hAnsi="Times New Roman" w:cs="Times New Roman"/>
        </w:rPr>
        <w:t>數字</w:t>
      </w:r>
      <w:r w:rsidR="00517718" w:rsidRPr="008C3AD3">
        <w:rPr>
          <w:rFonts w:ascii="Times New Roman" w:hAnsi="Times New Roman" w:cs="Times New Roman"/>
        </w:rPr>
        <w:t>雖然比起</w:t>
      </w:r>
      <w:r w:rsidR="00517718" w:rsidRPr="008C3AD3">
        <w:rPr>
          <w:rFonts w:ascii="Times New Roman" w:hAnsi="Times New Roman" w:cs="Times New Roman"/>
        </w:rPr>
        <w:t>2</w:t>
      </w:r>
      <w:r w:rsidR="00517718" w:rsidRPr="008C3AD3">
        <w:rPr>
          <w:rFonts w:ascii="Times New Roman" w:hAnsi="Times New Roman" w:cs="Times New Roman"/>
        </w:rPr>
        <w:t>人及</w:t>
      </w:r>
      <w:r w:rsidR="00517718" w:rsidRPr="008C3AD3">
        <w:rPr>
          <w:rFonts w:ascii="Times New Roman" w:hAnsi="Times New Roman" w:cs="Times New Roman"/>
        </w:rPr>
        <w:t>3</w:t>
      </w:r>
      <w:r w:rsidR="00517718" w:rsidRPr="008C3AD3">
        <w:rPr>
          <w:rFonts w:ascii="Times New Roman" w:hAnsi="Times New Roman" w:cs="Times New Roman"/>
        </w:rPr>
        <w:t>人家庭數目少，</w:t>
      </w:r>
      <w:r w:rsidR="00517718" w:rsidRPr="008C3AD3">
        <w:rPr>
          <w:rFonts w:ascii="Times New Roman" w:hAnsi="Times New Roman" w:cs="Times New Roman"/>
          <w:b/>
        </w:rPr>
        <w:t>但</w:t>
      </w:r>
      <w:r w:rsidR="00E31AA4" w:rsidRPr="008C3AD3">
        <w:rPr>
          <w:rFonts w:ascii="Times New Roman" w:hAnsi="Times New Roman" w:cs="Times New Roman"/>
          <w:b/>
        </w:rPr>
        <w:t>4</w:t>
      </w:r>
      <w:r w:rsidR="00E31AA4" w:rsidRPr="008C3AD3">
        <w:rPr>
          <w:rFonts w:ascii="Times New Roman" w:hAnsi="Times New Roman" w:cs="Times New Roman"/>
          <w:b/>
        </w:rPr>
        <w:t>人或以上家庭</w:t>
      </w:r>
      <w:r w:rsidR="00517718" w:rsidRPr="008C3AD3">
        <w:rPr>
          <w:rFonts w:ascii="Times New Roman" w:hAnsi="Times New Roman" w:cs="Times New Roman"/>
          <w:b/>
        </w:rPr>
        <w:t>配屋量</w:t>
      </w:r>
      <w:r w:rsidR="00E31AA4" w:rsidRPr="008C3AD3">
        <w:rPr>
          <w:rFonts w:ascii="Times New Roman" w:hAnsi="Times New Roman" w:cs="Times New Roman"/>
          <w:b/>
        </w:rPr>
        <w:t>過去主要在</w:t>
      </w:r>
      <w:r w:rsidR="00E31AA4" w:rsidRPr="008C3AD3">
        <w:rPr>
          <w:rFonts w:ascii="Times New Roman" w:hAnsi="Times New Roman" w:cs="Times New Roman"/>
          <w:b/>
        </w:rPr>
        <w:t>3,000</w:t>
      </w:r>
      <w:r w:rsidR="00E31AA4" w:rsidRPr="008C3AD3">
        <w:rPr>
          <w:rFonts w:ascii="Times New Roman" w:hAnsi="Times New Roman" w:cs="Times New Roman"/>
          <w:b/>
        </w:rPr>
        <w:t>個單位以下</w:t>
      </w:r>
      <w:r w:rsidR="00E31AA4" w:rsidRPr="008C3AD3">
        <w:rPr>
          <w:rFonts w:ascii="Times New Roman" w:hAnsi="Times New Roman" w:cs="Times New Roman"/>
        </w:rPr>
        <w:t>，導致有關家庭輪候時間比其他家庭更長</w:t>
      </w:r>
      <w:r w:rsidR="0046110D" w:rsidRPr="008C3AD3">
        <w:rPr>
          <w:rFonts w:ascii="Times New Roman" w:hAnsi="Times New Roman" w:cs="Times New Roman"/>
        </w:rPr>
        <w:t>。這也解釋為何有不少</w:t>
      </w:r>
      <w:r w:rsidR="0046110D" w:rsidRPr="008C3AD3">
        <w:rPr>
          <w:rFonts w:ascii="Times New Roman" w:hAnsi="Times New Roman" w:cs="Times New Roman"/>
        </w:rPr>
        <w:t>4</w:t>
      </w:r>
      <w:r w:rsidR="0046110D" w:rsidRPr="008C3AD3">
        <w:rPr>
          <w:rFonts w:ascii="Times New Roman" w:hAnsi="Times New Roman" w:cs="Times New Roman"/>
        </w:rPr>
        <w:t>人家庭，等候</w:t>
      </w:r>
      <w:r w:rsidR="0046110D" w:rsidRPr="008C3AD3">
        <w:rPr>
          <w:rFonts w:ascii="Times New Roman" w:hAnsi="Times New Roman" w:cs="Times New Roman"/>
        </w:rPr>
        <w:t>7</w:t>
      </w:r>
      <w:r w:rsidR="0046110D" w:rsidRPr="008C3AD3">
        <w:rPr>
          <w:rFonts w:ascii="Times New Roman" w:hAnsi="Times New Roman" w:cs="Times New Roman"/>
        </w:rPr>
        <w:t>年仍未獲首次配屋。如果有關趨勢持續，又繼續有</w:t>
      </w:r>
      <w:r w:rsidR="0046110D" w:rsidRPr="008C3AD3">
        <w:rPr>
          <w:rFonts w:ascii="Times New Roman" w:hAnsi="Times New Roman" w:cs="Times New Roman"/>
        </w:rPr>
        <w:t>4</w:t>
      </w:r>
      <w:r w:rsidR="0046110D" w:rsidRPr="008C3AD3">
        <w:rPr>
          <w:rFonts w:ascii="Times New Roman" w:hAnsi="Times New Roman" w:cs="Times New Roman"/>
        </w:rPr>
        <w:t>人或以上家庭新加入輪候隊伍，十年時間也不足以消化。現時已有申請人輪候</w:t>
      </w:r>
      <w:r w:rsidR="0046110D" w:rsidRPr="008C3AD3">
        <w:rPr>
          <w:rFonts w:ascii="Times New Roman" w:hAnsi="Times New Roman" w:cs="Times New Roman"/>
        </w:rPr>
        <w:t>7</w:t>
      </w:r>
      <w:r w:rsidR="0046110D" w:rsidRPr="008C3AD3">
        <w:rPr>
          <w:rFonts w:ascii="Times New Roman" w:hAnsi="Times New Roman" w:cs="Times New Roman"/>
        </w:rPr>
        <w:t>年竟仍未獲配屋，</w:t>
      </w:r>
      <w:r w:rsidR="0046110D" w:rsidRPr="008C3AD3">
        <w:rPr>
          <w:rFonts w:ascii="Times New Roman" w:hAnsi="Times New Roman" w:cs="Times New Roman"/>
          <w:b/>
        </w:rPr>
        <w:t>他們是一眾在</w:t>
      </w:r>
      <w:r w:rsidR="0046110D" w:rsidRPr="008C3AD3">
        <w:rPr>
          <w:rFonts w:ascii="Times New Roman" w:hAnsi="Times New Roman" w:cs="Times New Roman"/>
          <w:b/>
        </w:rPr>
        <w:t>2009</w:t>
      </w:r>
      <w:r w:rsidR="0046110D" w:rsidRPr="008C3AD3">
        <w:rPr>
          <w:rFonts w:ascii="Times New Roman" w:hAnsi="Times New Roman" w:cs="Times New Roman"/>
          <w:b/>
        </w:rPr>
        <w:t>起開始申請公屋之申請人，當時輪</w:t>
      </w:r>
      <w:proofErr w:type="gramStart"/>
      <w:r w:rsidR="0046110D" w:rsidRPr="008C3AD3">
        <w:rPr>
          <w:rFonts w:ascii="Times New Roman" w:hAnsi="Times New Roman" w:cs="Times New Roman"/>
          <w:b/>
        </w:rPr>
        <w:t>候冊只有</w:t>
      </w:r>
      <w:proofErr w:type="gramEnd"/>
      <w:r w:rsidR="0046110D" w:rsidRPr="008C3AD3">
        <w:rPr>
          <w:rFonts w:ascii="Times New Roman" w:hAnsi="Times New Roman" w:cs="Times New Roman"/>
          <w:b/>
        </w:rPr>
        <w:t>約</w:t>
      </w:r>
      <w:r w:rsidR="0046110D" w:rsidRPr="008C3AD3">
        <w:rPr>
          <w:rFonts w:ascii="Times New Roman" w:hAnsi="Times New Roman" w:cs="Times New Roman"/>
          <w:b/>
        </w:rPr>
        <w:t>11</w:t>
      </w:r>
      <w:r w:rsidR="0046110D" w:rsidRPr="008C3AD3">
        <w:rPr>
          <w:rFonts w:ascii="Times New Roman" w:hAnsi="Times New Roman" w:cs="Times New Roman"/>
          <w:b/>
        </w:rPr>
        <w:t>萬宗申請</w:t>
      </w:r>
      <w:r w:rsidR="0046110D" w:rsidRPr="008C3AD3">
        <w:rPr>
          <w:rFonts w:ascii="Times New Roman" w:hAnsi="Times New Roman" w:cs="Times New Roman"/>
          <w:b/>
        </w:rPr>
        <w:t>(4</w:t>
      </w:r>
      <w:r w:rsidR="0046110D" w:rsidRPr="008C3AD3">
        <w:rPr>
          <w:rFonts w:ascii="Times New Roman" w:hAnsi="Times New Roman" w:cs="Times New Roman"/>
          <w:b/>
        </w:rPr>
        <w:t>人或以上家庭當時不足</w:t>
      </w:r>
      <w:r w:rsidR="0046110D" w:rsidRPr="008C3AD3">
        <w:rPr>
          <w:rFonts w:ascii="Times New Roman" w:hAnsi="Times New Roman" w:cs="Times New Roman"/>
          <w:b/>
        </w:rPr>
        <w:t>20,000</w:t>
      </w:r>
      <w:r w:rsidR="0046110D" w:rsidRPr="008C3AD3">
        <w:rPr>
          <w:rFonts w:ascii="Times New Roman" w:hAnsi="Times New Roman" w:cs="Times New Roman"/>
          <w:b/>
        </w:rPr>
        <w:t>個</w:t>
      </w:r>
      <w:r w:rsidR="0046110D" w:rsidRPr="008C3AD3">
        <w:rPr>
          <w:rFonts w:ascii="Times New Roman" w:hAnsi="Times New Roman" w:cs="Times New Roman"/>
          <w:b/>
        </w:rPr>
        <w:t>)</w:t>
      </w:r>
      <w:r w:rsidR="0046110D" w:rsidRPr="008C3AD3">
        <w:rPr>
          <w:rFonts w:ascii="Times New Roman" w:hAnsi="Times New Roman" w:cs="Times New Roman"/>
          <w:b/>
        </w:rPr>
        <w:t>，反映</w:t>
      </w:r>
      <w:r w:rsidR="0046110D" w:rsidRPr="008C3AD3">
        <w:rPr>
          <w:rFonts w:ascii="Times New Roman" w:hAnsi="Times New Roman" w:cs="Times New Roman"/>
          <w:b/>
        </w:rPr>
        <w:t>7</w:t>
      </w:r>
      <w:r w:rsidR="0046110D" w:rsidRPr="008C3AD3">
        <w:rPr>
          <w:rFonts w:ascii="Times New Roman" w:hAnsi="Times New Roman" w:cs="Times New Roman"/>
          <w:b/>
        </w:rPr>
        <w:t>年時間仍未足以消化有關申請。</w:t>
      </w:r>
      <w:r w:rsidR="0046110D" w:rsidRPr="008C3AD3">
        <w:rPr>
          <w:rFonts w:ascii="Times New Roman" w:hAnsi="Times New Roman" w:cs="Times New Roman"/>
        </w:rPr>
        <w:t>但現時，在</w:t>
      </w:r>
      <w:r w:rsidR="0046110D" w:rsidRPr="008C3AD3">
        <w:rPr>
          <w:rFonts w:ascii="Times New Roman" w:hAnsi="Times New Roman" w:cs="Times New Roman"/>
        </w:rPr>
        <w:t>25,600</w:t>
      </w:r>
      <w:r w:rsidR="0046110D" w:rsidRPr="008C3AD3">
        <w:rPr>
          <w:rFonts w:ascii="Times New Roman" w:hAnsi="Times New Roman" w:cs="Times New Roman"/>
        </w:rPr>
        <w:t>戶</w:t>
      </w:r>
      <w:r w:rsidR="0046110D" w:rsidRPr="008C3AD3">
        <w:rPr>
          <w:rFonts w:ascii="Times New Roman" w:hAnsi="Times New Roman" w:cs="Times New Roman"/>
        </w:rPr>
        <w:t>4</w:t>
      </w:r>
      <w:r w:rsidR="0046110D" w:rsidRPr="008C3AD3">
        <w:rPr>
          <w:rFonts w:ascii="Times New Roman" w:hAnsi="Times New Roman" w:cs="Times New Roman"/>
        </w:rPr>
        <w:t>人家庭中，卻有</w:t>
      </w:r>
      <w:r w:rsidR="0046110D" w:rsidRPr="008C3AD3">
        <w:rPr>
          <w:rFonts w:ascii="Times New Roman" w:hAnsi="Times New Roman" w:cs="Times New Roman"/>
        </w:rPr>
        <w:t>14,300(</w:t>
      </w:r>
      <w:r w:rsidR="0046110D" w:rsidRPr="008C3AD3">
        <w:rPr>
          <w:rFonts w:ascii="Times New Roman" w:hAnsi="Times New Roman" w:cs="Times New Roman"/>
        </w:rPr>
        <w:t>超過</w:t>
      </w:r>
      <w:r w:rsidR="0046110D" w:rsidRPr="008C3AD3">
        <w:rPr>
          <w:rFonts w:ascii="Times New Roman" w:hAnsi="Times New Roman" w:cs="Times New Roman"/>
        </w:rPr>
        <w:t>55%)</w:t>
      </w:r>
      <w:proofErr w:type="gramStart"/>
      <w:r w:rsidR="0046110D" w:rsidRPr="008C3AD3">
        <w:rPr>
          <w:rFonts w:ascii="Times New Roman" w:hAnsi="Times New Roman" w:cs="Times New Roman"/>
        </w:rPr>
        <w:t>輪候公屋</w:t>
      </w:r>
      <w:proofErr w:type="gramEnd"/>
      <w:r w:rsidR="0046110D" w:rsidRPr="008C3AD3">
        <w:rPr>
          <w:rFonts w:ascii="Times New Roman" w:hAnsi="Times New Roman" w:cs="Times New Roman"/>
        </w:rPr>
        <w:t>超過</w:t>
      </w:r>
      <w:r w:rsidR="0046110D" w:rsidRPr="008C3AD3">
        <w:rPr>
          <w:rFonts w:ascii="Times New Roman" w:hAnsi="Times New Roman" w:cs="Times New Roman"/>
        </w:rPr>
        <w:t>3</w:t>
      </w:r>
      <w:r w:rsidR="0046110D" w:rsidRPr="008C3AD3">
        <w:rPr>
          <w:rFonts w:ascii="Times New Roman" w:hAnsi="Times New Roman" w:cs="Times New Roman"/>
        </w:rPr>
        <w:t>年，</w:t>
      </w:r>
      <w:r w:rsidR="00BC1F11" w:rsidRPr="008C3AD3">
        <w:rPr>
          <w:rFonts w:ascii="Times New Roman" w:hAnsi="Times New Roman" w:cs="Times New Roman"/>
        </w:rPr>
        <w:t>更有</w:t>
      </w:r>
      <w:r w:rsidR="00BC1F11" w:rsidRPr="008C3AD3">
        <w:rPr>
          <w:rFonts w:ascii="Times New Roman" w:hAnsi="Times New Roman" w:cs="Times New Roman"/>
        </w:rPr>
        <w:t>5,300</w:t>
      </w:r>
      <w:r w:rsidR="00BC1F11" w:rsidRPr="008C3AD3">
        <w:rPr>
          <w:rFonts w:ascii="Times New Roman" w:hAnsi="Times New Roman" w:cs="Times New Roman"/>
        </w:rPr>
        <w:t>個超過</w:t>
      </w:r>
      <w:r w:rsidR="00BC1F11" w:rsidRPr="008C3AD3">
        <w:rPr>
          <w:rFonts w:ascii="Times New Roman" w:hAnsi="Times New Roman" w:cs="Times New Roman"/>
        </w:rPr>
        <w:t>5</w:t>
      </w:r>
      <w:r w:rsidR="00BC1F11" w:rsidRPr="008C3AD3">
        <w:rPr>
          <w:rFonts w:ascii="Times New Roman" w:hAnsi="Times New Roman" w:cs="Times New Roman"/>
        </w:rPr>
        <w:t>年，以每年約</w:t>
      </w:r>
      <w:r w:rsidR="00BC1F11" w:rsidRPr="008C3AD3">
        <w:rPr>
          <w:rFonts w:ascii="Times New Roman" w:hAnsi="Times New Roman" w:cs="Times New Roman"/>
        </w:rPr>
        <w:t>2,000</w:t>
      </w:r>
      <w:r w:rsidR="00BC1F11" w:rsidRPr="008C3AD3">
        <w:rPr>
          <w:rFonts w:ascii="Times New Roman" w:hAnsi="Times New Roman" w:cs="Times New Roman"/>
        </w:rPr>
        <w:t>個配額計算，</w:t>
      </w:r>
      <w:r w:rsidR="00BC1F11" w:rsidRPr="008C3AD3">
        <w:rPr>
          <w:rFonts w:ascii="Times New Roman" w:hAnsi="Times New Roman" w:cs="Times New Roman"/>
          <w:b/>
        </w:rPr>
        <w:t>至少</w:t>
      </w:r>
      <w:r w:rsidR="009966E0" w:rsidRPr="008C3AD3">
        <w:rPr>
          <w:rFonts w:ascii="Times New Roman" w:hAnsi="Times New Roman" w:cs="Times New Roman"/>
          <w:b/>
        </w:rPr>
        <w:t>仍</w:t>
      </w:r>
      <w:r w:rsidR="00BC1F11" w:rsidRPr="008C3AD3">
        <w:rPr>
          <w:rFonts w:ascii="Times New Roman" w:hAnsi="Times New Roman" w:cs="Times New Roman"/>
          <w:b/>
        </w:rPr>
        <w:t>要</w:t>
      </w:r>
      <w:r w:rsidR="00BC1F11" w:rsidRPr="008C3AD3">
        <w:rPr>
          <w:rFonts w:ascii="Times New Roman" w:hAnsi="Times New Roman" w:cs="Times New Roman"/>
          <w:b/>
        </w:rPr>
        <w:t>7</w:t>
      </w:r>
      <w:r w:rsidR="00BC1F11" w:rsidRPr="008C3AD3">
        <w:rPr>
          <w:rFonts w:ascii="Times New Roman" w:hAnsi="Times New Roman" w:cs="Times New Roman"/>
          <w:b/>
        </w:rPr>
        <w:t>年時間</w:t>
      </w:r>
      <w:r w:rsidR="009966E0" w:rsidRPr="008C3AD3">
        <w:rPr>
          <w:rFonts w:ascii="Times New Roman" w:hAnsi="Times New Roman" w:cs="Times New Roman"/>
          <w:b/>
        </w:rPr>
        <w:t>消化，恐屆時</w:t>
      </w:r>
      <w:r w:rsidR="005874C0" w:rsidRPr="008C3AD3">
        <w:rPr>
          <w:rFonts w:ascii="Times New Roman" w:hAnsi="Times New Roman" w:cs="Times New Roman"/>
          <w:b/>
        </w:rPr>
        <w:t>將</w:t>
      </w:r>
      <w:r w:rsidR="00BC1F11" w:rsidRPr="008C3AD3">
        <w:rPr>
          <w:rFonts w:ascii="Times New Roman" w:hAnsi="Times New Roman" w:cs="Times New Roman"/>
          <w:b/>
        </w:rPr>
        <w:t>有申請人</w:t>
      </w:r>
      <w:proofErr w:type="gramStart"/>
      <w:r w:rsidR="005874C0" w:rsidRPr="008C3AD3">
        <w:rPr>
          <w:rFonts w:ascii="Times New Roman" w:hAnsi="Times New Roman" w:cs="Times New Roman"/>
          <w:b/>
        </w:rPr>
        <w:t>輪候</w:t>
      </w:r>
      <w:r w:rsidR="00BC1F11" w:rsidRPr="008C3AD3">
        <w:rPr>
          <w:rFonts w:ascii="Times New Roman" w:hAnsi="Times New Roman" w:cs="Times New Roman"/>
          <w:b/>
        </w:rPr>
        <w:t>達</w:t>
      </w:r>
      <w:r w:rsidR="00BC1F11" w:rsidRPr="008C3AD3">
        <w:rPr>
          <w:rFonts w:ascii="Times New Roman" w:hAnsi="Times New Roman" w:cs="Times New Roman"/>
          <w:b/>
        </w:rPr>
        <w:t>10</w:t>
      </w:r>
      <w:r w:rsidR="00BC1F11" w:rsidRPr="008C3AD3">
        <w:rPr>
          <w:rFonts w:ascii="Times New Roman" w:hAnsi="Times New Roman" w:cs="Times New Roman"/>
          <w:b/>
        </w:rPr>
        <w:t>年</w:t>
      </w:r>
      <w:proofErr w:type="gramEnd"/>
      <w:r w:rsidR="005874C0" w:rsidRPr="008C3AD3">
        <w:rPr>
          <w:rFonts w:ascii="Times New Roman" w:hAnsi="Times New Roman" w:cs="Times New Roman"/>
          <w:b/>
        </w:rPr>
        <w:t>之久</w:t>
      </w:r>
      <w:r w:rsidR="00BC1F11" w:rsidRPr="008C3AD3">
        <w:rPr>
          <w:rFonts w:ascii="Times New Roman" w:hAnsi="Times New Roman" w:cs="Times New Roman"/>
          <w:b/>
        </w:rPr>
        <w:t>，</w:t>
      </w:r>
      <w:r w:rsidR="00DC5139" w:rsidRPr="008C3AD3">
        <w:rPr>
          <w:rFonts w:ascii="Times New Roman" w:hAnsi="Times New Roman" w:cs="Times New Roman"/>
          <w:b/>
        </w:rPr>
        <w:t>到</w:t>
      </w:r>
      <w:r w:rsidR="00BC1F11" w:rsidRPr="008C3AD3">
        <w:rPr>
          <w:rFonts w:ascii="Times New Roman" w:hAnsi="Times New Roman" w:cs="Times New Roman"/>
          <w:b/>
        </w:rPr>
        <w:t>時只會產生｢雪球效應｣。</w:t>
      </w:r>
      <w:r w:rsidR="00BC1F11" w:rsidRPr="008C3AD3">
        <w:rPr>
          <w:rFonts w:ascii="Times New Roman" w:hAnsi="Times New Roman" w:cs="Times New Roman"/>
        </w:rPr>
        <w:t>而</w:t>
      </w:r>
      <w:r w:rsidR="0046110D" w:rsidRPr="008C3AD3">
        <w:rPr>
          <w:rFonts w:ascii="Times New Roman" w:hAnsi="Times New Roman" w:cs="Times New Roman"/>
        </w:rPr>
        <w:t>剛加入之新申請，面對接近</w:t>
      </w:r>
      <w:r w:rsidR="0046110D" w:rsidRPr="008C3AD3">
        <w:rPr>
          <w:rFonts w:ascii="Times New Roman" w:hAnsi="Times New Roman" w:cs="Times New Roman"/>
        </w:rPr>
        <w:t>30</w:t>
      </w:r>
      <w:r w:rsidR="0046110D" w:rsidRPr="008C3AD3">
        <w:rPr>
          <w:rFonts w:ascii="Times New Roman" w:hAnsi="Times New Roman" w:cs="Times New Roman"/>
        </w:rPr>
        <w:t>萬的輪候隊伍，</w:t>
      </w:r>
      <w:r w:rsidR="0046110D" w:rsidRPr="008C3AD3">
        <w:rPr>
          <w:rFonts w:ascii="Times New Roman" w:hAnsi="Times New Roman" w:cs="Times New Roman"/>
          <w:b/>
        </w:rPr>
        <w:t>恐怕輪候時間隨時以倍數增長，三年承諾成｢空話｣。</w:t>
      </w:r>
    </w:p>
    <w:p w:rsidR="007D18AF" w:rsidRPr="008C3AD3" w:rsidRDefault="000D54F7" w:rsidP="00686740">
      <w:pPr>
        <w:spacing w:beforeLines="50" w:before="180"/>
        <w:jc w:val="both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  <w:b/>
        </w:rPr>
        <w:t xml:space="preserve">4. </w:t>
      </w:r>
      <w:r w:rsidR="007D18AF" w:rsidRPr="008C3AD3">
        <w:rPr>
          <w:rFonts w:ascii="Times New Roman" w:hAnsi="Times New Roman" w:cs="Times New Roman"/>
          <w:b/>
        </w:rPr>
        <w:t>房署拒絕發放資訊</w:t>
      </w:r>
      <w:r w:rsidR="007D18AF" w:rsidRPr="008C3AD3">
        <w:rPr>
          <w:rFonts w:ascii="Times New Roman" w:hAnsi="Times New Roman" w:cs="Times New Roman"/>
          <w:b/>
        </w:rPr>
        <w:t xml:space="preserve">    </w:t>
      </w:r>
      <w:r w:rsidR="007D18AF" w:rsidRPr="008C3AD3">
        <w:rPr>
          <w:rFonts w:ascii="Times New Roman" w:hAnsi="Times New Roman" w:cs="Times New Roman"/>
          <w:b/>
        </w:rPr>
        <w:t>削弱公眾知情權利</w:t>
      </w:r>
    </w:p>
    <w:p w:rsidR="00F80347" w:rsidRPr="008C3AD3" w:rsidRDefault="008255CB" w:rsidP="008255CB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 xml:space="preserve">    </w:t>
      </w:r>
      <w:r w:rsidRPr="008C3AD3">
        <w:rPr>
          <w:rFonts w:ascii="Times New Roman" w:hAnsi="Times New Roman" w:cs="Times New Roman"/>
        </w:rPr>
        <w:t>申訴專員公署在</w:t>
      </w:r>
      <w:r w:rsidRPr="008C3AD3">
        <w:rPr>
          <w:rFonts w:ascii="Times New Roman" w:hAnsi="Times New Roman" w:cs="Times New Roman"/>
        </w:rPr>
        <w:t>2015</w:t>
      </w:r>
      <w:r w:rsidRPr="008C3AD3">
        <w:rPr>
          <w:rFonts w:ascii="Times New Roman" w:hAnsi="Times New Roman" w:cs="Times New Roman"/>
        </w:rPr>
        <w:t>年</w:t>
      </w:r>
      <w:r w:rsidRPr="008C3AD3">
        <w:rPr>
          <w:rFonts w:ascii="Times New Roman" w:hAnsi="Times New Roman" w:cs="Times New Roman"/>
        </w:rPr>
        <w:t>12</w:t>
      </w:r>
      <w:r w:rsidRPr="008C3AD3">
        <w:rPr>
          <w:rFonts w:ascii="Times New Roman" w:hAnsi="Times New Roman" w:cs="Times New Roman"/>
        </w:rPr>
        <w:t>月就</w:t>
      </w:r>
      <w:proofErr w:type="gramStart"/>
      <w:r w:rsidRPr="008C3AD3">
        <w:rPr>
          <w:rFonts w:ascii="Times New Roman" w:hAnsi="Times New Roman" w:cs="Times New Roman"/>
        </w:rPr>
        <w:t>公屋輪候</w:t>
      </w:r>
      <w:proofErr w:type="gramEnd"/>
      <w:r w:rsidRPr="008C3AD3">
        <w:rPr>
          <w:rFonts w:ascii="Times New Roman" w:hAnsi="Times New Roman" w:cs="Times New Roman"/>
        </w:rPr>
        <w:t>時間的計算方法及資訊發放公佈主動調查報告，當中提及以下數點：</w:t>
      </w:r>
      <w:r w:rsidRPr="008C3AD3">
        <w:rPr>
          <w:rFonts w:ascii="Times New Roman" w:hAnsi="Times New Roman" w:cs="Times New Roman"/>
          <w:b/>
        </w:rPr>
        <w:t>房屋署不願細分及公佈不同類別申請者的平均輪候時間、房屋署不願發放更多與</w:t>
      </w:r>
      <w:proofErr w:type="gramStart"/>
      <w:r w:rsidRPr="008C3AD3">
        <w:rPr>
          <w:rFonts w:ascii="Times New Roman" w:hAnsi="Times New Roman" w:cs="Times New Roman"/>
          <w:b/>
        </w:rPr>
        <w:t>公屋輪候</w:t>
      </w:r>
      <w:proofErr w:type="gramEnd"/>
      <w:r w:rsidRPr="008C3AD3">
        <w:rPr>
          <w:rFonts w:ascii="Times New Roman" w:hAnsi="Times New Roman" w:cs="Times New Roman"/>
          <w:b/>
        </w:rPr>
        <w:t>相關的其他資訊、房屋署不願公開第二次及第三次配屋資訊</w:t>
      </w:r>
      <w:r w:rsidRPr="008C3AD3">
        <w:rPr>
          <w:rFonts w:ascii="Times New Roman" w:hAnsi="Times New Roman" w:cs="Times New Roman"/>
        </w:rPr>
        <w:t>等。</w:t>
      </w:r>
    </w:p>
    <w:p w:rsidR="00627AA9" w:rsidRPr="008C3AD3" w:rsidRDefault="00E04396" w:rsidP="008255CB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 xml:space="preserve">    </w:t>
      </w:r>
      <w:r w:rsidR="008255CB" w:rsidRPr="008C3AD3">
        <w:rPr>
          <w:rFonts w:ascii="Times New Roman" w:hAnsi="Times New Roman" w:cs="Times New Roman"/>
        </w:rPr>
        <w:t>事實上，一般申請者自獲取輪候號碼後，即使向房委會職員查詢、抑或從報章或網上瀏覽輪候進度，</w:t>
      </w:r>
      <w:r w:rsidR="008255CB" w:rsidRPr="008C3AD3">
        <w:rPr>
          <w:rFonts w:ascii="Times New Roman" w:hAnsi="Times New Roman" w:cs="Times New Roman"/>
          <w:b/>
        </w:rPr>
        <w:t>其實僅知道兩個號碼之間的差距，但無從得知</w:t>
      </w:r>
      <w:proofErr w:type="gramStart"/>
      <w:r w:rsidR="008255CB" w:rsidRPr="008C3AD3">
        <w:rPr>
          <w:rFonts w:ascii="Times New Roman" w:hAnsi="Times New Roman" w:cs="Times New Roman"/>
          <w:b/>
        </w:rPr>
        <w:t>所須輪候</w:t>
      </w:r>
      <w:proofErr w:type="gramEnd"/>
      <w:r w:rsidR="008255CB" w:rsidRPr="008C3AD3">
        <w:rPr>
          <w:rFonts w:ascii="Times New Roman" w:hAnsi="Times New Roman" w:cs="Times New Roman"/>
          <w:b/>
        </w:rPr>
        <w:t>時間。</w:t>
      </w:r>
      <w:r w:rsidR="008255CB" w:rsidRPr="008C3AD3">
        <w:rPr>
          <w:rFonts w:ascii="Times New Roman" w:hAnsi="Times New Roman" w:cs="Times New Roman"/>
        </w:rPr>
        <w:t>雖然房委會指出，單位興建及編配受各項因素影響，包括天雨關係延誤落成、又或申請家庭人數變動、又或轉區等，所以相關數字並不提供予公眾參考。</w:t>
      </w:r>
    </w:p>
    <w:p w:rsidR="000E1A56" w:rsidRPr="008C3AD3" w:rsidRDefault="008255CB" w:rsidP="008255CB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>可是，在現時</w:t>
      </w:r>
      <w:proofErr w:type="gramStart"/>
      <w:r w:rsidRPr="008C3AD3">
        <w:rPr>
          <w:rFonts w:ascii="Times New Roman" w:hAnsi="Times New Roman" w:cs="Times New Roman"/>
        </w:rPr>
        <w:t>公屋編配</w:t>
      </w:r>
      <w:proofErr w:type="gramEnd"/>
      <w:r w:rsidRPr="008C3AD3">
        <w:rPr>
          <w:rFonts w:ascii="Times New Roman" w:hAnsi="Times New Roman" w:cs="Times New Roman"/>
        </w:rPr>
        <w:t>嚴重落後情況下，有關數字對公眾參考極有價值及意義。</w:t>
      </w:r>
      <w:r w:rsidRPr="008C3AD3">
        <w:rPr>
          <w:rFonts w:ascii="Times New Roman" w:hAnsi="Times New Roman" w:cs="Times New Roman"/>
          <w:b/>
        </w:rPr>
        <w:t>因為單從輪候號碼，並未能分辨當中不同公屋選區、以及不同住戶人數的數目</w:t>
      </w:r>
      <w:r w:rsidR="000E1A56" w:rsidRPr="008C3AD3">
        <w:rPr>
          <w:rFonts w:ascii="Times New Roman" w:hAnsi="Times New Roman" w:cs="Times New Roman"/>
        </w:rPr>
        <w:t>，例如截至</w:t>
      </w:r>
      <w:r w:rsidRPr="008C3AD3">
        <w:rPr>
          <w:rFonts w:ascii="Times New Roman" w:hAnsi="Times New Roman" w:cs="Times New Roman"/>
        </w:rPr>
        <w:t>2016</w:t>
      </w:r>
      <w:r w:rsidRPr="008C3AD3">
        <w:rPr>
          <w:rFonts w:ascii="Times New Roman" w:hAnsi="Times New Roman" w:cs="Times New Roman"/>
        </w:rPr>
        <w:t>年</w:t>
      </w:r>
      <w:r w:rsidR="000E1A56" w:rsidRPr="008C3AD3">
        <w:rPr>
          <w:rFonts w:ascii="Times New Roman" w:hAnsi="Times New Roman" w:cs="Times New Roman"/>
        </w:rPr>
        <w:t>2</w:t>
      </w:r>
      <w:r w:rsidRPr="008C3AD3">
        <w:rPr>
          <w:rFonts w:ascii="Times New Roman" w:hAnsi="Times New Roman" w:cs="Times New Roman"/>
        </w:rPr>
        <w:t>月，</w:t>
      </w:r>
      <w:r w:rsidRPr="008C3AD3">
        <w:rPr>
          <w:rFonts w:ascii="Times New Roman" w:hAnsi="Times New Roman" w:cs="Times New Roman"/>
        </w:rPr>
        <w:t>5</w:t>
      </w:r>
      <w:r w:rsidRPr="008C3AD3">
        <w:rPr>
          <w:rFonts w:ascii="Times New Roman" w:hAnsi="Times New Roman" w:cs="Times New Roman"/>
        </w:rPr>
        <w:t>人家庭已接受擴展市區配房的最高編號為</w:t>
      </w:r>
      <w:r w:rsidRPr="008C3AD3">
        <w:rPr>
          <w:rFonts w:ascii="Times New Roman" w:hAnsi="Times New Roman" w:cs="Times New Roman"/>
        </w:rPr>
        <w:t>G1223800</w:t>
      </w:r>
      <w:r w:rsidRPr="008C3AD3">
        <w:rPr>
          <w:rFonts w:ascii="Times New Roman" w:hAnsi="Times New Roman" w:cs="Times New Roman"/>
        </w:rPr>
        <w:t>，</w:t>
      </w:r>
    </w:p>
    <w:p w:rsidR="000E1A56" w:rsidRPr="008C3AD3" w:rsidRDefault="000E1A56" w:rsidP="008255CB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>而正進行詳細資格審查的最高編號為</w:t>
      </w:r>
      <w:r w:rsidRPr="008C3AD3">
        <w:rPr>
          <w:rFonts w:ascii="Times New Roman" w:hAnsi="Times New Roman" w:cs="Times New Roman"/>
        </w:rPr>
        <w:t>G1248900</w:t>
      </w:r>
      <w:r w:rsidRPr="008C3AD3">
        <w:rPr>
          <w:rFonts w:ascii="Times New Roman" w:hAnsi="Times New Roman" w:cs="Times New Roman"/>
        </w:rPr>
        <w:t>，兩者相差約</w:t>
      </w:r>
      <w:r w:rsidRPr="008C3AD3">
        <w:rPr>
          <w:rFonts w:ascii="Times New Roman" w:hAnsi="Times New Roman" w:cs="Times New Roman"/>
        </w:rPr>
        <w:t>2.5</w:t>
      </w:r>
      <w:r w:rsidRPr="008C3AD3">
        <w:rPr>
          <w:rFonts w:ascii="Times New Roman" w:hAnsi="Times New Roman" w:cs="Times New Roman"/>
        </w:rPr>
        <w:t>萬個輪候號碼。</w:t>
      </w:r>
    </w:p>
    <w:p w:rsidR="00A57D90" w:rsidRPr="008C3AD3" w:rsidRDefault="000E1A56" w:rsidP="008255CB">
      <w:pPr>
        <w:jc w:val="both"/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>但兩者之間</w:t>
      </w:r>
      <w:r w:rsidR="008255CB" w:rsidRPr="008C3AD3">
        <w:rPr>
          <w:rFonts w:ascii="Times New Roman" w:hAnsi="Times New Roman" w:cs="Times New Roman"/>
        </w:rPr>
        <w:t>牽涉多少</w:t>
      </w:r>
      <w:r w:rsidR="008255CB" w:rsidRPr="008C3AD3">
        <w:rPr>
          <w:rFonts w:ascii="Times New Roman" w:hAnsi="Times New Roman" w:cs="Times New Roman"/>
        </w:rPr>
        <w:t>1</w:t>
      </w:r>
      <w:r w:rsidR="008255CB" w:rsidRPr="008C3AD3">
        <w:rPr>
          <w:rFonts w:ascii="Times New Roman" w:hAnsi="Times New Roman" w:cs="Times New Roman"/>
        </w:rPr>
        <w:t>人、</w:t>
      </w:r>
      <w:r w:rsidR="008255CB" w:rsidRPr="008C3AD3">
        <w:rPr>
          <w:rFonts w:ascii="Times New Roman" w:hAnsi="Times New Roman" w:cs="Times New Roman"/>
        </w:rPr>
        <w:t>2</w:t>
      </w:r>
      <w:r w:rsidR="008255CB" w:rsidRPr="008C3AD3">
        <w:rPr>
          <w:rFonts w:ascii="Times New Roman" w:hAnsi="Times New Roman" w:cs="Times New Roman"/>
        </w:rPr>
        <w:t>人、</w:t>
      </w:r>
      <w:r w:rsidR="008255CB" w:rsidRPr="008C3AD3">
        <w:rPr>
          <w:rFonts w:ascii="Times New Roman" w:hAnsi="Times New Roman" w:cs="Times New Roman"/>
        </w:rPr>
        <w:t>3</w:t>
      </w:r>
      <w:r w:rsidR="008255CB" w:rsidRPr="008C3AD3">
        <w:rPr>
          <w:rFonts w:ascii="Times New Roman" w:hAnsi="Times New Roman" w:cs="Times New Roman"/>
        </w:rPr>
        <w:t>人、</w:t>
      </w:r>
      <w:r w:rsidR="008255CB" w:rsidRPr="008C3AD3">
        <w:rPr>
          <w:rFonts w:ascii="Times New Roman" w:hAnsi="Times New Roman" w:cs="Times New Roman"/>
        </w:rPr>
        <w:t>4</w:t>
      </w:r>
      <w:r w:rsidR="008255CB" w:rsidRPr="008C3AD3">
        <w:rPr>
          <w:rFonts w:ascii="Times New Roman" w:hAnsi="Times New Roman" w:cs="Times New Roman"/>
        </w:rPr>
        <w:t>人、</w:t>
      </w:r>
      <w:r w:rsidR="008255CB" w:rsidRPr="008C3AD3">
        <w:rPr>
          <w:rFonts w:ascii="Times New Roman" w:hAnsi="Times New Roman" w:cs="Times New Roman"/>
        </w:rPr>
        <w:t>5</w:t>
      </w:r>
      <w:r w:rsidR="008255CB" w:rsidRPr="008C3AD3">
        <w:rPr>
          <w:rFonts w:ascii="Times New Roman" w:hAnsi="Times New Roman" w:cs="Times New Roman"/>
        </w:rPr>
        <w:t>人、</w:t>
      </w:r>
      <w:r w:rsidR="008255CB" w:rsidRPr="008C3AD3">
        <w:rPr>
          <w:rFonts w:ascii="Times New Roman" w:hAnsi="Times New Roman" w:cs="Times New Roman"/>
        </w:rPr>
        <w:t>6</w:t>
      </w:r>
      <w:r w:rsidR="008255CB" w:rsidRPr="008C3AD3">
        <w:rPr>
          <w:rFonts w:ascii="Times New Roman" w:hAnsi="Times New Roman" w:cs="Times New Roman"/>
        </w:rPr>
        <w:t>人或以上家庭，而以上人數分別選擇市區、擴展市區、新界、抑或</w:t>
      </w:r>
      <w:proofErr w:type="gramStart"/>
      <w:r w:rsidR="008255CB" w:rsidRPr="008C3AD3">
        <w:rPr>
          <w:rFonts w:ascii="Times New Roman" w:hAnsi="Times New Roman" w:cs="Times New Roman"/>
        </w:rPr>
        <w:t>離島均未有</w:t>
      </w:r>
      <w:proofErr w:type="gramEnd"/>
      <w:r w:rsidR="008255CB" w:rsidRPr="008C3AD3">
        <w:rPr>
          <w:rFonts w:ascii="Times New Roman" w:hAnsi="Times New Roman" w:cs="Times New Roman"/>
        </w:rPr>
        <w:t>交代。即使房委會有公佈未來</w:t>
      </w:r>
      <w:r w:rsidR="008255CB" w:rsidRPr="008C3AD3">
        <w:rPr>
          <w:rFonts w:ascii="Times New Roman" w:hAnsi="Times New Roman" w:cs="Times New Roman"/>
        </w:rPr>
        <w:t>5</w:t>
      </w:r>
      <w:r w:rsidR="008255CB" w:rsidRPr="008C3AD3">
        <w:rPr>
          <w:rFonts w:ascii="Times New Roman" w:hAnsi="Times New Roman" w:cs="Times New Roman"/>
        </w:rPr>
        <w:t>年落成狀況，</w:t>
      </w:r>
      <w:r w:rsidR="008255CB" w:rsidRPr="008C3AD3">
        <w:rPr>
          <w:rFonts w:ascii="Times New Roman" w:hAnsi="Times New Roman" w:cs="Times New Roman"/>
          <w:b/>
        </w:rPr>
        <w:t>但未有向外界公佈不同選區不同單位大小</w:t>
      </w:r>
      <w:r w:rsidR="008255CB" w:rsidRPr="008C3AD3">
        <w:rPr>
          <w:rFonts w:ascii="Times New Roman" w:hAnsi="Times New Roman" w:cs="Times New Roman"/>
          <w:b/>
        </w:rPr>
        <w:t>(</w:t>
      </w:r>
      <w:r w:rsidR="008255CB" w:rsidRPr="008C3AD3">
        <w:rPr>
          <w:rFonts w:ascii="Times New Roman" w:hAnsi="Times New Roman" w:cs="Times New Roman"/>
          <w:b/>
        </w:rPr>
        <w:t>如</w:t>
      </w:r>
      <w:r w:rsidR="008255CB" w:rsidRPr="008C3AD3">
        <w:rPr>
          <w:rFonts w:ascii="Times New Roman" w:hAnsi="Times New Roman" w:cs="Times New Roman"/>
          <w:b/>
        </w:rPr>
        <w:t>1-2</w:t>
      </w:r>
      <w:r w:rsidR="008255CB" w:rsidRPr="008C3AD3">
        <w:rPr>
          <w:rFonts w:ascii="Times New Roman" w:hAnsi="Times New Roman" w:cs="Times New Roman"/>
          <w:b/>
        </w:rPr>
        <w:t>人單位、</w:t>
      </w:r>
      <w:r w:rsidR="008255CB" w:rsidRPr="008C3AD3">
        <w:rPr>
          <w:rFonts w:ascii="Times New Roman" w:hAnsi="Times New Roman" w:cs="Times New Roman"/>
          <w:b/>
        </w:rPr>
        <w:t>2-3</w:t>
      </w:r>
      <w:r w:rsidR="008255CB" w:rsidRPr="008C3AD3">
        <w:rPr>
          <w:rFonts w:ascii="Times New Roman" w:hAnsi="Times New Roman" w:cs="Times New Roman"/>
          <w:b/>
        </w:rPr>
        <w:lastRenderedPageBreak/>
        <w:t>人單位、一睡房單位、</w:t>
      </w:r>
      <w:proofErr w:type="gramStart"/>
      <w:r w:rsidR="008255CB" w:rsidRPr="008C3AD3">
        <w:rPr>
          <w:rFonts w:ascii="Times New Roman" w:hAnsi="Times New Roman" w:cs="Times New Roman"/>
          <w:b/>
        </w:rPr>
        <w:t>兩睡房</w:t>
      </w:r>
      <w:proofErr w:type="gramEnd"/>
      <w:r w:rsidR="008255CB" w:rsidRPr="008C3AD3">
        <w:rPr>
          <w:rFonts w:ascii="Times New Roman" w:hAnsi="Times New Roman" w:cs="Times New Roman"/>
          <w:b/>
        </w:rPr>
        <w:t>單位</w:t>
      </w:r>
      <w:r w:rsidR="008255CB" w:rsidRPr="008C3AD3">
        <w:rPr>
          <w:rFonts w:ascii="Times New Roman" w:hAnsi="Times New Roman" w:cs="Times New Roman"/>
          <w:b/>
        </w:rPr>
        <w:t>)</w:t>
      </w:r>
      <w:r w:rsidR="008255CB" w:rsidRPr="008C3AD3">
        <w:rPr>
          <w:rFonts w:ascii="Times New Roman" w:hAnsi="Times New Roman" w:cs="Times New Roman"/>
          <w:b/>
        </w:rPr>
        <w:t>的可編配數目</w:t>
      </w:r>
      <w:r w:rsidR="008255CB" w:rsidRPr="008C3AD3">
        <w:rPr>
          <w:rFonts w:ascii="Times New Roman" w:hAnsi="Times New Roman" w:cs="Times New Roman"/>
        </w:rPr>
        <w:t>，致使申請人在取得號碼以後，就算核對房委會所公佈之號碼，根本也未能掌握相關資訊。事實上，就算是回收單位，即使房委會每月回收數字未必能準確預測，但每月實際收回單位數字卻仍然可能掌握及提供，而有關數字對申請人有莫大幫助。尤其對簽租約之申請人而言，以上數字之提供，令申請人可以更準確預測配屋時間，為未來作更好準備。</w:t>
      </w:r>
      <w:r w:rsidRPr="008C3AD3">
        <w:rPr>
          <w:rFonts w:ascii="Times New Roman" w:hAnsi="Times New Roman" w:cs="Times New Roman"/>
        </w:rPr>
        <w:t>可是，以上資訊房署通通拒絕發放，令公眾未能就有關資訊作更好的選擇，明顯有違公眾期望。</w:t>
      </w:r>
    </w:p>
    <w:p w:rsidR="00A57D90" w:rsidRPr="008C3AD3" w:rsidRDefault="000E1A56" w:rsidP="00A57D90">
      <w:pPr>
        <w:jc w:val="center"/>
        <w:rPr>
          <w:rFonts w:ascii="Times New Roman" w:hAnsi="Times New Roman" w:cs="Times New Roman"/>
          <w:b/>
          <w:u w:val="single"/>
        </w:rPr>
      </w:pPr>
      <w:r w:rsidRPr="008C3AD3">
        <w:rPr>
          <w:rFonts w:ascii="Times New Roman" w:hAnsi="Times New Roman" w:cs="Times New Roman"/>
          <w:b/>
          <w:u w:val="single"/>
        </w:rPr>
        <w:t>政策建議</w:t>
      </w:r>
    </w:p>
    <w:p w:rsidR="004C00B1" w:rsidRPr="008C3AD3" w:rsidRDefault="004C00B1" w:rsidP="002F4ABB">
      <w:pPr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>1.</w:t>
      </w:r>
      <w:r w:rsidR="000E1A56" w:rsidRPr="008C3AD3">
        <w:rPr>
          <w:rFonts w:ascii="Times New Roman" w:hAnsi="Times New Roman" w:cs="Times New Roman"/>
        </w:rPr>
        <w:t xml:space="preserve">  </w:t>
      </w:r>
      <w:r w:rsidR="00557F23" w:rsidRPr="008C3AD3">
        <w:rPr>
          <w:rFonts w:ascii="Times New Roman" w:hAnsi="Times New Roman" w:cs="Times New Roman"/>
        </w:rPr>
        <w:t>參照</w:t>
      </w:r>
      <w:r w:rsidRPr="008C3AD3">
        <w:rPr>
          <w:rFonts w:ascii="Times New Roman" w:hAnsi="Times New Roman" w:cs="Times New Roman"/>
        </w:rPr>
        <w:t>1998</w:t>
      </w:r>
      <w:r w:rsidRPr="008C3AD3">
        <w:rPr>
          <w:rFonts w:ascii="Times New Roman" w:hAnsi="Times New Roman" w:cs="Times New Roman"/>
        </w:rPr>
        <w:t>年</w:t>
      </w:r>
      <w:r w:rsidR="000F112F" w:rsidRPr="008C3AD3">
        <w:rPr>
          <w:rFonts w:ascii="Times New Roman" w:hAnsi="Times New Roman" w:cs="Times New Roman"/>
        </w:rPr>
        <w:t>香港</w:t>
      </w:r>
      <w:r w:rsidRPr="008C3AD3">
        <w:rPr>
          <w:rFonts w:ascii="Times New Roman" w:hAnsi="Times New Roman" w:cs="Times New Roman"/>
        </w:rPr>
        <w:t>長遠房屋策略白皮書，</w:t>
      </w:r>
      <w:r w:rsidRPr="008C3AD3">
        <w:rPr>
          <w:rFonts w:ascii="Times New Roman" w:hAnsi="Times New Roman" w:cs="Times New Roman"/>
          <w:b/>
        </w:rPr>
        <w:t>訂立某限期之前將平均輪候時間回復</w:t>
      </w:r>
      <w:r w:rsidR="00557F23" w:rsidRPr="008C3AD3">
        <w:rPr>
          <w:rFonts w:ascii="Times New Roman" w:hAnsi="Times New Roman" w:cs="Times New Roman"/>
          <w:b/>
        </w:rPr>
        <w:t>至</w:t>
      </w:r>
      <w:r w:rsidRPr="008C3AD3">
        <w:rPr>
          <w:rFonts w:ascii="Times New Roman" w:hAnsi="Times New Roman" w:cs="Times New Roman"/>
          <w:b/>
        </w:rPr>
        <w:t>3</w:t>
      </w:r>
      <w:r w:rsidR="00557F23" w:rsidRPr="008C3AD3">
        <w:rPr>
          <w:rFonts w:ascii="Times New Roman" w:hAnsi="Times New Roman" w:cs="Times New Roman"/>
          <w:b/>
        </w:rPr>
        <w:t>年水平</w:t>
      </w:r>
      <w:r w:rsidR="00557F23" w:rsidRPr="008C3AD3">
        <w:rPr>
          <w:rFonts w:ascii="Times New Roman" w:hAnsi="Times New Roman" w:cs="Times New Roman"/>
        </w:rPr>
        <w:t>；</w:t>
      </w:r>
      <w:r w:rsidR="00557F23" w:rsidRPr="008C3AD3">
        <w:rPr>
          <w:rFonts w:ascii="Times New Roman" w:hAnsi="Times New Roman" w:cs="Times New Roman"/>
          <w:b/>
        </w:rPr>
        <w:t>房委會</w:t>
      </w:r>
      <w:r w:rsidRPr="008C3AD3">
        <w:rPr>
          <w:rFonts w:ascii="Times New Roman" w:hAnsi="Times New Roman" w:cs="Times New Roman"/>
          <w:b/>
        </w:rPr>
        <w:t>並</w:t>
      </w:r>
      <w:r w:rsidR="00557F23" w:rsidRPr="008C3AD3">
        <w:rPr>
          <w:rFonts w:ascii="Times New Roman" w:hAnsi="Times New Roman" w:cs="Times New Roman"/>
          <w:b/>
        </w:rPr>
        <w:t>應</w:t>
      </w:r>
      <w:r w:rsidRPr="008C3AD3">
        <w:rPr>
          <w:rFonts w:ascii="Times New Roman" w:hAnsi="Times New Roman" w:cs="Times New Roman"/>
          <w:b/>
        </w:rPr>
        <w:t>透過有關目標去制訂未來公屋興建量</w:t>
      </w:r>
      <w:r w:rsidRPr="008C3AD3">
        <w:rPr>
          <w:rFonts w:ascii="Times New Roman" w:hAnsi="Times New Roman" w:cs="Times New Roman"/>
        </w:rPr>
        <w:t>，而非</w:t>
      </w:r>
      <w:proofErr w:type="gramStart"/>
      <w:r w:rsidRPr="008C3AD3">
        <w:rPr>
          <w:rFonts w:ascii="Times New Roman" w:hAnsi="Times New Roman" w:cs="Times New Roman"/>
        </w:rPr>
        <w:t>由</w:t>
      </w:r>
      <w:r w:rsidR="00557F23" w:rsidRPr="008C3AD3">
        <w:rPr>
          <w:rFonts w:ascii="Times New Roman" w:hAnsi="Times New Roman" w:cs="Times New Roman"/>
        </w:rPr>
        <w:t>長策會</w:t>
      </w:r>
      <w:proofErr w:type="gramEnd"/>
      <w:r w:rsidR="00557F23" w:rsidRPr="008C3AD3">
        <w:rPr>
          <w:rFonts w:ascii="Times New Roman" w:hAnsi="Times New Roman" w:cs="Times New Roman"/>
        </w:rPr>
        <w:t>建議的</w:t>
      </w:r>
      <w:r w:rsidRPr="008C3AD3">
        <w:rPr>
          <w:rFonts w:ascii="Times New Roman" w:hAnsi="Times New Roman" w:cs="Times New Roman"/>
        </w:rPr>
        <w:t>46</w:t>
      </w:r>
      <w:r w:rsidR="00557F23" w:rsidRPr="008C3AD3">
        <w:rPr>
          <w:rFonts w:ascii="Times New Roman" w:hAnsi="Times New Roman" w:cs="Times New Roman"/>
        </w:rPr>
        <w:t>萬個住屋需求去計算公屋建屋量。</w:t>
      </w:r>
    </w:p>
    <w:p w:rsidR="00757F34" w:rsidRPr="008C3AD3" w:rsidRDefault="00757F34" w:rsidP="002F4ABB">
      <w:pPr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>2.</w:t>
      </w:r>
      <w:r w:rsidR="000E1A56" w:rsidRPr="008C3AD3">
        <w:rPr>
          <w:rFonts w:ascii="Times New Roman" w:hAnsi="Times New Roman" w:cs="Times New Roman"/>
        </w:rPr>
        <w:t xml:space="preserve">  </w:t>
      </w:r>
      <w:r w:rsidRPr="008C3AD3">
        <w:rPr>
          <w:rFonts w:ascii="Times New Roman" w:hAnsi="Times New Roman" w:cs="Times New Roman"/>
          <w:b/>
        </w:rPr>
        <w:t>增加公屋大單位的比例及數目</w:t>
      </w:r>
      <w:r w:rsidRPr="008C3AD3">
        <w:rPr>
          <w:rFonts w:ascii="Times New Roman" w:hAnsi="Times New Roman" w:cs="Times New Roman"/>
        </w:rPr>
        <w:t>，以切實降低</w:t>
      </w:r>
      <w:r w:rsidRPr="008C3AD3">
        <w:rPr>
          <w:rFonts w:ascii="Times New Roman" w:hAnsi="Times New Roman" w:cs="Times New Roman"/>
        </w:rPr>
        <w:t>4</w:t>
      </w:r>
      <w:r w:rsidRPr="008C3AD3">
        <w:rPr>
          <w:rFonts w:ascii="Times New Roman" w:hAnsi="Times New Roman" w:cs="Times New Roman"/>
        </w:rPr>
        <w:t>人或以上家庭的輪候時間；而非以｢拉上補下｣方式，以</w:t>
      </w:r>
      <w:r w:rsidRPr="008C3AD3">
        <w:rPr>
          <w:rFonts w:ascii="Times New Roman" w:hAnsi="Times New Roman" w:cs="Times New Roman"/>
        </w:rPr>
        <w:t>2</w:t>
      </w:r>
      <w:r w:rsidRPr="008C3AD3">
        <w:rPr>
          <w:rFonts w:ascii="Times New Roman" w:hAnsi="Times New Roman" w:cs="Times New Roman"/>
        </w:rPr>
        <w:t>人家庭或長者</w:t>
      </w:r>
      <w:r w:rsidRPr="008C3AD3">
        <w:rPr>
          <w:rFonts w:ascii="Times New Roman" w:hAnsi="Times New Roman" w:cs="Times New Roman"/>
        </w:rPr>
        <w:t>1</w:t>
      </w:r>
      <w:r w:rsidRPr="008C3AD3">
        <w:rPr>
          <w:rFonts w:ascii="Times New Roman" w:hAnsi="Times New Roman" w:cs="Times New Roman"/>
        </w:rPr>
        <w:t>人去滿足平均輪候時間而犧牲大家庭。</w:t>
      </w:r>
    </w:p>
    <w:p w:rsidR="003111F4" w:rsidRPr="008C3AD3" w:rsidRDefault="004C00B1" w:rsidP="002F4ABB">
      <w:pPr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>3.</w:t>
      </w:r>
      <w:r w:rsidR="00757F34" w:rsidRPr="008C3AD3">
        <w:rPr>
          <w:rFonts w:ascii="Times New Roman" w:hAnsi="Times New Roman" w:cs="Times New Roman"/>
        </w:rPr>
        <w:t xml:space="preserve"> </w:t>
      </w:r>
      <w:r w:rsidR="000E1A56" w:rsidRPr="008C3AD3">
        <w:rPr>
          <w:rFonts w:ascii="Times New Roman" w:hAnsi="Times New Roman" w:cs="Times New Roman"/>
        </w:rPr>
        <w:t xml:space="preserve"> </w:t>
      </w:r>
      <w:r w:rsidR="00757F34" w:rsidRPr="008C3AD3">
        <w:rPr>
          <w:rFonts w:ascii="Times New Roman" w:hAnsi="Times New Roman" w:cs="Times New Roman"/>
        </w:rPr>
        <w:t>參考《審計署署長第六十二號報告書》，</w:t>
      </w:r>
      <w:r w:rsidR="00757F34" w:rsidRPr="008C3AD3">
        <w:rPr>
          <w:rFonts w:ascii="Times New Roman" w:hAnsi="Times New Roman" w:cs="Times New Roman"/>
          <w:b/>
        </w:rPr>
        <w:t>向公眾發佈未來輪候時間的預測狀況</w:t>
      </w:r>
      <w:r w:rsidR="00757F34" w:rsidRPr="008C3AD3">
        <w:rPr>
          <w:rFonts w:ascii="Times New Roman" w:hAnsi="Times New Roman" w:cs="Times New Roman"/>
        </w:rPr>
        <w:t>，並分不同選區及住戶人數，讓公眾可以更掌握未來輪候情況，作更好的準備。</w:t>
      </w:r>
    </w:p>
    <w:p w:rsidR="0053202F" w:rsidRPr="008C3AD3" w:rsidRDefault="0053202F" w:rsidP="002F4ABB">
      <w:pPr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>4.</w:t>
      </w:r>
      <w:r w:rsidR="00757F34" w:rsidRPr="008C3AD3">
        <w:rPr>
          <w:rFonts w:ascii="Times New Roman" w:hAnsi="Times New Roman" w:cs="Times New Roman"/>
        </w:rPr>
        <w:t xml:space="preserve"> </w:t>
      </w:r>
      <w:r w:rsidR="000E1A56" w:rsidRPr="008C3AD3">
        <w:rPr>
          <w:rFonts w:ascii="Times New Roman" w:hAnsi="Times New Roman" w:cs="Times New Roman"/>
        </w:rPr>
        <w:t xml:space="preserve">  </w:t>
      </w:r>
      <w:r w:rsidR="00757F34" w:rsidRPr="008C3AD3">
        <w:rPr>
          <w:rFonts w:ascii="Times New Roman" w:hAnsi="Times New Roman" w:cs="Times New Roman"/>
          <w:b/>
        </w:rPr>
        <w:t>增加透明度及公眾知情權</w:t>
      </w:r>
      <w:r w:rsidR="00757F34" w:rsidRPr="008C3AD3">
        <w:rPr>
          <w:rFonts w:ascii="Times New Roman" w:hAnsi="Times New Roman" w:cs="Times New Roman"/>
        </w:rPr>
        <w:t>，除每月公佈最高配房號碼外，也公佈不同住戶大小的平均輪候時間、現時輪候隊伍上選擇不同選區的不同家庭組合，以及未來</w:t>
      </w:r>
      <w:r w:rsidR="00757F34" w:rsidRPr="008C3AD3">
        <w:rPr>
          <w:rFonts w:ascii="Times New Roman" w:hAnsi="Times New Roman" w:cs="Times New Roman"/>
        </w:rPr>
        <w:t>5</w:t>
      </w:r>
      <w:r w:rsidR="00757F34" w:rsidRPr="008C3AD3">
        <w:rPr>
          <w:rFonts w:ascii="Times New Roman" w:hAnsi="Times New Roman" w:cs="Times New Roman"/>
        </w:rPr>
        <w:t>年不同選區不同單位大小</w:t>
      </w:r>
      <w:r w:rsidR="00757F34" w:rsidRPr="008C3AD3">
        <w:rPr>
          <w:rFonts w:ascii="Times New Roman" w:hAnsi="Times New Roman" w:cs="Times New Roman"/>
        </w:rPr>
        <w:t>(</w:t>
      </w:r>
      <w:r w:rsidR="00757F34" w:rsidRPr="008C3AD3">
        <w:rPr>
          <w:rFonts w:ascii="Times New Roman" w:hAnsi="Times New Roman" w:cs="Times New Roman"/>
        </w:rPr>
        <w:t>如</w:t>
      </w:r>
      <w:r w:rsidR="00757F34" w:rsidRPr="008C3AD3">
        <w:rPr>
          <w:rFonts w:ascii="Times New Roman" w:hAnsi="Times New Roman" w:cs="Times New Roman"/>
        </w:rPr>
        <w:t>1-2</w:t>
      </w:r>
      <w:r w:rsidR="00757F34" w:rsidRPr="008C3AD3">
        <w:rPr>
          <w:rFonts w:ascii="Times New Roman" w:hAnsi="Times New Roman" w:cs="Times New Roman"/>
        </w:rPr>
        <w:t>人單位、</w:t>
      </w:r>
      <w:r w:rsidR="00757F34" w:rsidRPr="008C3AD3">
        <w:rPr>
          <w:rFonts w:ascii="Times New Roman" w:hAnsi="Times New Roman" w:cs="Times New Roman"/>
        </w:rPr>
        <w:t>2-3</w:t>
      </w:r>
      <w:r w:rsidR="00757F34" w:rsidRPr="008C3AD3">
        <w:rPr>
          <w:rFonts w:ascii="Times New Roman" w:hAnsi="Times New Roman" w:cs="Times New Roman"/>
        </w:rPr>
        <w:t>人單位、一睡房單位、</w:t>
      </w:r>
      <w:proofErr w:type="gramStart"/>
      <w:r w:rsidR="00757F34" w:rsidRPr="008C3AD3">
        <w:rPr>
          <w:rFonts w:ascii="Times New Roman" w:hAnsi="Times New Roman" w:cs="Times New Roman"/>
        </w:rPr>
        <w:t>兩睡房</w:t>
      </w:r>
      <w:proofErr w:type="gramEnd"/>
      <w:r w:rsidR="00757F34" w:rsidRPr="008C3AD3">
        <w:rPr>
          <w:rFonts w:ascii="Times New Roman" w:hAnsi="Times New Roman" w:cs="Times New Roman"/>
        </w:rPr>
        <w:t>單位</w:t>
      </w:r>
      <w:r w:rsidR="00757F34" w:rsidRPr="008C3AD3">
        <w:rPr>
          <w:rFonts w:ascii="Times New Roman" w:hAnsi="Times New Roman" w:cs="Times New Roman"/>
        </w:rPr>
        <w:t>)</w:t>
      </w:r>
      <w:r w:rsidR="00757F34" w:rsidRPr="008C3AD3">
        <w:rPr>
          <w:rFonts w:ascii="Times New Roman" w:hAnsi="Times New Roman" w:cs="Times New Roman"/>
        </w:rPr>
        <w:t>的可編配數目。</w:t>
      </w:r>
    </w:p>
    <w:p w:rsidR="004C00B1" w:rsidRPr="008C3AD3" w:rsidRDefault="0053202F" w:rsidP="002F4ABB">
      <w:pPr>
        <w:rPr>
          <w:rFonts w:ascii="Times New Roman" w:hAnsi="Times New Roman" w:cs="Times New Roman"/>
        </w:rPr>
      </w:pPr>
      <w:r w:rsidRPr="008C3AD3">
        <w:rPr>
          <w:rFonts w:ascii="Times New Roman" w:hAnsi="Times New Roman" w:cs="Times New Roman"/>
        </w:rPr>
        <w:t>5.</w:t>
      </w:r>
      <w:r w:rsidR="000E1A56" w:rsidRPr="008C3AD3">
        <w:rPr>
          <w:rFonts w:ascii="Times New Roman" w:hAnsi="Times New Roman" w:cs="Times New Roman"/>
        </w:rPr>
        <w:t xml:space="preserve">   </w:t>
      </w:r>
      <w:r w:rsidR="00557F23" w:rsidRPr="008C3AD3">
        <w:rPr>
          <w:rFonts w:ascii="Times New Roman" w:hAnsi="Times New Roman" w:cs="Times New Roman"/>
        </w:rPr>
        <w:t>在公屋未大幅增建前，</w:t>
      </w:r>
      <w:r w:rsidR="00557F23" w:rsidRPr="008C3AD3">
        <w:rPr>
          <w:rFonts w:ascii="Times New Roman" w:hAnsi="Times New Roman" w:cs="Times New Roman"/>
          <w:b/>
        </w:rPr>
        <w:t>房委會應考慮興建過渡性房屋</w:t>
      </w:r>
      <w:r w:rsidR="00557F23" w:rsidRPr="008C3AD3">
        <w:rPr>
          <w:rFonts w:ascii="Times New Roman" w:hAnsi="Times New Roman" w:cs="Times New Roman"/>
        </w:rPr>
        <w:t>，包括</w:t>
      </w:r>
      <w:proofErr w:type="gramStart"/>
      <w:r w:rsidR="00557F23" w:rsidRPr="008C3AD3">
        <w:rPr>
          <w:rFonts w:ascii="Times New Roman" w:hAnsi="Times New Roman" w:cs="Times New Roman"/>
        </w:rPr>
        <w:t>中轉屋在內</w:t>
      </w:r>
      <w:proofErr w:type="gramEnd"/>
      <w:r w:rsidR="00557F23" w:rsidRPr="008C3AD3">
        <w:rPr>
          <w:rFonts w:ascii="Times New Roman" w:hAnsi="Times New Roman" w:cs="Times New Roman"/>
        </w:rPr>
        <w:t>的住屋類型，以滿足</w:t>
      </w:r>
      <w:proofErr w:type="gramStart"/>
      <w:r w:rsidR="00557F23" w:rsidRPr="008C3AD3">
        <w:rPr>
          <w:rFonts w:ascii="Times New Roman" w:hAnsi="Times New Roman" w:cs="Times New Roman"/>
        </w:rPr>
        <w:t>一</w:t>
      </w:r>
      <w:proofErr w:type="gramEnd"/>
      <w:r w:rsidR="00557F23" w:rsidRPr="008C3AD3">
        <w:rPr>
          <w:rFonts w:ascii="Times New Roman" w:hAnsi="Times New Roman" w:cs="Times New Roman"/>
        </w:rPr>
        <w:t>部份住屋需求。</w:t>
      </w:r>
    </w:p>
    <w:p w:rsidR="002C484A" w:rsidRPr="008C3AD3" w:rsidRDefault="002C484A" w:rsidP="002C484A">
      <w:pPr>
        <w:spacing w:line="0" w:lineRule="atLeast"/>
        <w:rPr>
          <w:rFonts w:ascii="Times New Roman" w:hAnsi="Times New Roman" w:cs="Times New Roman"/>
        </w:rPr>
      </w:pPr>
    </w:p>
    <w:p w:rsidR="002C484A" w:rsidRPr="008C3AD3" w:rsidRDefault="005874C0" w:rsidP="002C484A">
      <w:pPr>
        <w:spacing w:line="0" w:lineRule="atLeast"/>
        <w:jc w:val="right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</w:rPr>
        <w:br/>
      </w:r>
      <w:r w:rsidR="002C484A" w:rsidRPr="008C3AD3">
        <w:rPr>
          <w:rFonts w:ascii="Times New Roman" w:hAnsi="Times New Roman" w:cs="Times New Roman"/>
          <w:b/>
        </w:rPr>
        <w:t>香港社區組織協會</w:t>
      </w:r>
      <w:r w:rsidR="002C484A" w:rsidRPr="008C3AD3">
        <w:rPr>
          <w:rFonts w:ascii="Times New Roman" w:hAnsi="Times New Roman" w:cs="Times New Roman"/>
          <w:b/>
        </w:rPr>
        <w:t xml:space="preserve"> </w:t>
      </w:r>
    </w:p>
    <w:p w:rsidR="002C484A" w:rsidRPr="008C3AD3" w:rsidRDefault="002C484A" w:rsidP="002C484A">
      <w:pPr>
        <w:spacing w:line="0" w:lineRule="atLeast"/>
        <w:jc w:val="right"/>
        <w:rPr>
          <w:rFonts w:ascii="Times New Roman" w:hAnsi="Times New Roman" w:cs="Times New Roman"/>
          <w:b/>
        </w:rPr>
      </w:pPr>
      <w:r w:rsidRPr="008C3AD3">
        <w:rPr>
          <w:rFonts w:ascii="Times New Roman" w:hAnsi="Times New Roman" w:cs="Times New Roman"/>
          <w:b/>
        </w:rPr>
        <w:t>謹上</w:t>
      </w:r>
    </w:p>
    <w:p w:rsidR="00A2438B" w:rsidRPr="008C3AD3" w:rsidRDefault="002C484A" w:rsidP="00CD228B">
      <w:pPr>
        <w:spacing w:line="0" w:lineRule="atLeast"/>
        <w:rPr>
          <w:rFonts w:ascii="Times New Roman" w:hAnsi="Times New Roman" w:cs="Times New Roman"/>
        </w:rPr>
        <w:sectPr w:rsidR="00A2438B" w:rsidRPr="008C3AD3" w:rsidSect="00F22F9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8C3AD3">
        <w:rPr>
          <w:rFonts w:ascii="Times New Roman" w:hAnsi="Times New Roman" w:cs="Times New Roman"/>
          <w:b/>
        </w:rPr>
        <w:t>2016</w:t>
      </w:r>
      <w:r w:rsidRPr="008C3AD3">
        <w:rPr>
          <w:rFonts w:ascii="Times New Roman" w:hAnsi="Times New Roman" w:cs="Times New Roman"/>
          <w:b/>
        </w:rPr>
        <w:t>年</w:t>
      </w:r>
      <w:r w:rsidRPr="008C3AD3">
        <w:rPr>
          <w:rFonts w:ascii="Times New Roman" w:hAnsi="Times New Roman" w:cs="Times New Roman"/>
          <w:b/>
        </w:rPr>
        <w:t>4</w:t>
      </w:r>
      <w:r w:rsidRPr="008C3AD3">
        <w:rPr>
          <w:rFonts w:ascii="Times New Roman" w:hAnsi="Times New Roman" w:cs="Times New Roman"/>
          <w:b/>
        </w:rPr>
        <w:t>月</w:t>
      </w:r>
      <w:r w:rsidRPr="008C3AD3">
        <w:rPr>
          <w:rFonts w:ascii="Times New Roman" w:hAnsi="Times New Roman" w:cs="Times New Roman"/>
          <w:b/>
        </w:rPr>
        <w:t>1</w:t>
      </w:r>
      <w:r w:rsidRPr="008C3AD3">
        <w:rPr>
          <w:rFonts w:ascii="Times New Roman" w:hAnsi="Times New Roman" w:cs="Times New Roman"/>
          <w:b/>
        </w:rPr>
        <w:t>日</w:t>
      </w:r>
      <w:bookmarkStart w:id="0" w:name="_GoBack"/>
      <w:bookmarkEnd w:id="0"/>
      <w:r w:rsidR="00A2438B" w:rsidRPr="008C3AD3">
        <w:rPr>
          <w:rFonts w:ascii="Times New Roman" w:hAnsi="Times New Roman" w:cs="Times New Roman"/>
        </w:rPr>
        <w:br/>
      </w:r>
    </w:p>
    <w:p w:rsidR="00A2438B" w:rsidRPr="008C3AD3" w:rsidRDefault="00A2438B" w:rsidP="00CD228B">
      <w:pPr>
        <w:spacing w:line="0" w:lineRule="atLeast"/>
        <w:rPr>
          <w:rFonts w:ascii="Times New Roman" w:hAnsi="Times New Roman" w:cs="Times New Roman"/>
          <w:i/>
        </w:rPr>
      </w:pPr>
      <w:r w:rsidRPr="008C3AD3">
        <w:rPr>
          <w:rFonts w:ascii="Times New Roman" w:hAnsi="Times New Roman" w:cs="Times New Roman"/>
          <w:i/>
        </w:rPr>
        <w:lastRenderedPageBreak/>
        <w:t>比對</w:t>
      </w:r>
      <w:r w:rsidRPr="008C3AD3">
        <w:rPr>
          <w:rFonts w:ascii="Times New Roman" w:hAnsi="Times New Roman" w:cs="Times New Roman"/>
          <w:i/>
        </w:rPr>
        <w:t>2015</w:t>
      </w:r>
      <w:r w:rsidRPr="008C3AD3">
        <w:rPr>
          <w:rFonts w:ascii="Times New Roman" w:hAnsi="Times New Roman" w:cs="Times New Roman"/>
          <w:i/>
        </w:rPr>
        <w:t>年</w:t>
      </w:r>
      <w:r w:rsidRPr="008C3AD3">
        <w:rPr>
          <w:rFonts w:ascii="Times New Roman" w:hAnsi="Times New Roman" w:cs="Times New Roman"/>
          <w:i/>
        </w:rPr>
        <w:t>2</w:t>
      </w:r>
      <w:r w:rsidRPr="008C3AD3">
        <w:rPr>
          <w:rFonts w:ascii="Times New Roman" w:hAnsi="Times New Roman" w:cs="Times New Roman"/>
          <w:i/>
        </w:rPr>
        <w:t>月</w:t>
      </w:r>
      <w:r w:rsidR="007D03C7" w:rsidRPr="008C3AD3">
        <w:rPr>
          <w:rFonts w:ascii="Times New Roman" w:hAnsi="Times New Roman" w:cs="Times New Roman"/>
          <w:i/>
        </w:rPr>
        <w:t>與</w:t>
      </w:r>
      <w:r w:rsidRPr="008C3AD3">
        <w:rPr>
          <w:rFonts w:ascii="Times New Roman" w:hAnsi="Times New Roman" w:cs="Times New Roman"/>
          <w:i/>
        </w:rPr>
        <w:t>2016</w:t>
      </w:r>
      <w:r w:rsidRPr="008C3AD3">
        <w:rPr>
          <w:rFonts w:ascii="Times New Roman" w:hAnsi="Times New Roman" w:cs="Times New Roman"/>
          <w:i/>
        </w:rPr>
        <w:t>年</w:t>
      </w:r>
      <w:r w:rsidRPr="008C3AD3">
        <w:rPr>
          <w:rFonts w:ascii="Times New Roman" w:hAnsi="Times New Roman" w:cs="Times New Roman"/>
          <w:i/>
        </w:rPr>
        <w:t>2</w:t>
      </w:r>
      <w:r w:rsidR="00686740" w:rsidRPr="008C3AD3">
        <w:rPr>
          <w:rFonts w:ascii="Times New Roman" w:hAnsi="Times New Roman" w:cs="Times New Roman"/>
          <w:i/>
        </w:rPr>
        <w:t>月最高</w:t>
      </w:r>
      <w:r w:rsidRPr="008C3AD3">
        <w:rPr>
          <w:rFonts w:ascii="Times New Roman" w:hAnsi="Times New Roman" w:cs="Times New Roman"/>
          <w:i/>
        </w:rPr>
        <w:t>配房編號</w:t>
      </w:r>
      <w:r w:rsidRPr="008C3AD3">
        <w:rPr>
          <w:rFonts w:ascii="Times New Roman" w:hAnsi="Times New Roman" w:cs="Times New Roman"/>
          <w:i/>
        </w:rPr>
        <w:br/>
      </w:r>
    </w:p>
    <w:tbl>
      <w:tblPr>
        <w:tblStyle w:val="a9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69"/>
        <w:gridCol w:w="1395"/>
        <w:gridCol w:w="1395"/>
        <w:gridCol w:w="1012"/>
        <w:gridCol w:w="1369"/>
        <w:gridCol w:w="1403"/>
        <w:gridCol w:w="880"/>
        <w:gridCol w:w="1500"/>
        <w:gridCol w:w="1417"/>
        <w:gridCol w:w="993"/>
        <w:gridCol w:w="1417"/>
        <w:gridCol w:w="1418"/>
        <w:gridCol w:w="992"/>
      </w:tblGrid>
      <w:tr w:rsidR="00D30A12" w:rsidRPr="008C3AD3" w:rsidTr="007D03C7">
        <w:tc>
          <w:tcPr>
            <w:tcW w:w="969" w:type="dxa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市區</w:t>
            </w:r>
          </w:p>
        </w:tc>
        <w:tc>
          <w:tcPr>
            <w:tcW w:w="1012" w:type="dxa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i/>
              </w:rPr>
              <w:t>差距</w:t>
            </w:r>
          </w:p>
        </w:tc>
        <w:tc>
          <w:tcPr>
            <w:tcW w:w="2772" w:type="dxa"/>
            <w:gridSpan w:val="2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擴展市區</w:t>
            </w:r>
          </w:p>
        </w:tc>
        <w:tc>
          <w:tcPr>
            <w:tcW w:w="880" w:type="dxa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i/>
              </w:rPr>
              <w:t>差距</w:t>
            </w:r>
          </w:p>
        </w:tc>
        <w:tc>
          <w:tcPr>
            <w:tcW w:w="2917" w:type="dxa"/>
            <w:gridSpan w:val="2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新界</w:t>
            </w:r>
          </w:p>
        </w:tc>
        <w:tc>
          <w:tcPr>
            <w:tcW w:w="993" w:type="dxa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i/>
              </w:rPr>
              <w:t>差距</w:t>
            </w:r>
          </w:p>
        </w:tc>
        <w:tc>
          <w:tcPr>
            <w:tcW w:w="2835" w:type="dxa"/>
            <w:gridSpan w:val="2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離島</w:t>
            </w:r>
          </w:p>
        </w:tc>
        <w:tc>
          <w:tcPr>
            <w:tcW w:w="992" w:type="dxa"/>
          </w:tcPr>
          <w:p w:rsidR="00A2438B" w:rsidRPr="008C3AD3" w:rsidRDefault="00A2438B" w:rsidP="007D03C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差距</w:t>
            </w:r>
          </w:p>
        </w:tc>
      </w:tr>
      <w:tr w:rsidR="00D30A12" w:rsidRPr="008C3AD3" w:rsidTr="007D03C7">
        <w:tc>
          <w:tcPr>
            <w:tcW w:w="9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2015</w:t>
            </w:r>
            <w:r w:rsidRPr="008C3AD3">
              <w:rPr>
                <w:rFonts w:ascii="Times New Roman" w:hAnsi="Times New Roman" w:cs="Times New Roman"/>
                <w:b/>
              </w:rPr>
              <w:t>年</w:t>
            </w: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月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2016</w:t>
            </w:r>
            <w:r w:rsidRPr="008C3AD3">
              <w:rPr>
                <w:rFonts w:ascii="Times New Roman" w:hAnsi="Times New Roman" w:cs="Times New Roman"/>
                <w:b/>
              </w:rPr>
              <w:t>年</w:t>
            </w: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月</w:t>
            </w:r>
          </w:p>
        </w:tc>
        <w:tc>
          <w:tcPr>
            <w:tcW w:w="1012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  <w:b/>
              </w:rPr>
              <w:t>2015</w:t>
            </w:r>
            <w:r w:rsidRPr="008C3AD3">
              <w:rPr>
                <w:rFonts w:ascii="Times New Roman" w:hAnsi="Times New Roman" w:cs="Times New Roman"/>
                <w:b/>
              </w:rPr>
              <w:t>年</w:t>
            </w: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月</w:t>
            </w:r>
          </w:p>
        </w:tc>
        <w:tc>
          <w:tcPr>
            <w:tcW w:w="1403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  <w:b/>
              </w:rPr>
              <w:t>2016</w:t>
            </w:r>
            <w:r w:rsidRPr="008C3AD3">
              <w:rPr>
                <w:rFonts w:ascii="Times New Roman" w:hAnsi="Times New Roman" w:cs="Times New Roman"/>
                <w:b/>
              </w:rPr>
              <w:t>年</w:t>
            </w: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月</w:t>
            </w:r>
          </w:p>
        </w:tc>
        <w:tc>
          <w:tcPr>
            <w:tcW w:w="880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  <w:b/>
              </w:rPr>
              <w:t>2015</w:t>
            </w:r>
            <w:r w:rsidRPr="008C3AD3">
              <w:rPr>
                <w:rFonts w:ascii="Times New Roman" w:hAnsi="Times New Roman" w:cs="Times New Roman"/>
                <w:b/>
              </w:rPr>
              <w:t>年</w:t>
            </w: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月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  <w:b/>
              </w:rPr>
              <w:t>2016</w:t>
            </w:r>
            <w:r w:rsidRPr="008C3AD3">
              <w:rPr>
                <w:rFonts w:ascii="Times New Roman" w:hAnsi="Times New Roman" w:cs="Times New Roman"/>
                <w:b/>
              </w:rPr>
              <w:t>年</w:t>
            </w: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月</w:t>
            </w:r>
          </w:p>
        </w:tc>
        <w:tc>
          <w:tcPr>
            <w:tcW w:w="993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  <w:b/>
              </w:rPr>
              <w:t>2015</w:t>
            </w:r>
            <w:r w:rsidRPr="008C3AD3">
              <w:rPr>
                <w:rFonts w:ascii="Times New Roman" w:hAnsi="Times New Roman" w:cs="Times New Roman"/>
                <w:b/>
              </w:rPr>
              <w:t>年</w:t>
            </w: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月</w:t>
            </w:r>
          </w:p>
        </w:tc>
        <w:tc>
          <w:tcPr>
            <w:tcW w:w="1418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  <w:b/>
              </w:rPr>
              <w:t>2016</w:t>
            </w:r>
            <w:r w:rsidRPr="008C3AD3">
              <w:rPr>
                <w:rFonts w:ascii="Times New Roman" w:hAnsi="Times New Roman" w:cs="Times New Roman"/>
                <w:b/>
              </w:rPr>
              <w:t>年</w:t>
            </w: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月</w:t>
            </w:r>
          </w:p>
        </w:tc>
        <w:tc>
          <w:tcPr>
            <w:tcW w:w="992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D30A12" w:rsidRPr="008C3AD3" w:rsidTr="007D03C7">
        <w:tc>
          <w:tcPr>
            <w:tcW w:w="9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2</w:t>
            </w:r>
            <w:r w:rsidRPr="008C3AD3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1267100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1276100</w:t>
            </w:r>
          </w:p>
        </w:tc>
        <w:tc>
          <w:tcPr>
            <w:tcW w:w="1012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+ 9000</w:t>
            </w:r>
          </w:p>
        </w:tc>
        <w:tc>
          <w:tcPr>
            <w:tcW w:w="13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1278200</w:t>
            </w:r>
          </w:p>
        </w:tc>
        <w:tc>
          <w:tcPr>
            <w:tcW w:w="1403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G1282500</w:t>
            </w:r>
          </w:p>
        </w:tc>
        <w:tc>
          <w:tcPr>
            <w:tcW w:w="880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+ 4300</w:t>
            </w:r>
          </w:p>
        </w:tc>
        <w:tc>
          <w:tcPr>
            <w:tcW w:w="1500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G1264500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1284800</w:t>
            </w:r>
          </w:p>
        </w:tc>
        <w:tc>
          <w:tcPr>
            <w:tcW w:w="993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+ 20300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G1308400</w:t>
            </w:r>
          </w:p>
        </w:tc>
        <w:tc>
          <w:tcPr>
            <w:tcW w:w="1418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1310900</w:t>
            </w:r>
          </w:p>
        </w:tc>
        <w:tc>
          <w:tcPr>
            <w:tcW w:w="992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+ 2500</w:t>
            </w:r>
          </w:p>
        </w:tc>
      </w:tr>
      <w:tr w:rsidR="00D30A12" w:rsidRPr="008C3AD3" w:rsidTr="007D03C7">
        <w:tc>
          <w:tcPr>
            <w:tcW w:w="9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3</w:t>
            </w:r>
            <w:r w:rsidRPr="008C3AD3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1240500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1261300</w:t>
            </w:r>
          </w:p>
        </w:tc>
        <w:tc>
          <w:tcPr>
            <w:tcW w:w="1012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+20800</w:t>
            </w:r>
          </w:p>
        </w:tc>
        <w:tc>
          <w:tcPr>
            <w:tcW w:w="13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1261000</w:t>
            </w:r>
          </w:p>
        </w:tc>
        <w:tc>
          <w:tcPr>
            <w:tcW w:w="1403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1267200</w:t>
            </w:r>
          </w:p>
        </w:tc>
        <w:tc>
          <w:tcPr>
            <w:tcW w:w="880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+ 6200</w:t>
            </w:r>
          </w:p>
        </w:tc>
        <w:tc>
          <w:tcPr>
            <w:tcW w:w="1500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1245900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1275500</w:t>
            </w:r>
          </w:p>
        </w:tc>
        <w:tc>
          <w:tcPr>
            <w:tcW w:w="993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+ 29600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1282200</w:t>
            </w:r>
          </w:p>
        </w:tc>
        <w:tc>
          <w:tcPr>
            <w:tcW w:w="1418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1301900</w:t>
            </w:r>
          </w:p>
        </w:tc>
        <w:tc>
          <w:tcPr>
            <w:tcW w:w="992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+ 19700</w:t>
            </w:r>
          </w:p>
        </w:tc>
      </w:tr>
      <w:tr w:rsidR="00D30A12" w:rsidRPr="008C3AD3" w:rsidTr="000F1289">
        <w:tc>
          <w:tcPr>
            <w:tcW w:w="9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4</w:t>
            </w:r>
            <w:r w:rsidRPr="008C3AD3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1197500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1206500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D30A12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+ 9000</w:t>
            </w:r>
          </w:p>
        </w:tc>
        <w:tc>
          <w:tcPr>
            <w:tcW w:w="13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1226000</w:t>
            </w:r>
          </w:p>
        </w:tc>
        <w:tc>
          <w:tcPr>
            <w:tcW w:w="1403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1230700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+ 4700</w:t>
            </w:r>
          </w:p>
        </w:tc>
        <w:tc>
          <w:tcPr>
            <w:tcW w:w="1500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1247500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1247600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+ 100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1317400</w:t>
            </w:r>
          </w:p>
        </w:tc>
        <w:tc>
          <w:tcPr>
            <w:tcW w:w="1418" w:type="dxa"/>
          </w:tcPr>
          <w:p w:rsidR="00F85AA9" w:rsidRPr="008C3AD3" w:rsidRDefault="007D03C7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13209</w:t>
            </w:r>
            <w:r w:rsidR="00F85AA9" w:rsidRPr="008C3A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</w:t>
            </w:r>
            <w:r w:rsidR="007D03C7" w:rsidRPr="008C3AD3">
              <w:rPr>
                <w:rFonts w:ascii="Times New Roman" w:hAnsi="Times New Roman" w:cs="Times New Roman"/>
                <w:i/>
              </w:rPr>
              <w:t xml:space="preserve"> 3500</w:t>
            </w:r>
          </w:p>
        </w:tc>
      </w:tr>
      <w:tr w:rsidR="00D30A12" w:rsidRPr="008C3AD3" w:rsidTr="000F1289">
        <w:tc>
          <w:tcPr>
            <w:tcW w:w="9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5</w:t>
            </w:r>
            <w:r w:rsidRPr="008C3AD3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1197300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1204200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+ 6900</w:t>
            </w:r>
          </w:p>
        </w:tc>
        <w:tc>
          <w:tcPr>
            <w:tcW w:w="13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1216100</w:t>
            </w:r>
          </w:p>
        </w:tc>
        <w:tc>
          <w:tcPr>
            <w:tcW w:w="1403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1223800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+ 7700</w:t>
            </w:r>
          </w:p>
        </w:tc>
        <w:tc>
          <w:tcPr>
            <w:tcW w:w="1500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1239700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1245400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+ 5700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1289300</w:t>
            </w:r>
          </w:p>
        </w:tc>
        <w:tc>
          <w:tcPr>
            <w:tcW w:w="1418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1360000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85AA9" w:rsidRPr="008C3AD3" w:rsidRDefault="007D03C7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+ 70700</w:t>
            </w:r>
          </w:p>
        </w:tc>
      </w:tr>
      <w:tr w:rsidR="00D30A12" w:rsidRPr="008C3AD3" w:rsidTr="007D03C7">
        <w:tc>
          <w:tcPr>
            <w:tcW w:w="9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6</w:t>
            </w:r>
            <w:r w:rsidRPr="008C3AD3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1196300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1215400</w:t>
            </w:r>
          </w:p>
        </w:tc>
        <w:tc>
          <w:tcPr>
            <w:tcW w:w="1012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+ 19100</w:t>
            </w:r>
          </w:p>
        </w:tc>
        <w:tc>
          <w:tcPr>
            <w:tcW w:w="13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1251200</w:t>
            </w:r>
          </w:p>
        </w:tc>
        <w:tc>
          <w:tcPr>
            <w:tcW w:w="1403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1251300</w:t>
            </w:r>
          </w:p>
        </w:tc>
        <w:tc>
          <w:tcPr>
            <w:tcW w:w="880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+ 100</w:t>
            </w:r>
          </w:p>
        </w:tc>
        <w:tc>
          <w:tcPr>
            <w:tcW w:w="1500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1256900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1268400</w:t>
            </w:r>
          </w:p>
        </w:tc>
        <w:tc>
          <w:tcPr>
            <w:tcW w:w="993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+ 11500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1185000</w:t>
            </w:r>
          </w:p>
        </w:tc>
        <w:tc>
          <w:tcPr>
            <w:tcW w:w="1418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1185000</w:t>
            </w:r>
          </w:p>
        </w:tc>
        <w:tc>
          <w:tcPr>
            <w:tcW w:w="992" w:type="dxa"/>
          </w:tcPr>
          <w:p w:rsidR="00F85AA9" w:rsidRPr="008C3AD3" w:rsidRDefault="007D03C7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+ 0</w:t>
            </w:r>
          </w:p>
        </w:tc>
      </w:tr>
      <w:tr w:rsidR="00D30A12" w:rsidRPr="008C3AD3" w:rsidTr="007D03C7">
        <w:tc>
          <w:tcPr>
            <w:tcW w:w="9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7</w:t>
            </w:r>
            <w:r w:rsidRPr="008C3AD3">
              <w:rPr>
                <w:rFonts w:ascii="Times New Roman" w:hAnsi="Times New Roman" w:cs="Times New Roman"/>
                <w:b/>
              </w:rPr>
              <w:t>人或</w:t>
            </w:r>
            <w:r w:rsidRPr="008C3AD3">
              <w:rPr>
                <w:rFonts w:ascii="Times New Roman" w:hAnsi="Times New Roman" w:cs="Times New Roman"/>
                <w:b/>
              </w:rPr>
              <w:lastRenderedPageBreak/>
              <w:t>以上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lastRenderedPageBreak/>
              <w:t>G 1190400</w:t>
            </w:r>
          </w:p>
        </w:tc>
        <w:tc>
          <w:tcPr>
            <w:tcW w:w="1395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1228400</w:t>
            </w:r>
          </w:p>
        </w:tc>
        <w:tc>
          <w:tcPr>
            <w:tcW w:w="1012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 xml:space="preserve">+ </w:t>
            </w:r>
            <w:r w:rsidRPr="008C3AD3">
              <w:rPr>
                <w:rFonts w:ascii="Times New Roman" w:hAnsi="Times New Roman" w:cs="Times New Roman"/>
                <w:i/>
              </w:rPr>
              <w:lastRenderedPageBreak/>
              <w:t>38000</w:t>
            </w:r>
          </w:p>
        </w:tc>
        <w:tc>
          <w:tcPr>
            <w:tcW w:w="1369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lastRenderedPageBreak/>
              <w:t>G 1293700</w:t>
            </w:r>
          </w:p>
        </w:tc>
        <w:tc>
          <w:tcPr>
            <w:tcW w:w="1403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1297900</w:t>
            </w:r>
          </w:p>
        </w:tc>
        <w:tc>
          <w:tcPr>
            <w:tcW w:w="880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 xml:space="preserve">+ </w:t>
            </w:r>
            <w:r w:rsidRPr="008C3AD3">
              <w:rPr>
                <w:rFonts w:ascii="Times New Roman" w:hAnsi="Times New Roman" w:cs="Times New Roman"/>
                <w:i/>
              </w:rPr>
              <w:lastRenderedPageBreak/>
              <w:t>4200</w:t>
            </w:r>
          </w:p>
        </w:tc>
        <w:tc>
          <w:tcPr>
            <w:tcW w:w="1500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lastRenderedPageBreak/>
              <w:t>G 1258400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1270700</w:t>
            </w:r>
          </w:p>
        </w:tc>
        <w:tc>
          <w:tcPr>
            <w:tcW w:w="993" w:type="dxa"/>
          </w:tcPr>
          <w:p w:rsidR="00F85AA9" w:rsidRPr="008C3AD3" w:rsidRDefault="00D30A12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 xml:space="preserve">+ </w:t>
            </w:r>
            <w:r w:rsidRPr="008C3AD3">
              <w:rPr>
                <w:rFonts w:ascii="Times New Roman" w:hAnsi="Times New Roman" w:cs="Times New Roman"/>
                <w:i/>
              </w:rPr>
              <w:lastRenderedPageBreak/>
              <w:t>12300</w:t>
            </w:r>
          </w:p>
        </w:tc>
        <w:tc>
          <w:tcPr>
            <w:tcW w:w="1417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lastRenderedPageBreak/>
              <w:t>G 1185000</w:t>
            </w:r>
          </w:p>
        </w:tc>
        <w:tc>
          <w:tcPr>
            <w:tcW w:w="1418" w:type="dxa"/>
          </w:tcPr>
          <w:p w:rsidR="00F85AA9" w:rsidRPr="008C3AD3" w:rsidRDefault="00F85AA9" w:rsidP="007D03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G 1185000</w:t>
            </w:r>
          </w:p>
        </w:tc>
        <w:tc>
          <w:tcPr>
            <w:tcW w:w="992" w:type="dxa"/>
          </w:tcPr>
          <w:p w:rsidR="00F85AA9" w:rsidRPr="008C3AD3" w:rsidRDefault="007D03C7" w:rsidP="007D03C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8C3AD3">
              <w:rPr>
                <w:rFonts w:ascii="Times New Roman" w:hAnsi="Times New Roman" w:cs="Times New Roman"/>
                <w:i/>
              </w:rPr>
              <w:t>+ 0</w:t>
            </w:r>
          </w:p>
        </w:tc>
      </w:tr>
    </w:tbl>
    <w:p w:rsidR="00A2438B" w:rsidRPr="008C3AD3" w:rsidRDefault="00686740" w:rsidP="00CD228B">
      <w:pPr>
        <w:spacing w:line="0" w:lineRule="atLeast"/>
        <w:rPr>
          <w:rFonts w:ascii="Times New Roman" w:hAnsi="Times New Roman" w:cs="Times New Roman"/>
        </w:rPr>
        <w:sectPr w:rsidR="00A2438B" w:rsidRPr="008C3AD3" w:rsidSect="00A2438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  <w:r w:rsidRPr="008C3AD3">
        <w:rPr>
          <w:rFonts w:ascii="Times New Roman" w:hAnsi="Times New Roman" w:cs="Times New Roman"/>
        </w:rPr>
        <w:lastRenderedPageBreak/>
        <w:br/>
      </w:r>
      <w:r w:rsidRPr="008C3AD3">
        <w:rPr>
          <w:rFonts w:ascii="Times New Roman" w:hAnsi="Times New Roman" w:cs="Times New Roman"/>
        </w:rPr>
        <w:t>雖然難以簡單藉過去兩年最高配房編號之差距以全面反映</w:t>
      </w:r>
      <w:r w:rsidR="001814BF" w:rsidRPr="008C3AD3">
        <w:rPr>
          <w:rFonts w:ascii="Times New Roman" w:hAnsi="Times New Roman" w:cs="Times New Roman"/>
        </w:rPr>
        <w:t>及解釋</w:t>
      </w:r>
      <w:r w:rsidRPr="008C3AD3">
        <w:rPr>
          <w:rFonts w:ascii="Times New Roman" w:hAnsi="Times New Roman" w:cs="Times New Roman"/>
        </w:rPr>
        <w:t>各家庭組合在各分區的分配狀況，</w:t>
      </w:r>
      <w:r w:rsidR="001814BF" w:rsidRPr="008C3AD3">
        <w:rPr>
          <w:rFonts w:ascii="Times New Roman" w:hAnsi="Times New Roman" w:cs="Times New Roman"/>
        </w:rPr>
        <w:t>但當中</w:t>
      </w:r>
      <w:r w:rsidR="001814BF" w:rsidRPr="008C3AD3">
        <w:rPr>
          <w:rFonts w:ascii="Times New Roman" w:hAnsi="Times New Roman" w:cs="Times New Roman"/>
        </w:rPr>
        <w:t>4</w:t>
      </w:r>
      <w:r w:rsidR="001814BF" w:rsidRPr="008C3AD3">
        <w:rPr>
          <w:rFonts w:ascii="Times New Roman" w:hAnsi="Times New Roman" w:cs="Times New Roman"/>
        </w:rPr>
        <w:t>人及</w:t>
      </w:r>
      <w:r w:rsidR="001814BF" w:rsidRPr="008C3AD3">
        <w:rPr>
          <w:rFonts w:ascii="Times New Roman" w:hAnsi="Times New Roman" w:cs="Times New Roman"/>
        </w:rPr>
        <w:t>5</w:t>
      </w:r>
      <w:r w:rsidR="001814BF" w:rsidRPr="008C3AD3">
        <w:rPr>
          <w:rFonts w:ascii="Times New Roman" w:hAnsi="Times New Roman" w:cs="Times New Roman"/>
        </w:rPr>
        <w:t>人家庭的流轉持續緩慢，情況亦明顯較其他家庭組合惡劣。</w:t>
      </w:r>
    </w:p>
    <w:p w:rsidR="008255CB" w:rsidRPr="008C3AD3" w:rsidRDefault="008255CB" w:rsidP="002924CF">
      <w:pPr>
        <w:spacing w:line="0" w:lineRule="atLeast"/>
        <w:rPr>
          <w:rFonts w:ascii="Times New Roman" w:hAnsi="Times New Roman" w:cs="Times New Roman"/>
        </w:rPr>
      </w:pPr>
    </w:p>
    <w:sectPr w:rsidR="008255CB" w:rsidRPr="008C3AD3" w:rsidSect="00F22F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1F" w:rsidRDefault="00FD481F" w:rsidP="009F40DF">
      <w:r>
        <w:separator/>
      </w:r>
    </w:p>
  </w:endnote>
  <w:endnote w:type="continuationSeparator" w:id="0">
    <w:p w:rsidR="00FD481F" w:rsidRDefault="00FD481F" w:rsidP="009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1F" w:rsidRDefault="00FD481F" w:rsidP="009F40DF">
      <w:r>
        <w:separator/>
      </w:r>
    </w:p>
  </w:footnote>
  <w:footnote w:type="continuationSeparator" w:id="0">
    <w:p w:rsidR="00FD481F" w:rsidRDefault="00FD481F" w:rsidP="009F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30"/>
    <w:rsid w:val="00006EEA"/>
    <w:rsid w:val="00041ECA"/>
    <w:rsid w:val="00045417"/>
    <w:rsid w:val="00052D5D"/>
    <w:rsid w:val="000563CB"/>
    <w:rsid w:val="00057EF5"/>
    <w:rsid w:val="00064735"/>
    <w:rsid w:val="00071B51"/>
    <w:rsid w:val="000731F2"/>
    <w:rsid w:val="00077AE9"/>
    <w:rsid w:val="000A0415"/>
    <w:rsid w:val="000A3627"/>
    <w:rsid w:val="000B26F2"/>
    <w:rsid w:val="000B7547"/>
    <w:rsid w:val="000C4D57"/>
    <w:rsid w:val="000D54F7"/>
    <w:rsid w:val="000D5BEA"/>
    <w:rsid w:val="000E0F15"/>
    <w:rsid w:val="000E1A56"/>
    <w:rsid w:val="000F112F"/>
    <w:rsid w:val="000F1289"/>
    <w:rsid w:val="001141DE"/>
    <w:rsid w:val="0011653F"/>
    <w:rsid w:val="001234C6"/>
    <w:rsid w:val="00123B81"/>
    <w:rsid w:val="00126653"/>
    <w:rsid w:val="00130BD7"/>
    <w:rsid w:val="001310C2"/>
    <w:rsid w:val="001461CD"/>
    <w:rsid w:val="00150632"/>
    <w:rsid w:val="001559CB"/>
    <w:rsid w:val="001573AE"/>
    <w:rsid w:val="00165B95"/>
    <w:rsid w:val="001700A0"/>
    <w:rsid w:val="001814BF"/>
    <w:rsid w:val="00181715"/>
    <w:rsid w:val="001916B0"/>
    <w:rsid w:val="00193ECD"/>
    <w:rsid w:val="001A6D4D"/>
    <w:rsid w:val="001C443C"/>
    <w:rsid w:val="001C5721"/>
    <w:rsid w:val="001C74A3"/>
    <w:rsid w:val="00202AF8"/>
    <w:rsid w:val="00213BC0"/>
    <w:rsid w:val="002337FE"/>
    <w:rsid w:val="00260169"/>
    <w:rsid w:val="00266A9C"/>
    <w:rsid w:val="00273D97"/>
    <w:rsid w:val="002751C1"/>
    <w:rsid w:val="00275C58"/>
    <w:rsid w:val="002924CF"/>
    <w:rsid w:val="002974BA"/>
    <w:rsid w:val="002A6EAB"/>
    <w:rsid w:val="002A7ACC"/>
    <w:rsid w:val="002B5A3F"/>
    <w:rsid w:val="002C0698"/>
    <w:rsid w:val="002C484A"/>
    <w:rsid w:val="002F4ABB"/>
    <w:rsid w:val="003018FF"/>
    <w:rsid w:val="003111F4"/>
    <w:rsid w:val="00315488"/>
    <w:rsid w:val="00316A30"/>
    <w:rsid w:val="00364CC3"/>
    <w:rsid w:val="00364E52"/>
    <w:rsid w:val="0036610E"/>
    <w:rsid w:val="00381035"/>
    <w:rsid w:val="00382053"/>
    <w:rsid w:val="0038209A"/>
    <w:rsid w:val="003A69DA"/>
    <w:rsid w:val="003D6369"/>
    <w:rsid w:val="003E02D1"/>
    <w:rsid w:val="003E3B9C"/>
    <w:rsid w:val="003F6BE5"/>
    <w:rsid w:val="00403990"/>
    <w:rsid w:val="00404E9E"/>
    <w:rsid w:val="00405C72"/>
    <w:rsid w:val="00410B93"/>
    <w:rsid w:val="004157CE"/>
    <w:rsid w:val="00423059"/>
    <w:rsid w:val="004375EC"/>
    <w:rsid w:val="00446E33"/>
    <w:rsid w:val="0046110D"/>
    <w:rsid w:val="00464D55"/>
    <w:rsid w:val="004835BF"/>
    <w:rsid w:val="004C00B1"/>
    <w:rsid w:val="004D3CE8"/>
    <w:rsid w:val="004D648E"/>
    <w:rsid w:val="004E4DCA"/>
    <w:rsid w:val="004F7CE9"/>
    <w:rsid w:val="0051052C"/>
    <w:rsid w:val="00517718"/>
    <w:rsid w:val="0053202F"/>
    <w:rsid w:val="00537498"/>
    <w:rsid w:val="00542223"/>
    <w:rsid w:val="00551EB0"/>
    <w:rsid w:val="00557F23"/>
    <w:rsid w:val="00570CEC"/>
    <w:rsid w:val="00573993"/>
    <w:rsid w:val="00582E1C"/>
    <w:rsid w:val="005874C0"/>
    <w:rsid w:val="005A3F8B"/>
    <w:rsid w:val="005B0552"/>
    <w:rsid w:val="005B702A"/>
    <w:rsid w:val="005D7637"/>
    <w:rsid w:val="005D765B"/>
    <w:rsid w:val="00606EFA"/>
    <w:rsid w:val="00621DE2"/>
    <w:rsid w:val="00623D55"/>
    <w:rsid w:val="006274C9"/>
    <w:rsid w:val="00627AA9"/>
    <w:rsid w:val="00630D44"/>
    <w:rsid w:val="0063133D"/>
    <w:rsid w:val="006838AA"/>
    <w:rsid w:val="00686740"/>
    <w:rsid w:val="00687F05"/>
    <w:rsid w:val="006933A1"/>
    <w:rsid w:val="006A0EA1"/>
    <w:rsid w:val="006A57DF"/>
    <w:rsid w:val="006B0AA1"/>
    <w:rsid w:val="006D3A42"/>
    <w:rsid w:val="006D4211"/>
    <w:rsid w:val="006E38A5"/>
    <w:rsid w:val="006F2FDB"/>
    <w:rsid w:val="006F321B"/>
    <w:rsid w:val="007305C2"/>
    <w:rsid w:val="0073244C"/>
    <w:rsid w:val="00743C93"/>
    <w:rsid w:val="0075003B"/>
    <w:rsid w:val="0075089F"/>
    <w:rsid w:val="00757F34"/>
    <w:rsid w:val="00760D57"/>
    <w:rsid w:val="00771DF8"/>
    <w:rsid w:val="007B3FF5"/>
    <w:rsid w:val="007D0333"/>
    <w:rsid w:val="007D03C7"/>
    <w:rsid w:val="007D18AF"/>
    <w:rsid w:val="007E0DA2"/>
    <w:rsid w:val="007E26CE"/>
    <w:rsid w:val="007F2AE4"/>
    <w:rsid w:val="00823F0D"/>
    <w:rsid w:val="008255CB"/>
    <w:rsid w:val="008337D9"/>
    <w:rsid w:val="00841914"/>
    <w:rsid w:val="008660FA"/>
    <w:rsid w:val="00886037"/>
    <w:rsid w:val="008A6DC2"/>
    <w:rsid w:val="008B605E"/>
    <w:rsid w:val="008C2FC6"/>
    <w:rsid w:val="008C3AD3"/>
    <w:rsid w:val="008C7A41"/>
    <w:rsid w:val="008D7977"/>
    <w:rsid w:val="008E4087"/>
    <w:rsid w:val="008E55C2"/>
    <w:rsid w:val="009309E2"/>
    <w:rsid w:val="00952F18"/>
    <w:rsid w:val="009562F7"/>
    <w:rsid w:val="00967AFA"/>
    <w:rsid w:val="009706D3"/>
    <w:rsid w:val="0098102D"/>
    <w:rsid w:val="00991649"/>
    <w:rsid w:val="009966E0"/>
    <w:rsid w:val="009B366C"/>
    <w:rsid w:val="009C45A3"/>
    <w:rsid w:val="009E7CFE"/>
    <w:rsid w:val="009F1C13"/>
    <w:rsid w:val="009F40DF"/>
    <w:rsid w:val="00A2438B"/>
    <w:rsid w:val="00A56731"/>
    <w:rsid w:val="00A57D90"/>
    <w:rsid w:val="00A939AF"/>
    <w:rsid w:val="00AA19FB"/>
    <w:rsid w:val="00AA2B57"/>
    <w:rsid w:val="00AD2023"/>
    <w:rsid w:val="00B47B42"/>
    <w:rsid w:val="00B9445A"/>
    <w:rsid w:val="00BA1E8F"/>
    <w:rsid w:val="00BB22A9"/>
    <w:rsid w:val="00BC1F11"/>
    <w:rsid w:val="00BE4A85"/>
    <w:rsid w:val="00BE64E8"/>
    <w:rsid w:val="00BF618D"/>
    <w:rsid w:val="00C07CA3"/>
    <w:rsid w:val="00C23B9E"/>
    <w:rsid w:val="00C41068"/>
    <w:rsid w:val="00C4633A"/>
    <w:rsid w:val="00C5079A"/>
    <w:rsid w:val="00C50A3B"/>
    <w:rsid w:val="00C52C56"/>
    <w:rsid w:val="00C6161D"/>
    <w:rsid w:val="00C61D5E"/>
    <w:rsid w:val="00C620EB"/>
    <w:rsid w:val="00C66F13"/>
    <w:rsid w:val="00C71CB4"/>
    <w:rsid w:val="00C85781"/>
    <w:rsid w:val="00C93B62"/>
    <w:rsid w:val="00C97B81"/>
    <w:rsid w:val="00CA0348"/>
    <w:rsid w:val="00CD228B"/>
    <w:rsid w:val="00CD3A99"/>
    <w:rsid w:val="00CE0101"/>
    <w:rsid w:val="00D023BE"/>
    <w:rsid w:val="00D30A12"/>
    <w:rsid w:val="00D33B80"/>
    <w:rsid w:val="00D3648D"/>
    <w:rsid w:val="00D42F3A"/>
    <w:rsid w:val="00D60E04"/>
    <w:rsid w:val="00D92173"/>
    <w:rsid w:val="00D92AF0"/>
    <w:rsid w:val="00DA0E80"/>
    <w:rsid w:val="00DA615A"/>
    <w:rsid w:val="00DB7A81"/>
    <w:rsid w:val="00DC5139"/>
    <w:rsid w:val="00DD00E7"/>
    <w:rsid w:val="00DF2457"/>
    <w:rsid w:val="00E04396"/>
    <w:rsid w:val="00E06795"/>
    <w:rsid w:val="00E10673"/>
    <w:rsid w:val="00E31AA4"/>
    <w:rsid w:val="00E346AD"/>
    <w:rsid w:val="00E47806"/>
    <w:rsid w:val="00E5670D"/>
    <w:rsid w:val="00E73132"/>
    <w:rsid w:val="00EB47E5"/>
    <w:rsid w:val="00EC4EE8"/>
    <w:rsid w:val="00EC5E27"/>
    <w:rsid w:val="00EC67EC"/>
    <w:rsid w:val="00F169A6"/>
    <w:rsid w:val="00F20D02"/>
    <w:rsid w:val="00F22F94"/>
    <w:rsid w:val="00F25047"/>
    <w:rsid w:val="00F26B1B"/>
    <w:rsid w:val="00F42C4D"/>
    <w:rsid w:val="00F477E4"/>
    <w:rsid w:val="00F50852"/>
    <w:rsid w:val="00F66C7E"/>
    <w:rsid w:val="00F764BC"/>
    <w:rsid w:val="00F80347"/>
    <w:rsid w:val="00F85AA9"/>
    <w:rsid w:val="00F90C21"/>
    <w:rsid w:val="00FA6718"/>
    <w:rsid w:val="00FC3528"/>
    <w:rsid w:val="00FD481F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F0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23F0D"/>
  </w:style>
  <w:style w:type="paragraph" w:styleId="a5">
    <w:name w:val="header"/>
    <w:basedOn w:val="a"/>
    <w:link w:val="a6"/>
    <w:uiPriority w:val="99"/>
    <w:unhideWhenUsed/>
    <w:rsid w:val="009F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0DF"/>
    <w:rPr>
      <w:sz w:val="20"/>
      <w:szCs w:val="20"/>
    </w:rPr>
  </w:style>
  <w:style w:type="table" w:styleId="a9">
    <w:name w:val="Table Grid"/>
    <w:basedOn w:val="a1"/>
    <w:uiPriority w:val="39"/>
    <w:rsid w:val="00D3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74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F0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23F0D"/>
  </w:style>
  <w:style w:type="paragraph" w:styleId="a5">
    <w:name w:val="header"/>
    <w:basedOn w:val="a"/>
    <w:link w:val="a6"/>
    <w:uiPriority w:val="99"/>
    <w:unhideWhenUsed/>
    <w:rsid w:val="009F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0DF"/>
    <w:rPr>
      <w:sz w:val="20"/>
      <w:szCs w:val="20"/>
    </w:rPr>
  </w:style>
  <w:style w:type="table" w:styleId="a9">
    <w:name w:val="Table Grid"/>
    <w:basedOn w:val="a1"/>
    <w:uiPriority w:val="39"/>
    <w:rsid w:val="00D3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7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1E71-BDD6-40C9-9A0C-F4B5FB4C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904</Words>
  <Characters>5153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SoCO_007</dc:creator>
  <cp:lastModifiedBy>Yuen</cp:lastModifiedBy>
  <cp:revision>7</cp:revision>
  <cp:lastPrinted>2016-03-06T10:12:00Z</cp:lastPrinted>
  <dcterms:created xsi:type="dcterms:W3CDTF">2016-04-05T07:20:00Z</dcterms:created>
  <dcterms:modified xsi:type="dcterms:W3CDTF">2016-04-05T12:39:00Z</dcterms:modified>
</cp:coreProperties>
</file>