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10C" w:rsidRDefault="006F210C" w:rsidP="00A83F4A">
      <w:pPr>
        <w:spacing w:line="360" w:lineRule="exact"/>
        <w:jc w:val="center"/>
        <w:rPr>
          <w:rFonts w:ascii="Times New Roman" w:hAnsi="Times New Roman" w:cs="Times New Roman" w:hint="eastAsia"/>
          <w:b/>
          <w:sz w:val="27"/>
          <w:szCs w:val="27"/>
        </w:rPr>
      </w:pPr>
      <w:r w:rsidRPr="00A83F4A">
        <w:rPr>
          <w:rFonts w:ascii="Times New Roman" w:hAnsi="Times New Roman" w:cs="Times New Roman"/>
          <w:b/>
          <w:sz w:val="27"/>
          <w:szCs w:val="27"/>
        </w:rPr>
        <w:t>香港社區組織協會</w:t>
      </w:r>
      <w:r w:rsidRPr="00A83F4A">
        <w:rPr>
          <w:rFonts w:ascii="Times New Roman" w:hAnsi="Times New Roman" w:cs="Times New Roman"/>
          <w:b/>
          <w:sz w:val="27"/>
          <w:szCs w:val="27"/>
        </w:rPr>
        <w:t>(</w:t>
      </w:r>
      <w:proofErr w:type="spellStart"/>
      <w:r w:rsidRPr="00A83F4A">
        <w:rPr>
          <w:rFonts w:ascii="Times New Roman" w:hAnsi="Times New Roman" w:cs="Times New Roman"/>
          <w:b/>
          <w:sz w:val="27"/>
          <w:szCs w:val="27"/>
        </w:rPr>
        <w:t>SoCO</w:t>
      </w:r>
      <w:proofErr w:type="spellEnd"/>
      <w:r w:rsidRPr="00A83F4A">
        <w:rPr>
          <w:rFonts w:ascii="Times New Roman" w:hAnsi="Times New Roman" w:cs="Times New Roman"/>
          <w:b/>
          <w:sz w:val="27"/>
          <w:szCs w:val="27"/>
        </w:rPr>
        <w:t>)</w:t>
      </w:r>
      <w:r w:rsidR="005D25A8" w:rsidRPr="00A83F4A">
        <w:rPr>
          <w:rFonts w:ascii="Times New Roman" w:hAnsi="Times New Roman" w:cs="Times New Roman"/>
          <w:b/>
          <w:sz w:val="27"/>
          <w:szCs w:val="27"/>
        </w:rPr>
        <w:t xml:space="preserve">  </w:t>
      </w:r>
      <w:r w:rsidRPr="00A83F4A">
        <w:rPr>
          <w:rFonts w:ascii="Times New Roman" w:hAnsi="Times New Roman" w:cs="Times New Roman"/>
          <w:b/>
          <w:sz w:val="27"/>
          <w:szCs w:val="27"/>
        </w:rPr>
        <w:t>另類及過渡性房屋關注組</w:t>
      </w:r>
    </w:p>
    <w:p w:rsidR="00A83F4A" w:rsidRPr="00A83F4A" w:rsidRDefault="00A83F4A" w:rsidP="00A83F4A">
      <w:pPr>
        <w:spacing w:line="360" w:lineRule="exact"/>
        <w:jc w:val="center"/>
        <w:rPr>
          <w:rFonts w:ascii="Times New Roman" w:hAnsi="Times New Roman" w:cs="Times New Roman"/>
          <w:b/>
          <w:sz w:val="27"/>
          <w:szCs w:val="27"/>
          <w:u w:val="single"/>
        </w:rPr>
      </w:pPr>
    </w:p>
    <w:p w:rsidR="00CA5703" w:rsidRPr="00A83F4A" w:rsidRDefault="00471FB0" w:rsidP="00A83F4A">
      <w:pPr>
        <w:tabs>
          <w:tab w:val="left" w:pos="795"/>
          <w:tab w:val="center" w:pos="4153"/>
        </w:tabs>
        <w:spacing w:line="360" w:lineRule="exact"/>
        <w:jc w:val="center"/>
        <w:rPr>
          <w:rFonts w:ascii="Times New Roman" w:hAnsi="Times New Roman" w:cs="Times New Roman"/>
          <w:b/>
          <w:sz w:val="27"/>
          <w:szCs w:val="27"/>
        </w:rPr>
      </w:pPr>
      <w:r w:rsidRPr="00A83F4A">
        <w:rPr>
          <w:rFonts w:ascii="Times New Roman" w:hAnsi="Times New Roman" w:cs="Times New Roman"/>
          <w:b/>
          <w:sz w:val="27"/>
          <w:szCs w:val="27"/>
        </w:rPr>
        <w:t>放棄服務假承諾</w:t>
      </w:r>
      <w:r w:rsidRPr="00A83F4A">
        <w:rPr>
          <w:rFonts w:ascii="Times New Roman" w:hAnsi="Times New Roman" w:cs="Times New Roman"/>
          <w:b/>
          <w:sz w:val="27"/>
          <w:szCs w:val="27"/>
        </w:rPr>
        <w:t xml:space="preserve"> </w:t>
      </w:r>
      <w:r w:rsidRPr="00A83F4A">
        <w:rPr>
          <w:rFonts w:ascii="Times New Roman" w:hAnsi="Times New Roman" w:cs="Times New Roman"/>
          <w:b/>
          <w:sz w:val="27"/>
          <w:szCs w:val="27"/>
        </w:rPr>
        <w:t>及早彌補政策不足</w:t>
      </w:r>
    </w:p>
    <w:p w:rsidR="00A31AAF" w:rsidRPr="00A83F4A" w:rsidRDefault="00471FB0" w:rsidP="00A83F4A">
      <w:pPr>
        <w:tabs>
          <w:tab w:val="left" w:pos="795"/>
          <w:tab w:val="center" w:pos="4153"/>
        </w:tabs>
        <w:spacing w:line="360" w:lineRule="exact"/>
        <w:jc w:val="center"/>
        <w:rPr>
          <w:rFonts w:ascii="Times New Roman" w:hAnsi="Times New Roman" w:cs="Times New Roman"/>
          <w:b/>
          <w:sz w:val="27"/>
          <w:szCs w:val="27"/>
        </w:rPr>
      </w:pPr>
      <w:proofErr w:type="gramStart"/>
      <w:r w:rsidRPr="00A83F4A">
        <w:rPr>
          <w:rFonts w:ascii="Times New Roman" w:hAnsi="Times New Roman" w:cs="Times New Roman"/>
          <w:b/>
          <w:sz w:val="27"/>
          <w:szCs w:val="27"/>
        </w:rPr>
        <w:t>增建低門檻</w:t>
      </w:r>
      <w:proofErr w:type="gramEnd"/>
      <w:r w:rsidRPr="00A83F4A">
        <w:rPr>
          <w:rFonts w:ascii="Times New Roman" w:hAnsi="Times New Roman" w:cs="Times New Roman"/>
          <w:b/>
          <w:sz w:val="27"/>
          <w:szCs w:val="27"/>
        </w:rPr>
        <w:t>過渡性房屋</w:t>
      </w:r>
      <w:r w:rsidRPr="00A83F4A">
        <w:rPr>
          <w:rFonts w:ascii="Times New Roman" w:hAnsi="Times New Roman" w:cs="Times New Roman"/>
          <w:b/>
          <w:sz w:val="27"/>
          <w:szCs w:val="27"/>
        </w:rPr>
        <w:t xml:space="preserve"> </w:t>
      </w:r>
      <w:r w:rsidR="00A31AAF" w:rsidRPr="00A83F4A">
        <w:rPr>
          <w:rFonts w:ascii="Times New Roman" w:hAnsi="Times New Roman" w:cs="Times New Roman"/>
          <w:b/>
          <w:sz w:val="27"/>
          <w:szCs w:val="27"/>
        </w:rPr>
        <w:t>惠及</w:t>
      </w:r>
      <w:proofErr w:type="gramStart"/>
      <w:r w:rsidR="00A31AAF" w:rsidRPr="00A83F4A">
        <w:rPr>
          <w:rFonts w:ascii="Times New Roman" w:hAnsi="Times New Roman" w:cs="Times New Roman"/>
          <w:b/>
          <w:sz w:val="27"/>
          <w:szCs w:val="27"/>
        </w:rPr>
        <w:t>苦候公屋</w:t>
      </w:r>
      <w:proofErr w:type="gramEnd"/>
      <w:r w:rsidR="00A31AAF" w:rsidRPr="00A83F4A">
        <w:rPr>
          <w:rFonts w:ascii="Times New Roman" w:hAnsi="Times New Roman" w:cs="Times New Roman"/>
          <w:b/>
          <w:sz w:val="27"/>
          <w:szCs w:val="27"/>
        </w:rPr>
        <w:t>劏房戶</w:t>
      </w:r>
      <w:r w:rsidR="005D25A8" w:rsidRPr="00A83F4A">
        <w:rPr>
          <w:rFonts w:ascii="Times New Roman" w:hAnsi="Times New Roman" w:cs="Times New Roman"/>
          <w:b/>
          <w:sz w:val="27"/>
          <w:szCs w:val="27"/>
        </w:rPr>
        <w:t xml:space="preserve"> </w:t>
      </w:r>
      <w:r w:rsidR="00DB54FE" w:rsidRPr="00A83F4A">
        <w:rPr>
          <w:rFonts w:ascii="Times New Roman" w:hAnsi="Times New Roman" w:cs="Times New Roman"/>
          <w:b/>
          <w:sz w:val="27"/>
          <w:szCs w:val="27"/>
        </w:rPr>
        <w:br/>
      </w:r>
      <w:r w:rsidR="005D25A8" w:rsidRPr="00A83F4A">
        <w:rPr>
          <w:rFonts w:ascii="Times New Roman" w:hAnsi="Times New Roman" w:cs="Times New Roman"/>
          <w:b/>
          <w:sz w:val="27"/>
          <w:szCs w:val="27"/>
        </w:rPr>
        <w:t>與房委會資助房屋小組委員會面立場書</w:t>
      </w:r>
    </w:p>
    <w:p w:rsidR="005D25A8" w:rsidRPr="00CE7093" w:rsidRDefault="005D25A8" w:rsidP="00DB54FE">
      <w:pPr>
        <w:tabs>
          <w:tab w:val="left" w:pos="795"/>
          <w:tab w:val="center" w:pos="4153"/>
        </w:tabs>
        <w:spacing w:line="480" w:lineRule="exact"/>
        <w:jc w:val="center"/>
        <w:rPr>
          <w:rFonts w:ascii="Times New Roman" w:hAnsi="Times New Roman" w:cs="Times New Roman"/>
          <w:b/>
          <w:szCs w:val="24"/>
        </w:rPr>
      </w:pPr>
    </w:p>
    <w:p w:rsidR="00A31AAF" w:rsidRPr="00A83F4A" w:rsidRDefault="00EA68FF" w:rsidP="00DB54FE">
      <w:pPr>
        <w:jc w:val="center"/>
        <w:rPr>
          <w:rFonts w:ascii="Times New Roman" w:hAnsi="Times New Roman" w:cs="Times New Roman"/>
          <w:b/>
          <w:szCs w:val="24"/>
          <w:u w:val="single"/>
        </w:rPr>
      </w:pPr>
      <w:r w:rsidRPr="00A83F4A">
        <w:rPr>
          <w:rFonts w:ascii="Times New Roman" w:hAnsi="Times New Roman" w:cs="Times New Roman"/>
          <w:b/>
          <w:szCs w:val="24"/>
          <w:u w:val="single"/>
        </w:rPr>
        <w:t>背景</w:t>
      </w:r>
    </w:p>
    <w:p w:rsidR="002D43DF" w:rsidRPr="00CE7093" w:rsidRDefault="00126CD1" w:rsidP="000B02BA">
      <w:pPr>
        <w:pStyle w:val="a3"/>
        <w:ind w:leftChars="0" w:left="360"/>
        <w:rPr>
          <w:rFonts w:ascii="Times New Roman" w:eastAsiaTheme="majorEastAsia" w:hAnsi="Times New Roman" w:cs="Times New Roman"/>
          <w:szCs w:val="24"/>
          <w:lang w:eastAsia="zh-HK"/>
        </w:rPr>
      </w:pPr>
      <w:r w:rsidRPr="00A83F4A">
        <w:rPr>
          <w:rFonts w:ascii="Times New Roman" w:hAnsi="Times New Roman" w:cs="Times New Roman"/>
          <w:b/>
          <w:szCs w:val="24"/>
          <w:u w:val="single"/>
        </w:rPr>
        <w:t>房署</w:t>
      </w:r>
      <w:r w:rsidR="00AC7FE7" w:rsidRPr="00A83F4A">
        <w:rPr>
          <w:rFonts w:ascii="Times New Roman" w:hAnsi="Times New Roman" w:cs="Times New Roman"/>
          <w:b/>
          <w:szCs w:val="24"/>
          <w:u w:val="single"/>
          <w:lang w:eastAsia="zh-HK"/>
        </w:rPr>
        <w:t>三年</w:t>
      </w:r>
      <w:r w:rsidR="00BC2DB6" w:rsidRPr="00A83F4A">
        <w:rPr>
          <w:rFonts w:ascii="Times New Roman" w:hAnsi="Times New Roman" w:cs="Times New Roman"/>
          <w:b/>
          <w:szCs w:val="24"/>
          <w:u w:val="single"/>
        </w:rPr>
        <w:t>輪候</w:t>
      </w:r>
      <w:r w:rsidRPr="00A83F4A">
        <w:rPr>
          <w:rFonts w:ascii="Times New Roman" w:hAnsi="Times New Roman" w:cs="Times New Roman"/>
          <w:b/>
          <w:szCs w:val="24"/>
          <w:u w:val="single"/>
        </w:rPr>
        <w:t>承諾破產</w:t>
      </w:r>
      <w:r w:rsidR="00BC2DB6" w:rsidRPr="00A83F4A">
        <w:rPr>
          <w:rFonts w:ascii="Times New Roman" w:hAnsi="Times New Roman" w:cs="Times New Roman"/>
          <w:b/>
          <w:szCs w:val="24"/>
          <w:u w:val="single"/>
        </w:rPr>
        <w:t>，</w:t>
      </w:r>
      <w:r w:rsidR="00AC7FE7" w:rsidRPr="00A83F4A">
        <w:rPr>
          <w:rFonts w:ascii="Times New Roman" w:hAnsi="Times New Roman" w:cs="Times New Roman"/>
          <w:b/>
          <w:szCs w:val="24"/>
          <w:u w:val="single"/>
          <w:lang w:eastAsia="zh-HK"/>
        </w:rPr>
        <w:t>欠缺補救性房屋規劃及政策</w:t>
      </w:r>
      <w:r w:rsidR="00B410D0" w:rsidRPr="00A83F4A">
        <w:rPr>
          <w:rFonts w:ascii="Times New Roman" w:hAnsi="Times New Roman" w:cs="Times New Roman"/>
          <w:b/>
          <w:szCs w:val="24"/>
          <w:u w:val="single"/>
          <w:lang w:eastAsia="zh-HK"/>
        </w:rPr>
        <w:br/>
      </w:r>
      <w:r w:rsidR="004F6A6E" w:rsidRPr="00CE7093">
        <w:rPr>
          <w:rFonts w:ascii="Times New Roman" w:hAnsi="Times New Roman" w:cs="Times New Roman"/>
          <w:szCs w:val="24"/>
          <w:u w:val="single"/>
        </w:rPr>
        <w:br/>
      </w:r>
      <w:r w:rsidR="00CC29C0" w:rsidRPr="00CE7093">
        <w:rPr>
          <w:rFonts w:ascii="Times New Roman" w:hAnsi="Times New Roman" w:cs="Times New Roman"/>
          <w:szCs w:val="24"/>
          <w:lang w:eastAsia="zh-HK"/>
        </w:rPr>
        <w:t xml:space="preserve">  </w:t>
      </w:r>
      <w:r w:rsidR="00B410D0" w:rsidRPr="00CE7093">
        <w:rPr>
          <w:rFonts w:ascii="Times New Roman" w:eastAsiaTheme="majorEastAsia" w:hAnsi="Times New Roman" w:cs="Times New Roman"/>
          <w:szCs w:val="24"/>
          <w:lang w:eastAsia="zh-HK"/>
        </w:rPr>
        <w:t>由</w:t>
      </w:r>
      <w:r w:rsidR="00F73DA9" w:rsidRPr="00CE7093">
        <w:rPr>
          <w:rFonts w:ascii="Times New Roman" w:eastAsiaTheme="majorEastAsia" w:hAnsi="Times New Roman" w:cs="Times New Roman"/>
          <w:szCs w:val="24"/>
          <w:lang w:eastAsia="zh-HK"/>
        </w:rPr>
        <w:t>房署資料顯示，公</w:t>
      </w:r>
      <w:proofErr w:type="gramStart"/>
      <w:r w:rsidR="00F73DA9" w:rsidRPr="00CE7093">
        <w:rPr>
          <w:rFonts w:ascii="Times New Roman" w:eastAsiaTheme="majorEastAsia" w:hAnsi="Times New Roman" w:cs="Times New Roman"/>
          <w:szCs w:val="24"/>
          <w:lang w:eastAsia="zh-HK"/>
        </w:rPr>
        <w:t>屋輪候冊申請宗數</w:t>
      </w:r>
      <w:proofErr w:type="gramEnd"/>
      <w:r w:rsidR="00F73DA9" w:rsidRPr="00CE7093">
        <w:rPr>
          <w:rFonts w:ascii="Times New Roman" w:eastAsiaTheme="majorEastAsia" w:hAnsi="Times New Roman" w:cs="Times New Roman"/>
          <w:szCs w:val="24"/>
          <w:lang w:eastAsia="zh-HK"/>
        </w:rPr>
        <w:t>，由</w:t>
      </w:r>
      <w:r w:rsidR="00AD1CC9" w:rsidRPr="00CE7093">
        <w:rPr>
          <w:rFonts w:ascii="Times New Roman" w:eastAsiaTheme="majorEastAsia" w:hAnsi="Times New Roman" w:cs="Times New Roman"/>
          <w:szCs w:val="24"/>
          <w:lang w:eastAsia="zh-HK"/>
        </w:rPr>
        <w:t>201</w:t>
      </w:r>
      <w:r w:rsidR="00AD1CC9" w:rsidRPr="00CE7093">
        <w:rPr>
          <w:rFonts w:ascii="Times New Roman" w:eastAsiaTheme="majorEastAsia" w:hAnsi="Times New Roman" w:cs="Times New Roman"/>
          <w:szCs w:val="24"/>
        </w:rPr>
        <w:t>3</w:t>
      </w:r>
      <w:r w:rsidR="00F73DA9" w:rsidRPr="00CE7093">
        <w:rPr>
          <w:rFonts w:ascii="Times New Roman" w:eastAsiaTheme="majorEastAsia" w:hAnsi="Times New Roman" w:cs="Times New Roman"/>
          <w:szCs w:val="24"/>
          <w:lang w:eastAsia="zh-HK"/>
        </w:rPr>
        <w:t>年</w:t>
      </w:r>
      <w:r w:rsidR="00AD1CC9" w:rsidRPr="00CE7093">
        <w:rPr>
          <w:rFonts w:ascii="Times New Roman" w:eastAsiaTheme="majorEastAsia" w:hAnsi="Times New Roman" w:cs="Times New Roman"/>
          <w:szCs w:val="24"/>
        </w:rPr>
        <w:t>3</w:t>
      </w:r>
      <w:r w:rsidR="00F73DA9" w:rsidRPr="00CE7093">
        <w:rPr>
          <w:rFonts w:ascii="Times New Roman" w:eastAsiaTheme="majorEastAsia" w:hAnsi="Times New Roman" w:cs="Times New Roman"/>
          <w:szCs w:val="24"/>
          <w:lang w:eastAsia="zh-HK"/>
        </w:rPr>
        <w:t>月底的</w:t>
      </w:r>
      <w:r w:rsidR="00AD1CC9" w:rsidRPr="00CE7093">
        <w:rPr>
          <w:rFonts w:ascii="Times New Roman" w:eastAsiaTheme="majorEastAsia" w:hAnsi="Times New Roman" w:cs="Times New Roman"/>
          <w:szCs w:val="24"/>
          <w:lang w:eastAsia="zh-HK"/>
        </w:rPr>
        <w:t>22.</w:t>
      </w:r>
      <w:r w:rsidR="00AD1CC9" w:rsidRPr="00CE7093">
        <w:rPr>
          <w:rFonts w:ascii="Times New Roman" w:eastAsiaTheme="majorEastAsia" w:hAnsi="Times New Roman" w:cs="Times New Roman"/>
          <w:szCs w:val="24"/>
        </w:rPr>
        <w:t>84</w:t>
      </w:r>
      <w:r w:rsidR="00F73DA9" w:rsidRPr="00CE7093">
        <w:rPr>
          <w:rFonts w:ascii="Times New Roman" w:eastAsiaTheme="majorEastAsia" w:hAnsi="Times New Roman" w:cs="Times New Roman"/>
          <w:szCs w:val="24"/>
          <w:lang w:eastAsia="zh-HK"/>
        </w:rPr>
        <w:t>萬宗，急增至去</w:t>
      </w:r>
      <w:r w:rsidR="00AD1CC9" w:rsidRPr="00CE7093">
        <w:rPr>
          <w:rFonts w:ascii="Times New Roman" w:eastAsiaTheme="majorEastAsia" w:hAnsi="Times New Roman" w:cs="Times New Roman"/>
          <w:szCs w:val="24"/>
        </w:rPr>
        <w:t>2016</w:t>
      </w:r>
      <w:r w:rsidR="00F73DA9" w:rsidRPr="00CE7093">
        <w:rPr>
          <w:rFonts w:ascii="Times New Roman" w:eastAsiaTheme="majorEastAsia" w:hAnsi="Times New Roman" w:cs="Times New Roman"/>
          <w:szCs w:val="24"/>
        </w:rPr>
        <w:t>年</w:t>
      </w:r>
      <w:r w:rsidR="00AD1CC9" w:rsidRPr="00CE7093">
        <w:rPr>
          <w:rFonts w:ascii="Times New Roman" w:eastAsiaTheme="majorEastAsia" w:hAnsi="Times New Roman" w:cs="Times New Roman"/>
          <w:szCs w:val="24"/>
        </w:rPr>
        <w:t>3</w:t>
      </w:r>
      <w:r w:rsidR="00F73DA9" w:rsidRPr="00CE7093">
        <w:rPr>
          <w:rFonts w:ascii="Times New Roman" w:eastAsiaTheme="majorEastAsia" w:hAnsi="Times New Roman" w:cs="Times New Roman"/>
          <w:szCs w:val="24"/>
        </w:rPr>
        <w:t>月</w:t>
      </w:r>
      <w:r w:rsidR="00AD1CC9" w:rsidRPr="00CE7093">
        <w:rPr>
          <w:rFonts w:ascii="Times New Roman" w:eastAsiaTheme="majorEastAsia" w:hAnsi="Times New Roman" w:cs="Times New Roman"/>
          <w:szCs w:val="24"/>
          <w:lang w:eastAsia="zh-HK"/>
        </w:rPr>
        <w:t>底</w:t>
      </w:r>
      <w:r w:rsidR="00AD1CC9" w:rsidRPr="00CE7093">
        <w:rPr>
          <w:rFonts w:ascii="Times New Roman" w:eastAsiaTheme="majorEastAsia" w:hAnsi="Times New Roman" w:cs="Times New Roman"/>
          <w:szCs w:val="24"/>
        </w:rPr>
        <w:t>超過</w:t>
      </w:r>
      <w:r w:rsidR="00AD1CC9" w:rsidRPr="00CE7093">
        <w:rPr>
          <w:rFonts w:ascii="Times New Roman" w:eastAsiaTheme="majorEastAsia" w:hAnsi="Times New Roman" w:cs="Times New Roman"/>
          <w:szCs w:val="24"/>
        </w:rPr>
        <w:t>28</w:t>
      </w:r>
      <w:r w:rsidR="00AD1CC9" w:rsidRPr="00CE7093">
        <w:rPr>
          <w:rFonts w:ascii="Times New Roman" w:eastAsiaTheme="majorEastAsia" w:hAnsi="Times New Roman" w:cs="Times New Roman"/>
          <w:szCs w:val="24"/>
          <w:lang w:eastAsia="zh-HK"/>
        </w:rPr>
        <w:t>萬宗，</w:t>
      </w:r>
      <w:r w:rsidR="00AD1CC9" w:rsidRPr="00CE7093">
        <w:rPr>
          <w:rFonts w:ascii="Times New Roman" w:eastAsiaTheme="majorEastAsia" w:hAnsi="Times New Roman" w:cs="Times New Roman"/>
          <w:szCs w:val="24"/>
        </w:rPr>
        <w:t>短短</w:t>
      </w:r>
      <w:r w:rsidR="00F73DA9" w:rsidRPr="00CE7093">
        <w:rPr>
          <w:rFonts w:ascii="Times New Roman" w:eastAsiaTheme="majorEastAsia" w:hAnsi="Times New Roman" w:cs="Times New Roman"/>
          <w:szCs w:val="24"/>
          <w:lang w:eastAsia="zh-HK"/>
        </w:rPr>
        <w:t>3</w:t>
      </w:r>
      <w:r w:rsidR="00F73DA9" w:rsidRPr="00CE7093">
        <w:rPr>
          <w:rFonts w:ascii="Times New Roman" w:eastAsiaTheme="majorEastAsia" w:hAnsi="Times New Roman" w:cs="Times New Roman"/>
          <w:szCs w:val="24"/>
          <w:lang w:eastAsia="zh-HK"/>
        </w:rPr>
        <w:t>年</w:t>
      </w:r>
      <w:r w:rsidR="00AD1CC9" w:rsidRPr="00CE7093">
        <w:rPr>
          <w:rFonts w:ascii="Times New Roman" w:eastAsiaTheme="majorEastAsia" w:hAnsi="Times New Roman" w:cs="Times New Roman"/>
          <w:szCs w:val="24"/>
        </w:rPr>
        <w:t>時</w:t>
      </w:r>
      <w:r w:rsidR="00F73DA9" w:rsidRPr="00CE7093">
        <w:rPr>
          <w:rFonts w:ascii="Times New Roman" w:eastAsiaTheme="majorEastAsia" w:hAnsi="Times New Roman" w:cs="Times New Roman"/>
          <w:szCs w:val="24"/>
          <w:lang w:eastAsia="zh-HK"/>
        </w:rPr>
        <w:t>間，</w:t>
      </w:r>
      <w:proofErr w:type="gramStart"/>
      <w:r w:rsidR="00F73DA9" w:rsidRPr="00CE7093">
        <w:rPr>
          <w:rFonts w:ascii="Times New Roman" w:eastAsiaTheme="majorEastAsia" w:hAnsi="Times New Roman" w:cs="Times New Roman"/>
          <w:szCs w:val="24"/>
          <w:lang w:eastAsia="zh-HK"/>
        </w:rPr>
        <w:t>輪候公屋</w:t>
      </w:r>
      <w:proofErr w:type="gramEnd"/>
      <w:r w:rsidR="00F73DA9" w:rsidRPr="00CE7093">
        <w:rPr>
          <w:rFonts w:ascii="Times New Roman" w:eastAsiaTheme="majorEastAsia" w:hAnsi="Times New Roman" w:cs="Times New Roman"/>
          <w:szCs w:val="24"/>
          <w:lang w:eastAsia="zh-HK"/>
        </w:rPr>
        <w:t>人數急增</w:t>
      </w:r>
      <w:r w:rsidR="00AD1CC9" w:rsidRPr="00CE7093">
        <w:rPr>
          <w:rFonts w:ascii="Times New Roman" w:eastAsiaTheme="majorEastAsia" w:hAnsi="Times New Roman" w:cs="Times New Roman"/>
          <w:szCs w:val="24"/>
        </w:rPr>
        <w:t>近</w:t>
      </w:r>
      <w:proofErr w:type="gramStart"/>
      <w:r w:rsidR="00F73DA9" w:rsidRPr="00CE7093">
        <w:rPr>
          <w:rFonts w:ascii="Times New Roman" w:eastAsiaTheme="majorEastAsia" w:hAnsi="Times New Roman" w:cs="Times New Roman"/>
          <w:szCs w:val="24"/>
        </w:rPr>
        <w:t>3</w:t>
      </w:r>
      <w:r w:rsidR="00F73DA9" w:rsidRPr="00CE7093">
        <w:rPr>
          <w:rFonts w:ascii="Times New Roman" w:eastAsiaTheme="majorEastAsia" w:hAnsi="Times New Roman" w:cs="Times New Roman"/>
          <w:szCs w:val="24"/>
        </w:rPr>
        <w:t>成</w:t>
      </w:r>
      <w:proofErr w:type="gramEnd"/>
      <w:r w:rsidR="00F73DA9" w:rsidRPr="00CE7093">
        <w:rPr>
          <w:rFonts w:ascii="Times New Roman" w:eastAsiaTheme="majorEastAsia" w:hAnsi="Times New Roman" w:cs="Times New Roman"/>
          <w:szCs w:val="24"/>
          <w:lang w:eastAsia="zh-HK"/>
        </w:rPr>
        <w:t>。</w:t>
      </w:r>
      <w:r w:rsidR="00B410D0" w:rsidRPr="00CE7093">
        <w:rPr>
          <w:rFonts w:ascii="Times New Roman" w:eastAsiaTheme="majorEastAsia" w:hAnsi="Times New Roman" w:cs="Times New Roman"/>
          <w:szCs w:val="24"/>
          <w:lang w:eastAsia="zh-HK"/>
        </w:rPr>
        <w:t>加上</w:t>
      </w:r>
      <w:r w:rsidR="00B410D0" w:rsidRPr="00CE7093">
        <w:rPr>
          <w:rFonts w:ascii="Times New Roman" w:eastAsiaTheme="majorEastAsia" w:hAnsi="Times New Roman" w:cs="Times New Roman"/>
          <w:szCs w:val="24"/>
          <w:lang w:eastAsia="zh-HK"/>
        </w:rPr>
        <w:t>2016</w:t>
      </w:r>
      <w:r w:rsidR="00B410D0" w:rsidRPr="00CE7093">
        <w:rPr>
          <w:rFonts w:ascii="Times New Roman" w:eastAsiaTheme="majorEastAsia" w:hAnsi="Times New Roman" w:cs="Times New Roman"/>
          <w:szCs w:val="24"/>
          <w:lang w:eastAsia="zh-HK"/>
        </w:rPr>
        <w:t>年</w:t>
      </w:r>
      <w:r w:rsidR="00B410D0" w:rsidRPr="00CE7093">
        <w:rPr>
          <w:rFonts w:ascii="Times New Roman" w:eastAsiaTheme="majorEastAsia" w:hAnsi="Times New Roman" w:cs="Times New Roman"/>
          <w:szCs w:val="24"/>
          <w:lang w:eastAsia="zh-HK"/>
        </w:rPr>
        <w:t>4</w:t>
      </w:r>
      <w:r w:rsidR="00B410D0" w:rsidRPr="00CE7093">
        <w:rPr>
          <w:rFonts w:ascii="Times New Roman" w:eastAsiaTheme="majorEastAsia" w:hAnsi="Times New Roman" w:cs="Times New Roman"/>
          <w:szCs w:val="24"/>
          <w:lang w:eastAsia="zh-HK"/>
        </w:rPr>
        <w:t>月</w:t>
      </w:r>
      <w:r w:rsidR="00B410D0" w:rsidRPr="00CE7093">
        <w:rPr>
          <w:rFonts w:ascii="Times New Roman" w:eastAsiaTheme="majorEastAsia" w:hAnsi="Times New Roman" w:cs="Times New Roman"/>
          <w:szCs w:val="24"/>
          <w:lang w:eastAsia="zh-HK"/>
        </w:rPr>
        <w:t>1</w:t>
      </w:r>
      <w:r w:rsidR="00B410D0" w:rsidRPr="00CE7093">
        <w:rPr>
          <w:rFonts w:ascii="Times New Roman" w:eastAsiaTheme="majorEastAsia" w:hAnsi="Times New Roman" w:cs="Times New Roman"/>
          <w:szCs w:val="24"/>
          <w:lang w:eastAsia="zh-HK"/>
        </w:rPr>
        <w:t>日申</w:t>
      </w:r>
      <w:r w:rsidR="00B410D0" w:rsidRPr="00CE7093">
        <w:rPr>
          <w:rFonts w:ascii="Times New Roman" w:eastAsiaTheme="majorEastAsia" w:hAnsi="Times New Roman" w:cs="Times New Roman"/>
          <w:szCs w:val="24"/>
        </w:rPr>
        <w:t>請</w:t>
      </w:r>
      <w:r w:rsidR="00B410D0" w:rsidRPr="00CE7093">
        <w:rPr>
          <w:rFonts w:ascii="Times New Roman" w:eastAsiaTheme="majorEastAsia" w:hAnsi="Times New Roman" w:cs="Times New Roman"/>
          <w:szCs w:val="24"/>
          <w:lang w:eastAsia="zh-HK"/>
        </w:rPr>
        <w:t>公屋的入息和資產限額放寬，估計</w:t>
      </w:r>
      <w:proofErr w:type="gramStart"/>
      <w:r w:rsidR="00B410D0" w:rsidRPr="00CE7093">
        <w:rPr>
          <w:rFonts w:ascii="Times New Roman" w:eastAsiaTheme="majorEastAsia" w:hAnsi="Times New Roman" w:cs="Times New Roman"/>
          <w:szCs w:val="24"/>
          <w:lang w:eastAsia="zh-HK"/>
        </w:rPr>
        <w:t>申請宗數</w:t>
      </w:r>
      <w:r w:rsidR="001F1736" w:rsidRPr="00CE7093">
        <w:rPr>
          <w:rFonts w:ascii="Times New Roman" w:eastAsiaTheme="majorEastAsia" w:hAnsi="Times New Roman" w:cs="Times New Roman"/>
          <w:szCs w:val="24"/>
          <w:lang w:eastAsia="zh-HK"/>
        </w:rPr>
        <w:t>將</w:t>
      </w:r>
      <w:proofErr w:type="gramEnd"/>
      <w:r w:rsidR="001F1736" w:rsidRPr="00CE7093">
        <w:rPr>
          <w:rFonts w:ascii="Times New Roman" w:eastAsiaTheme="majorEastAsia" w:hAnsi="Times New Roman" w:cs="Times New Roman"/>
          <w:szCs w:val="24"/>
          <w:lang w:eastAsia="zh-HK"/>
        </w:rPr>
        <w:t>增加</w:t>
      </w:r>
      <w:r w:rsidR="00B410D0" w:rsidRPr="00CE7093">
        <w:rPr>
          <w:rFonts w:ascii="Times New Roman" w:eastAsiaTheme="majorEastAsia" w:hAnsi="Times New Roman" w:cs="Times New Roman"/>
          <w:szCs w:val="24"/>
          <w:lang w:eastAsia="zh-HK"/>
        </w:rPr>
        <w:t>8</w:t>
      </w:r>
      <w:r w:rsidR="000B02BA" w:rsidRPr="00CE7093">
        <w:rPr>
          <w:rFonts w:ascii="Times New Roman" w:eastAsiaTheme="majorEastAsia" w:hAnsi="Times New Roman" w:cs="Times New Roman"/>
          <w:szCs w:val="24"/>
        </w:rPr>
        <w:t>,</w:t>
      </w:r>
      <w:r w:rsidR="00B410D0" w:rsidRPr="00CE7093">
        <w:rPr>
          <w:rFonts w:ascii="Times New Roman" w:eastAsiaTheme="majorEastAsia" w:hAnsi="Times New Roman" w:cs="Times New Roman"/>
          <w:szCs w:val="24"/>
          <w:lang w:eastAsia="zh-HK"/>
        </w:rPr>
        <w:t>500</w:t>
      </w:r>
      <w:r w:rsidR="00B410D0" w:rsidRPr="00CE7093">
        <w:rPr>
          <w:rFonts w:ascii="Times New Roman" w:eastAsiaTheme="majorEastAsia" w:hAnsi="Times New Roman" w:cs="Times New Roman"/>
          <w:szCs w:val="24"/>
          <w:lang w:eastAsia="zh-HK"/>
        </w:rPr>
        <w:t>宗。現時</w:t>
      </w:r>
      <w:proofErr w:type="gramStart"/>
      <w:r w:rsidR="00B410D0" w:rsidRPr="00CE7093">
        <w:rPr>
          <w:rFonts w:ascii="Times New Roman" w:eastAsiaTheme="majorEastAsia" w:hAnsi="Times New Roman" w:cs="Times New Roman"/>
          <w:szCs w:val="24"/>
          <w:lang w:eastAsia="zh-HK"/>
        </w:rPr>
        <w:t>輪候冊上</w:t>
      </w:r>
      <w:proofErr w:type="gramEnd"/>
      <w:r w:rsidR="00B410D0" w:rsidRPr="00CE7093">
        <w:rPr>
          <w:rFonts w:ascii="Times New Roman" w:eastAsiaTheme="majorEastAsia" w:hAnsi="Times New Roman" w:cs="Times New Roman"/>
          <w:szCs w:val="24"/>
          <w:lang w:eastAsia="zh-HK"/>
        </w:rPr>
        <w:t>的數字</w:t>
      </w:r>
      <w:r w:rsidR="00AD1CC9" w:rsidRPr="00CE7093">
        <w:rPr>
          <w:rFonts w:ascii="Times New Roman" w:eastAsiaTheme="majorEastAsia" w:hAnsi="Times New Roman" w:cs="Times New Roman"/>
          <w:szCs w:val="24"/>
        </w:rPr>
        <w:t>雖然稍為回落至</w:t>
      </w:r>
      <w:r w:rsidR="00AD1CC9" w:rsidRPr="00CE7093">
        <w:rPr>
          <w:rFonts w:ascii="Times New Roman" w:eastAsiaTheme="majorEastAsia" w:hAnsi="Times New Roman" w:cs="Times New Roman"/>
          <w:szCs w:val="24"/>
        </w:rPr>
        <w:t>28.</w:t>
      </w:r>
      <w:r w:rsidR="000B02BA" w:rsidRPr="00CE7093">
        <w:rPr>
          <w:rFonts w:ascii="Times New Roman" w:eastAsiaTheme="majorEastAsia" w:hAnsi="Times New Roman" w:cs="Times New Roman"/>
          <w:szCs w:val="24"/>
        </w:rPr>
        <w:t>48</w:t>
      </w:r>
      <w:r w:rsidR="000B02BA" w:rsidRPr="00CE7093">
        <w:rPr>
          <w:rFonts w:ascii="Times New Roman" w:eastAsiaTheme="majorEastAsia" w:hAnsi="Times New Roman" w:cs="Times New Roman"/>
          <w:szCs w:val="24"/>
        </w:rPr>
        <w:t>萬宗，但公屋</w:t>
      </w:r>
      <w:r w:rsidR="003B00EF" w:rsidRPr="00CE7093">
        <w:rPr>
          <w:rFonts w:ascii="Times New Roman" w:eastAsiaTheme="majorEastAsia" w:hAnsi="Times New Roman" w:cs="Times New Roman"/>
          <w:szCs w:val="24"/>
          <w:lang w:eastAsia="zh-HK"/>
        </w:rPr>
        <w:t>平</w:t>
      </w:r>
      <w:r w:rsidR="003B00EF" w:rsidRPr="00CE7093">
        <w:rPr>
          <w:rFonts w:ascii="Times New Roman" w:eastAsiaTheme="majorEastAsia" w:hAnsi="Times New Roman" w:cs="Times New Roman"/>
          <w:szCs w:val="24"/>
        </w:rPr>
        <w:t>均</w:t>
      </w:r>
      <w:r w:rsidR="000B02BA" w:rsidRPr="00CE7093">
        <w:rPr>
          <w:rFonts w:ascii="Times New Roman" w:eastAsiaTheme="majorEastAsia" w:hAnsi="Times New Roman" w:cs="Times New Roman"/>
          <w:szCs w:val="24"/>
          <w:lang w:eastAsia="zh-HK"/>
        </w:rPr>
        <w:t>輪候時間</w:t>
      </w:r>
      <w:r w:rsidR="000B02BA" w:rsidRPr="00CE7093">
        <w:rPr>
          <w:rFonts w:ascii="Times New Roman" w:eastAsiaTheme="majorEastAsia" w:hAnsi="Times New Roman" w:cs="Times New Roman"/>
          <w:szCs w:val="24"/>
        </w:rPr>
        <w:t>反而由</w:t>
      </w:r>
      <w:r w:rsidR="003B00EF" w:rsidRPr="00CE7093">
        <w:rPr>
          <w:rFonts w:ascii="Times New Roman" w:eastAsiaTheme="majorEastAsia" w:hAnsi="Times New Roman" w:cs="Times New Roman"/>
          <w:szCs w:val="24"/>
          <w:lang w:eastAsia="zh-HK"/>
        </w:rPr>
        <w:t>3.7</w:t>
      </w:r>
      <w:r w:rsidR="003B00EF" w:rsidRPr="00CE7093">
        <w:rPr>
          <w:rFonts w:ascii="Times New Roman" w:eastAsiaTheme="majorEastAsia" w:hAnsi="Times New Roman" w:cs="Times New Roman"/>
          <w:szCs w:val="24"/>
          <w:lang w:eastAsia="zh-HK"/>
        </w:rPr>
        <w:t>年</w:t>
      </w:r>
      <w:r w:rsidR="000B02BA" w:rsidRPr="00CE7093">
        <w:rPr>
          <w:rFonts w:ascii="Times New Roman" w:eastAsiaTheme="majorEastAsia" w:hAnsi="Times New Roman" w:cs="Times New Roman"/>
          <w:szCs w:val="24"/>
        </w:rPr>
        <w:t>上升至</w:t>
      </w:r>
      <w:r w:rsidR="000B02BA" w:rsidRPr="00CE7093">
        <w:rPr>
          <w:rFonts w:ascii="Times New Roman" w:eastAsiaTheme="majorEastAsia" w:hAnsi="Times New Roman" w:cs="Times New Roman"/>
          <w:szCs w:val="24"/>
        </w:rPr>
        <w:t>3.9</w:t>
      </w:r>
      <w:r w:rsidR="000B02BA" w:rsidRPr="00CE7093">
        <w:rPr>
          <w:rFonts w:ascii="Times New Roman" w:eastAsiaTheme="majorEastAsia" w:hAnsi="Times New Roman" w:cs="Times New Roman"/>
          <w:szCs w:val="24"/>
        </w:rPr>
        <w:t>年</w:t>
      </w:r>
      <w:r w:rsidR="003B00EF" w:rsidRPr="00CE7093">
        <w:rPr>
          <w:rFonts w:ascii="Times New Roman" w:eastAsiaTheme="majorEastAsia" w:hAnsi="Times New Roman" w:cs="Times New Roman"/>
          <w:szCs w:val="24"/>
          <w:lang w:eastAsia="zh-HK"/>
        </w:rPr>
        <w:t>，加上不斷增加的申請數目</w:t>
      </w:r>
      <w:r w:rsidR="003B00EF" w:rsidRPr="00CE7093">
        <w:rPr>
          <w:rFonts w:ascii="Times New Roman" w:eastAsiaTheme="majorEastAsia" w:hAnsi="Times New Roman" w:cs="Times New Roman"/>
          <w:szCs w:val="24"/>
          <w:lang w:eastAsia="zh-HK"/>
        </w:rPr>
        <w:t>(</w:t>
      </w:r>
      <w:r w:rsidR="003B00EF" w:rsidRPr="00CE7093">
        <w:rPr>
          <w:rFonts w:ascii="Times New Roman" w:eastAsiaTheme="majorEastAsia" w:hAnsi="Times New Roman" w:cs="Times New Roman"/>
          <w:szCs w:val="24"/>
          <w:lang w:eastAsia="zh-HK"/>
        </w:rPr>
        <w:t>估計每年多</w:t>
      </w:r>
      <w:r w:rsidR="003B00EF" w:rsidRPr="00CE7093">
        <w:rPr>
          <w:rFonts w:ascii="Times New Roman" w:eastAsiaTheme="majorEastAsia" w:hAnsi="Times New Roman" w:cs="Times New Roman"/>
          <w:szCs w:val="24"/>
          <w:lang w:eastAsia="zh-HK"/>
        </w:rPr>
        <w:t>2-3</w:t>
      </w:r>
      <w:r w:rsidR="003B00EF" w:rsidRPr="00CE7093">
        <w:rPr>
          <w:rFonts w:ascii="Times New Roman" w:eastAsiaTheme="majorEastAsia" w:hAnsi="Times New Roman" w:cs="Times New Roman"/>
          <w:szCs w:val="24"/>
          <w:lang w:eastAsia="zh-HK"/>
        </w:rPr>
        <w:t>萬宗</w:t>
      </w:r>
      <w:r w:rsidR="003B00EF" w:rsidRPr="00CE7093">
        <w:rPr>
          <w:rFonts w:ascii="Times New Roman" w:eastAsiaTheme="majorEastAsia" w:hAnsi="Times New Roman" w:cs="Times New Roman"/>
          <w:szCs w:val="24"/>
          <w:lang w:eastAsia="zh-HK"/>
        </w:rPr>
        <w:t>)</w:t>
      </w:r>
      <w:r w:rsidR="003B00EF" w:rsidRPr="00CE7093">
        <w:rPr>
          <w:rFonts w:ascii="Times New Roman" w:eastAsiaTheme="majorEastAsia" w:hAnsi="Times New Roman" w:cs="Times New Roman"/>
          <w:szCs w:val="24"/>
          <w:lang w:eastAsia="zh-HK"/>
        </w:rPr>
        <w:t>，可見「</w:t>
      </w:r>
      <w:r w:rsidR="003B00EF" w:rsidRPr="00CE7093">
        <w:rPr>
          <w:rFonts w:ascii="Times New Roman" w:eastAsiaTheme="majorEastAsia" w:hAnsi="Times New Roman" w:cs="Times New Roman"/>
          <w:szCs w:val="24"/>
          <w:lang w:eastAsia="zh-HK"/>
        </w:rPr>
        <w:t>3</w:t>
      </w:r>
      <w:r w:rsidR="003B00EF" w:rsidRPr="00CE7093">
        <w:rPr>
          <w:rFonts w:ascii="Times New Roman" w:eastAsiaTheme="majorEastAsia" w:hAnsi="Times New Roman" w:cs="Times New Roman"/>
          <w:szCs w:val="24"/>
          <w:lang w:eastAsia="zh-HK"/>
        </w:rPr>
        <w:t>年上樓」承諾一早變成泡影。</w:t>
      </w:r>
      <w:r w:rsidR="00F73DA9" w:rsidRPr="00CE7093">
        <w:rPr>
          <w:rFonts w:ascii="Times New Roman" w:eastAsiaTheme="majorEastAsia" w:hAnsi="Times New Roman" w:cs="Times New Roman"/>
          <w:szCs w:val="24"/>
          <w:lang w:eastAsia="zh-HK"/>
        </w:rPr>
        <w:br/>
      </w:r>
    </w:p>
    <w:p w:rsidR="006D67C9" w:rsidRPr="00CE7093" w:rsidRDefault="00B410D0" w:rsidP="00F51480">
      <w:pPr>
        <w:pStyle w:val="a3"/>
        <w:ind w:leftChars="0" w:left="360" w:firstLineChars="100" w:firstLine="240"/>
        <w:rPr>
          <w:rFonts w:ascii="Times New Roman" w:hAnsi="Times New Roman" w:cs="Times New Roman"/>
          <w:b/>
          <w:color w:val="FF0000"/>
          <w:szCs w:val="24"/>
          <w:lang w:eastAsia="zh-HK"/>
        </w:rPr>
      </w:pPr>
      <w:r w:rsidRPr="00CE7093">
        <w:rPr>
          <w:rFonts w:ascii="Times New Roman" w:eastAsiaTheme="majorEastAsia" w:hAnsi="Times New Roman" w:cs="Times New Roman"/>
          <w:szCs w:val="24"/>
          <w:lang w:eastAsia="zh-HK"/>
        </w:rPr>
        <w:t>面對龐大輪候數字，</w:t>
      </w:r>
      <w:r w:rsidR="002D43DF" w:rsidRPr="00CE7093">
        <w:rPr>
          <w:rFonts w:ascii="Times New Roman" w:eastAsiaTheme="majorEastAsia" w:hAnsi="Times New Roman" w:cs="Times New Roman"/>
          <w:szCs w:val="24"/>
          <w:lang w:eastAsia="zh-HK"/>
        </w:rPr>
        <w:t>未來</w:t>
      </w:r>
      <w:r w:rsidRPr="00CE7093">
        <w:rPr>
          <w:rFonts w:ascii="Times New Roman" w:eastAsiaTheme="majorEastAsia" w:hAnsi="Times New Roman" w:cs="Times New Roman"/>
          <w:szCs w:val="24"/>
          <w:lang w:eastAsia="zh-HK"/>
        </w:rPr>
        <w:t>公屋供應量明顯不足</w:t>
      </w:r>
      <w:r w:rsidR="002D43DF" w:rsidRPr="00CE7093">
        <w:rPr>
          <w:rFonts w:ascii="Times New Roman" w:eastAsiaTheme="majorEastAsia" w:hAnsi="Times New Roman" w:cs="Times New Roman"/>
          <w:szCs w:val="24"/>
          <w:lang w:eastAsia="zh-HK"/>
        </w:rPr>
        <w:t>以消化現有</w:t>
      </w:r>
      <w:proofErr w:type="gramStart"/>
      <w:r w:rsidR="002D43DF" w:rsidRPr="00CE7093">
        <w:rPr>
          <w:rFonts w:ascii="Times New Roman" w:eastAsiaTheme="majorEastAsia" w:hAnsi="Times New Roman" w:cs="Times New Roman"/>
          <w:szCs w:val="24"/>
          <w:lang w:eastAsia="zh-HK"/>
        </w:rPr>
        <w:t>輪候冊上</w:t>
      </w:r>
      <w:proofErr w:type="gramEnd"/>
      <w:r w:rsidR="002D43DF" w:rsidRPr="00CE7093">
        <w:rPr>
          <w:rFonts w:ascii="Times New Roman" w:eastAsiaTheme="majorEastAsia" w:hAnsi="Times New Roman" w:cs="Times New Roman"/>
          <w:szCs w:val="24"/>
          <w:lang w:eastAsia="zh-HK"/>
        </w:rPr>
        <w:t>的申請數目。根據房委會網頁顯示，由</w:t>
      </w:r>
      <w:r w:rsidR="002D43DF" w:rsidRPr="00CE7093">
        <w:rPr>
          <w:rFonts w:ascii="Times New Roman" w:eastAsiaTheme="majorEastAsia" w:hAnsi="Times New Roman" w:cs="Times New Roman"/>
          <w:szCs w:val="24"/>
          <w:lang w:eastAsia="zh-HK"/>
        </w:rPr>
        <w:t>2015/16</w:t>
      </w:r>
      <w:r w:rsidR="002D43DF" w:rsidRPr="00CE7093">
        <w:rPr>
          <w:rFonts w:ascii="Times New Roman" w:eastAsiaTheme="majorEastAsia" w:hAnsi="Times New Roman" w:cs="Times New Roman"/>
          <w:szCs w:val="24"/>
          <w:lang w:eastAsia="zh-HK"/>
        </w:rPr>
        <w:t>年度至</w:t>
      </w:r>
      <w:r w:rsidR="002D43DF" w:rsidRPr="00CE7093">
        <w:rPr>
          <w:rFonts w:ascii="Times New Roman" w:eastAsiaTheme="majorEastAsia" w:hAnsi="Times New Roman" w:cs="Times New Roman"/>
          <w:szCs w:val="24"/>
          <w:lang w:eastAsia="zh-HK"/>
        </w:rPr>
        <w:t>2019/20</w:t>
      </w:r>
      <w:r w:rsidR="002D43DF" w:rsidRPr="00CE7093">
        <w:rPr>
          <w:rFonts w:ascii="Times New Roman" w:eastAsiaTheme="majorEastAsia" w:hAnsi="Times New Roman" w:cs="Times New Roman"/>
          <w:szCs w:val="24"/>
          <w:lang w:eastAsia="zh-HK"/>
        </w:rPr>
        <w:t>公屋預測建屋量，</w:t>
      </w:r>
      <w:r w:rsidR="002D43DF" w:rsidRPr="00CE7093">
        <w:rPr>
          <w:rFonts w:ascii="Times New Roman" w:eastAsiaTheme="majorEastAsia" w:hAnsi="Times New Roman" w:cs="Times New Roman"/>
          <w:szCs w:val="24"/>
          <w:lang w:eastAsia="zh-HK"/>
        </w:rPr>
        <w:t>5</w:t>
      </w:r>
      <w:r w:rsidR="002D43DF" w:rsidRPr="00CE7093">
        <w:rPr>
          <w:rFonts w:ascii="Times New Roman" w:eastAsiaTheme="majorEastAsia" w:hAnsi="Times New Roman" w:cs="Times New Roman"/>
          <w:szCs w:val="24"/>
          <w:lang w:eastAsia="zh-HK"/>
        </w:rPr>
        <w:t>年僅興建</w:t>
      </w:r>
      <w:r w:rsidR="002D43DF" w:rsidRPr="00CE7093">
        <w:rPr>
          <w:rFonts w:ascii="Times New Roman" w:eastAsiaTheme="majorEastAsia" w:hAnsi="Times New Roman" w:cs="Times New Roman"/>
          <w:szCs w:val="24"/>
          <w:lang w:eastAsia="zh-HK"/>
        </w:rPr>
        <w:t>75,600</w:t>
      </w:r>
      <w:r w:rsidR="002D43DF" w:rsidRPr="00CE7093">
        <w:rPr>
          <w:rFonts w:ascii="Times New Roman" w:eastAsiaTheme="majorEastAsia" w:hAnsi="Times New Roman" w:cs="Times New Roman"/>
          <w:szCs w:val="24"/>
          <w:lang w:eastAsia="zh-HK"/>
        </w:rPr>
        <w:t>個出租公屋單位，即每年只有約</w:t>
      </w:r>
      <w:r w:rsidR="002D43DF" w:rsidRPr="00CE7093">
        <w:rPr>
          <w:rFonts w:ascii="Times New Roman" w:eastAsiaTheme="majorEastAsia" w:hAnsi="Times New Roman" w:cs="Times New Roman"/>
          <w:szCs w:val="24"/>
          <w:lang w:eastAsia="zh-HK"/>
        </w:rPr>
        <w:t>15,000</w:t>
      </w:r>
      <w:r w:rsidR="002D43DF" w:rsidRPr="00CE7093">
        <w:rPr>
          <w:rFonts w:ascii="Times New Roman" w:eastAsiaTheme="majorEastAsia" w:hAnsi="Times New Roman" w:cs="Times New Roman"/>
          <w:szCs w:val="24"/>
          <w:lang w:eastAsia="zh-HK"/>
        </w:rPr>
        <w:t>個單位。而</w:t>
      </w:r>
      <w:r w:rsidR="00CC29C0" w:rsidRPr="00CE7093">
        <w:rPr>
          <w:rFonts w:ascii="Times New Roman" w:eastAsiaTheme="majorEastAsia" w:hAnsi="Times New Roman" w:cs="Times New Roman"/>
          <w:szCs w:val="24"/>
          <w:lang w:eastAsia="zh-HK"/>
        </w:rPr>
        <w:t>2015</w:t>
      </w:r>
      <w:r w:rsidR="00CC29C0" w:rsidRPr="00CE7093">
        <w:rPr>
          <w:rFonts w:ascii="Times New Roman" w:eastAsiaTheme="majorEastAsia" w:hAnsi="Times New Roman" w:cs="Times New Roman"/>
          <w:szCs w:val="24"/>
          <w:lang w:eastAsia="zh-HK"/>
        </w:rPr>
        <w:t>年《長遠房屋策略</w:t>
      </w:r>
      <w:r w:rsidR="00CC29C0" w:rsidRPr="00CE7093">
        <w:rPr>
          <w:rFonts w:ascii="Times New Roman" w:eastAsiaTheme="majorEastAsia" w:hAnsi="Times New Roman" w:cs="Times New Roman"/>
          <w:szCs w:val="24"/>
          <w:lang w:eastAsia="zh-HK"/>
        </w:rPr>
        <w:t>2015</w:t>
      </w:r>
      <w:r w:rsidR="00CC29C0" w:rsidRPr="00CE7093">
        <w:rPr>
          <w:rFonts w:ascii="Times New Roman" w:eastAsiaTheme="majorEastAsia" w:hAnsi="Times New Roman" w:cs="Times New Roman"/>
          <w:szCs w:val="24"/>
          <w:lang w:eastAsia="zh-HK"/>
        </w:rPr>
        <w:t>年周年進度報告》推算，未來</w:t>
      </w:r>
      <w:r w:rsidR="00CC29C0" w:rsidRPr="00CE7093">
        <w:rPr>
          <w:rFonts w:ascii="Times New Roman" w:eastAsiaTheme="majorEastAsia" w:hAnsi="Times New Roman" w:cs="Times New Roman"/>
          <w:szCs w:val="24"/>
          <w:lang w:eastAsia="zh-HK"/>
        </w:rPr>
        <w:t>10</w:t>
      </w:r>
      <w:r w:rsidR="00CC29C0" w:rsidRPr="00CE7093">
        <w:rPr>
          <w:rFonts w:ascii="Times New Roman" w:eastAsiaTheme="majorEastAsia" w:hAnsi="Times New Roman" w:cs="Times New Roman"/>
          <w:szCs w:val="24"/>
          <w:lang w:eastAsia="zh-HK"/>
        </w:rPr>
        <w:t>年公屋供應量目標為</w:t>
      </w:r>
      <w:r w:rsidR="00CC29C0" w:rsidRPr="00CE7093">
        <w:rPr>
          <w:rFonts w:ascii="Times New Roman" w:eastAsiaTheme="majorEastAsia" w:hAnsi="Times New Roman" w:cs="Times New Roman"/>
          <w:szCs w:val="24"/>
          <w:lang w:eastAsia="zh-HK"/>
        </w:rPr>
        <w:t>20</w:t>
      </w:r>
      <w:r w:rsidRPr="00CE7093">
        <w:rPr>
          <w:rFonts w:ascii="Times New Roman" w:eastAsiaTheme="majorEastAsia" w:hAnsi="Times New Roman" w:cs="Times New Roman"/>
          <w:szCs w:val="24"/>
          <w:lang w:eastAsia="zh-HK"/>
        </w:rPr>
        <w:t>萬個單位，</w:t>
      </w:r>
      <w:r w:rsidR="002D43DF" w:rsidRPr="00CE7093">
        <w:rPr>
          <w:rFonts w:ascii="Times New Roman" w:eastAsiaTheme="majorEastAsia" w:hAnsi="Times New Roman" w:cs="Times New Roman"/>
          <w:szCs w:val="24"/>
          <w:lang w:eastAsia="zh-HK"/>
        </w:rPr>
        <w:t>可是</w:t>
      </w:r>
      <w:r w:rsidR="00CC29C0" w:rsidRPr="00CE7093">
        <w:rPr>
          <w:rFonts w:ascii="Times New Roman" w:eastAsiaTheme="majorEastAsia" w:hAnsi="Times New Roman" w:cs="Times New Roman"/>
          <w:szCs w:val="24"/>
          <w:lang w:eastAsia="zh-HK"/>
        </w:rPr>
        <w:t>報告亦指出，現時只覓得興建</w:t>
      </w:r>
      <w:r w:rsidR="00CC29C0" w:rsidRPr="00CE7093">
        <w:rPr>
          <w:rFonts w:ascii="Times New Roman" w:eastAsiaTheme="majorEastAsia" w:hAnsi="Times New Roman" w:cs="Times New Roman"/>
          <w:szCs w:val="24"/>
          <w:lang w:eastAsia="zh-HK"/>
        </w:rPr>
        <w:t>25.5</w:t>
      </w:r>
      <w:r w:rsidR="00CC29C0" w:rsidRPr="00CE7093">
        <w:rPr>
          <w:rFonts w:ascii="Times New Roman" w:eastAsiaTheme="majorEastAsia" w:hAnsi="Times New Roman" w:cs="Times New Roman"/>
          <w:szCs w:val="24"/>
          <w:lang w:eastAsia="zh-HK"/>
        </w:rPr>
        <w:t>萬個公屋單位之土地，但部份土地要用作</w:t>
      </w:r>
      <w:proofErr w:type="gramStart"/>
      <w:r w:rsidR="00CC29C0" w:rsidRPr="00CE7093">
        <w:rPr>
          <w:rFonts w:ascii="Times New Roman" w:eastAsiaTheme="majorEastAsia" w:hAnsi="Times New Roman" w:cs="Times New Roman"/>
          <w:szCs w:val="24"/>
          <w:lang w:eastAsia="zh-HK"/>
        </w:rPr>
        <w:t>興建居屋</w:t>
      </w:r>
      <w:proofErr w:type="gramEnd"/>
      <w:r w:rsidR="00CC29C0" w:rsidRPr="00CE7093">
        <w:rPr>
          <w:rFonts w:ascii="Times New Roman" w:eastAsiaTheme="majorEastAsia" w:hAnsi="Times New Roman" w:cs="Times New Roman"/>
          <w:szCs w:val="24"/>
          <w:lang w:eastAsia="zh-HK"/>
        </w:rPr>
        <w:t>，故最終很有可能連</w:t>
      </w:r>
      <w:r w:rsidR="00CC29C0" w:rsidRPr="00CE7093">
        <w:rPr>
          <w:rFonts w:ascii="Times New Roman" w:eastAsiaTheme="majorEastAsia" w:hAnsi="Times New Roman" w:cs="Times New Roman"/>
          <w:szCs w:val="24"/>
          <w:lang w:eastAsia="zh-HK"/>
        </w:rPr>
        <w:t>20</w:t>
      </w:r>
      <w:r w:rsidR="00CC29C0" w:rsidRPr="00CE7093">
        <w:rPr>
          <w:rFonts w:ascii="Times New Roman" w:eastAsiaTheme="majorEastAsia" w:hAnsi="Times New Roman" w:cs="Times New Roman"/>
          <w:szCs w:val="24"/>
          <w:lang w:eastAsia="zh-HK"/>
        </w:rPr>
        <w:t>萬個出租公屋建屋量亦失守</w:t>
      </w:r>
      <w:r w:rsidRPr="00CE7093">
        <w:rPr>
          <w:rFonts w:ascii="Times New Roman" w:eastAsiaTheme="majorEastAsia" w:hAnsi="Times New Roman" w:cs="Times New Roman"/>
          <w:szCs w:val="24"/>
          <w:lang w:eastAsia="zh-HK"/>
        </w:rPr>
        <w:t>。</w:t>
      </w:r>
      <w:r w:rsidR="00540CE3" w:rsidRPr="00CE7093">
        <w:rPr>
          <w:rFonts w:ascii="Times New Roman" w:eastAsiaTheme="majorEastAsia" w:hAnsi="Times New Roman" w:cs="Times New Roman"/>
          <w:szCs w:val="24"/>
        </w:rPr>
        <w:t>由此可見，</w:t>
      </w:r>
      <w:r w:rsidR="00F73DA9" w:rsidRPr="00CE7093">
        <w:rPr>
          <w:rFonts w:ascii="Times New Roman" w:eastAsiaTheme="majorEastAsia" w:hAnsi="Times New Roman" w:cs="Times New Roman"/>
          <w:szCs w:val="24"/>
        </w:rPr>
        <w:t>十年後</w:t>
      </w:r>
      <w:r w:rsidR="00540CE3" w:rsidRPr="00CE7093">
        <w:rPr>
          <w:rFonts w:ascii="Times New Roman" w:eastAsiaTheme="majorEastAsia" w:hAnsi="Times New Roman" w:cs="Times New Roman"/>
          <w:szCs w:val="24"/>
        </w:rPr>
        <w:t>20</w:t>
      </w:r>
      <w:r w:rsidR="00540CE3" w:rsidRPr="00CE7093">
        <w:rPr>
          <w:rFonts w:ascii="Times New Roman" w:eastAsiaTheme="majorEastAsia" w:hAnsi="Times New Roman" w:cs="Times New Roman"/>
          <w:szCs w:val="24"/>
        </w:rPr>
        <w:t>萬</w:t>
      </w:r>
      <w:r w:rsidR="00F73DA9" w:rsidRPr="00CE7093">
        <w:rPr>
          <w:rFonts w:ascii="Times New Roman" w:eastAsiaTheme="majorEastAsia" w:hAnsi="Times New Roman" w:cs="Times New Roman"/>
          <w:szCs w:val="24"/>
        </w:rPr>
        <w:t>的出租公屋都不能消化現有輪候數目。</w:t>
      </w:r>
      <w:r w:rsidR="00F73DA9" w:rsidRPr="00CE7093">
        <w:rPr>
          <w:rFonts w:ascii="Times New Roman" w:eastAsiaTheme="majorEastAsia" w:hAnsi="Times New Roman" w:cs="Times New Roman"/>
          <w:szCs w:val="24"/>
        </w:rPr>
        <w:br/>
      </w:r>
      <w:r w:rsidR="002D43DF" w:rsidRPr="00CE7093">
        <w:rPr>
          <w:rFonts w:ascii="Times New Roman" w:eastAsiaTheme="majorEastAsia" w:hAnsi="Times New Roman" w:cs="Times New Roman"/>
          <w:szCs w:val="24"/>
          <w:lang w:eastAsia="zh-HK"/>
        </w:rPr>
        <w:br/>
      </w:r>
      <w:r w:rsidR="002D43DF" w:rsidRPr="00CE7093">
        <w:rPr>
          <w:rFonts w:ascii="Times New Roman" w:hAnsi="Times New Roman" w:cs="Times New Roman"/>
          <w:szCs w:val="24"/>
        </w:rPr>
        <w:t xml:space="preserve">  </w:t>
      </w:r>
      <w:r w:rsidR="002D43DF" w:rsidRPr="00CE7093">
        <w:rPr>
          <w:rFonts w:ascii="Times New Roman" w:hAnsi="Times New Roman" w:cs="Times New Roman"/>
          <w:b/>
          <w:szCs w:val="24"/>
          <w:lang w:eastAsia="zh-HK"/>
        </w:rPr>
        <w:t>出現上述</w:t>
      </w:r>
      <w:r w:rsidR="003B00EF" w:rsidRPr="00CE7093">
        <w:rPr>
          <w:rFonts w:ascii="Times New Roman" w:hAnsi="Times New Roman" w:cs="Times New Roman"/>
          <w:b/>
          <w:szCs w:val="24"/>
          <w:lang w:eastAsia="zh-HK"/>
        </w:rPr>
        <w:t>輪候時間超過</w:t>
      </w:r>
      <w:r w:rsidR="003B00EF" w:rsidRPr="00CE7093">
        <w:rPr>
          <w:rFonts w:ascii="Times New Roman" w:hAnsi="Times New Roman" w:cs="Times New Roman"/>
          <w:b/>
          <w:szCs w:val="24"/>
          <w:lang w:eastAsia="zh-HK"/>
        </w:rPr>
        <w:t>3</w:t>
      </w:r>
      <w:r w:rsidR="003B00EF" w:rsidRPr="00CE7093">
        <w:rPr>
          <w:rFonts w:ascii="Times New Roman" w:hAnsi="Times New Roman" w:cs="Times New Roman"/>
          <w:b/>
          <w:szCs w:val="24"/>
          <w:lang w:eastAsia="zh-HK"/>
        </w:rPr>
        <w:t>年或更長時</w:t>
      </w:r>
      <w:r w:rsidR="003B00EF" w:rsidRPr="00CE7093">
        <w:rPr>
          <w:rFonts w:ascii="Times New Roman" w:hAnsi="Times New Roman" w:cs="Times New Roman"/>
          <w:b/>
          <w:szCs w:val="24"/>
        </w:rPr>
        <w:t>間</w:t>
      </w:r>
      <w:r w:rsidR="003B00EF" w:rsidRPr="00CE7093">
        <w:rPr>
          <w:rFonts w:ascii="Times New Roman" w:hAnsi="Times New Roman" w:cs="Times New Roman"/>
          <w:b/>
          <w:szCs w:val="24"/>
          <w:lang w:eastAsia="zh-HK"/>
        </w:rPr>
        <w:t>的情況，房委會</w:t>
      </w:r>
      <w:r w:rsidR="00096DA0" w:rsidRPr="00CE7093">
        <w:rPr>
          <w:rFonts w:ascii="Times New Roman" w:hAnsi="Times New Roman" w:cs="Times New Roman"/>
          <w:b/>
          <w:szCs w:val="24"/>
          <w:lang w:eastAsia="zh-HK"/>
        </w:rPr>
        <w:t>仍不</w:t>
      </w:r>
      <w:r w:rsidR="00DD469E" w:rsidRPr="00CE7093">
        <w:rPr>
          <w:rFonts w:ascii="Times New Roman" w:hAnsi="Times New Roman" w:cs="Times New Roman"/>
          <w:b/>
          <w:szCs w:val="24"/>
          <w:lang w:eastAsia="zh-HK"/>
        </w:rPr>
        <w:t>以社會現況就</w:t>
      </w:r>
      <w:r w:rsidR="00096DA0" w:rsidRPr="00CE7093">
        <w:rPr>
          <w:rFonts w:ascii="Times New Roman" w:hAnsi="Times New Roman" w:cs="Times New Roman"/>
          <w:b/>
          <w:szCs w:val="24"/>
          <w:lang w:eastAsia="zh-HK"/>
        </w:rPr>
        <w:t>「三年上樓」承諾</w:t>
      </w:r>
      <w:r w:rsidR="00DD469E" w:rsidRPr="00CE7093">
        <w:rPr>
          <w:rFonts w:ascii="Times New Roman" w:hAnsi="Times New Roman" w:cs="Times New Roman"/>
          <w:b/>
          <w:szCs w:val="24"/>
          <w:lang w:eastAsia="zh-HK"/>
        </w:rPr>
        <w:t>的可行性作出檢討</w:t>
      </w:r>
      <w:r w:rsidR="003B00EF" w:rsidRPr="00CE7093">
        <w:rPr>
          <w:rFonts w:ascii="Times New Roman" w:hAnsi="Times New Roman" w:cs="Times New Roman"/>
          <w:b/>
          <w:szCs w:val="24"/>
          <w:lang w:eastAsia="zh-HK"/>
        </w:rPr>
        <w:t>，</w:t>
      </w:r>
      <w:r w:rsidR="00DD469E" w:rsidRPr="00CE7093">
        <w:rPr>
          <w:rFonts w:ascii="Times New Roman" w:hAnsi="Times New Roman" w:cs="Times New Roman"/>
          <w:b/>
          <w:szCs w:val="24"/>
          <w:lang w:eastAsia="zh-HK"/>
        </w:rPr>
        <w:t>實為掩耳盜鈴，對一</w:t>
      </w:r>
      <w:proofErr w:type="gramStart"/>
      <w:r w:rsidR="00DD469E" w:rsidRPr="00CE7093">
        <w:rPr>
          <w:rFonts w:ascii="Times New Roman" w:hAnsi="Times New Roman" w:cs="Times New Roman"/>
          <w:b/>
          <w:szCs w:val="24"/>
          <w:lang w:eastAsia="zh-HK"/>
        </w:rPr>
        <w:t>眾公屋</w:t>
      </w:r>
      <w:proofErr w:type="gramEnd"/>
      <w:r w:rsidR="00DD469E" w:rsidRPr="00CE7093">
        <w:rPr>
          <w:rFonts w:ascii="Times New Roman" w:hAnsi="Times New Roman" w:cs="Times New Roman"/>
          <w:b/>
          <w:szCs w:val="24"/>
          <w:lang w:eastAsia="zh-HK"/>
        </w:rPr>
        <w:t>申請人極不負責任。而</w:t>
      </w:r>
      <w:r w:rsidR="003B00EF" w:rsidRPr="00CE7093">
        <w:rPr>
          <w:rFonts w:ascii="Times New Roman" w:hAnsi="Times New Roman" w:cs="Times New Roman"/>
          <w:b/>
          <w:szCs w:val="24"/>
        </w:rPr>
        <w:t>從</w:t>
      </w:r>
      <w:r w:rsidR="003B00EF" w:rsidRPr="00CE7093">
        <w:rPr>
          <w:rFonts w:ascii="Times New Roman" w:hAnsi="Times New Roman" w:cs="Times New Roman"/>
          <w:b/>
          <w:szCs w:val="24"/>
        </w:rPr>
        <w:t>1998</w:t>
      </w:r>
      <w:r w:rsidR="003B00EF" w:rsidRPr="00CE7093">
        <w:rPr>
          <w:rFonts w:ascii="Times New Roman" w:hAnsi="Times New Roman" w:cs="Times New Roman"/>
          <w:b/>
          <w:szCs w:val="24"/>
        </w:rPr>
        <w:t>年《香港長遠房屋策略白皮書》確立平均</w:t>
      </w:r>
      <w:proofErr w:type="gramStart"/>
      <w:r w:rsidR="003B00EF" w:rsidRPr="00CE7093">
        <w:rPr>
          <w:rFonts w:ascii="Times New Roman" w:hAnsi="Times New Roman" w:cs="Times New Roman"/>
          <w:b/>
          <w:szCs w:val="24"/>
        </w:rPr>
        <w:t>三</w:t>
      </w:r>
      <w:proofErr w:type="gramEnd"/>
      <w:r w:rsidR="003B00EF" w:rsidRPr="00CE7093">
        <w:rPr>
          <w:rFonts w:ascii="Times New Roman" w:hAnsi="Times New Roman" w:cs="Times New Roman"/>
          <w:b/>
          <w:szCs w:val="24"/>
        </w:rPr>
        <w:t>年輪候目標</w:t>
      </w:r>
      <w:r w:rsidR="00DD469E" w:rsidRPr="00CE7093">
        <w:rPr>
          <w:rFonts w:ascii="Times New Roman" w:hAnsi="Times New Roman" w:cs="Times New Roman"/>
          <w:b/>
          <w:szCs w:val="24"/>
          <w:lang w:eastAsia="zh-HK"/>
        </w:rPr>
        <w:t>開始</w:t>
      </w:r>
      <w:r w:rsidR="003B00EF" w:rsidRPr="00CE7093">
        <w:rPr>
          <w:rFonts w:ascii="Times New Roman" w:hAnsi="Times New Roman" w:cs="Times New Roman"/>
          <w:b/>
          <w:szCs w:val="24"/>
        </w:rPr>
        <w:t>，房委會的角色應是根據維持</w:t>
      </w:r>
      <w:r w:rsidR="00DD469E" w:rsidRPr="00CE7093">
        <w:rPr>
          <w:rFonts w:ascii="Times New Roman" w:hAnsi="Times New Roman" w:cs="Times New Roman"/>
          <w:b/>
          <w:szCs w:val="24"/>
          <w:lang w:eastAsia="zh-HK"/>
        </w:rPr>
        <w:t>以上</w:t>
      </w:r>
      <w:r w:rsidR="00DB54FE" w:rsidRPr="00CE7093">
        <w:rPr>
          <w:rFonts w:ascii="Times New Roman" w:hAnsi="Times New Roman" w:cs="Times New Roman"/>
          <w:b/>
          <w:szCs w:val="24"/>
        </w:rPr>
        <w:t>輪候目標</w:t>
      </w:r>
      <w:r w:rsidR="003B00EF" w:rsidRPr="00CE7093">
        <w:rPr>
          <w:rFonts w:ascii="Times New Roman" w:hAnsi="Times New Roman" w:cs="Times New Roman"/>
          <w:b/>
          <w:szCs w:val="24"/>
        </w:rPr>
        <w:t>以制訂未來建屋計劃，即由如何維持平均三年時間去推算建屋</w:t>
      </w:r>
      <w:r w:rsidR="00DB54FE" w:rsidRPr="00CE7093">
        <w:rPr>
          <w:rFonts w:ascii="Times New Roman" w:hAnsi="Times New Roman" w:cs="Times New Roman"/>
          <w:b/>
          <w:szCs w:val="24"/>
          <w:lang w:eastAsia="zh-HK"/>
        </w:rPr>
        <w:t>量</w:t>
      </w:r>
      <w:r w:rsidR="003B00EF" w:rsidRPr="00CE7093">
        <w:rPr>
          <w:rFonts w:ascii="Times New Roman" w:hAnsi="Times New Roman" w:cs="Times New Roman"/>
          <w:b/>
          <w:szCs w:val="24"/>
        </w:rPr>
        <w:t>。</w:t>
      </w:r>
      <w:r w:rsidR="00DB54FE" w:rsidRPr="00CE7093">
        <w:rPr>
          <w:rFonts w:ascii="Times New Roman" w:hAnsi="Times New Roman" w:cs="Times New Roman"/>
          <w:szCs w:val="24"/>
          <w:lang w:eastAsia="zh-HK"/>
        </w:rPr>
        <w:t>可是，面對現時公屋嚴重供不應求</w:t>
      </w:r>
      <w:r w:rsidR="00DD469E" w:rsidRPr="00CE7093">
        <w:rPr>
          <w:rFonts w:ascii="Times New Roman" w:hAnsi="Times New Roman" w:cs="Times New Roman"/>
          <w:szCs w:val="24"/>
          <w:lang w:eastAsia="zh-HK"/>
        </w:rPr>
        <w:t>，</w:t>
      </w:r>
      <w:r w:rsidR="00DB54FE" w:rsidRPr="00CE7093">
        <w:rPr>
          <w:rFonts w:ascii="Times New Roman" w:hAnsi="Times New Roman" w:cs="Times New Roman"/>
          <w:szCs w:val="24"/>
          <w:lang w:eastAsia="zh-HK"/>
        </w:rPr>
        <w:t>房委會完全忽視了</w:t>
      </w:r>
      <w:proofErr w:type="gramStart"/>
      <w:r w:rsidR="00DB54FE" w:rsidRPr="00CE7093">
        <w:rPr>
          <w:rFonts w:ascii="Times New Roman" w:hAnsi="Times New Roman" w:cs="Times New Roman"/>
          <w:szCs w:val="24"/>
          <w:lang w:eastAsia="zh-HK"/>
        </w:rPr>
        <w:t>實際輪候冊</w:t>
      </w:r>
      <w:proofErr w:type="gramEnd"/>
      <w:r w:rsidR="00DB54FE" w:rsidRPr="00CE7093">
        <w:rPr>
          <w:rFonts w:ascii="Times New Roman" w:hAnsi="Times New Roman" w:cs="Times New Roman"/>
          <w:szCs w:val="24"/>
          <w:lang w:eastAsia="zh-HK"/>
        </w:rPr>
        <w:t>上的申請數目、其增長</w:t>
      </w:r>
      <w:r w:rsidR="00DB54FE" w:rsidRPr="00CE7093">
        <w:rPr>
          <w:rFonts w:ascii="Times New Roman" w:hAnsi="Times New Roman" w:cs="Times New Roman"/>
          <w:szCs w:val="24"/>
        </w:rPr>
        <w:t>情況</w:t>
      </w:r>
      <w:r w:rsidR="00DB54FE" w:rsidRPr="00CE7093">
        <w:rPr>
          <w:rFonts w:ascii="Times New Roman" w:hAnsi="Times New Roman" w:cs="Times New Roman"/>
          <w:szCs w:val="24"/>
          <w:lang w:eastAsia="zh-HK"/>
        </w:rPr>
        <w:t>及</w:t>
      </w:r>
      <w:r w:rsidR="00DB54FE" w:rsidRPr="00CE7093">
        <w:rPr>
          <w:rFonts w:ascii="Times New Roman" w:hAnsi="Times New Roman" w:cs="Times New Roman"/>
          <w:szCs w:val="24"/>
        </w:rPr>
        <w:t>申請人</w:t>
      </w:r>
      <w:r w:rsidR="00DB54FE" w:rsidRPr="00CE7093">
        <w:rPr>
          <w:rFonts w:ascii="Times New Roman" w:hAnsi="Times New Roman" w:cs="Times New Roman"/>
          <w:szCs w:val="24"/>
          <w:lang w:eastAsia="zh-HK"/>
        </w:rPr>
        <w:t>輪候時</w:t>
      </w:r>
      <w:r w:rsidR="00DB54FE" w:rsidRPr="00CE7093">
        <w:rPr>
          <w:rFonts w:ascii="Times New Roman" w:hAnsi="Times New Roman" w:cs="Times New Roman"/>
          <w:szCs w:val="24"/>
        </w:rPr>
        <w:t>間</w:t>
      </w:r>
      <w:r w:rsidR="00DB54FE" w:rsidRPr="00CE7093">
        <w:rPr>
          <w:rFonts w:ascii="Times New Roman" w:hAnsi="Times New Roman" w:cs="Times New Roman"/>
          <w:szCs w:val="24"/>
          <w:lang w:eastAsia="zh-HK"/>
        </w:rPr>
        <w:t>超過</w:t>
      </w:r>
      <w:r w:rsidR="00DB54FE" w:rsidRPr="00CE7093">
        <w:rPr>
          <w:rFonts w:ascii="Times New Roman" w:hAnsi="Times New Roman" w:cs="Times New Roman"/>
          <w:szCs w:val="24"/>
        </w:rPr>
        <w:t>3</w:t>
      </w:r>
      <w:r w:rsidR="00DB54FE" w:rsidRPr="00CE7093">
        <w:rPr>
          <w:rFonts w:ascii="Times New Roman" w:hAnsi="Times New Roman" w:cs="Times New Roman"/>
          <w:szCs w:val="24"/>
          <w:lang w:eastAsia="zh-HK"/>
        </w:rPr>
        <w:t>年之情</w:t>
      </w:r>
      <w:r w:rsidR="00DB54FE" w:rsidRPr="00CE7093">
        <w:rPr>
          <w:rFonts w:ascii="Times New Roman" w:hAnsi="Times New Roman" w:cs="Times New Roman"/>
          <w:szCs w:val="24"/>
        </w:rPr>
        <w:t>況</w:t>
      </w:r>
      <w:r w:rsidR="00BE7847" w:rsidRPr="00CE7093">
        <w:rPr>
          <w:rFonts w:ascii="Times New Roman" w:hAnsi="Times New Roman" w:cs="Times New Roman"/>
          <w:szCs w:val="24"/>
          <w:lang w:eastAsia="zh-HK"/>
        </w:rPr>
        <w:t>，在</w:t>
      </w:r>
      <w:r w:rsidR="00DB54FE" w:rsidRPr="00CE7093">
        <w:rPr>
          <w:rFonts w:ascii="Times New Roman" w:hAnsi="Times New Roman" w:cs="Times New Roman"/>
          <w:szCs w:val="24"/>
          <w:lang w:eastAsia="zh-HK"/>
        </w:rPr>
        <w:t>2014</w:t>
      </w:r>
      <w:r w:rsidR="00DB54FE" w:rsidRPr="00CE7093">
        <w:rPr>
          <w:rFonts w:ascii="Times New Roman" w:hAnsi="Times New Roman" w:cs="Times New Roman"/>
          <w:szCs w:val="24"/>
          <w:lang w:eastAsia="zh-HK"/>
        </w:rPr>
        <w:t>年</w:t>
      </w:r>
      <w:proofErr w:type="gramStart"/>
      <w:r w:rsidR="00DB54FE" w:rsidRPr="00CE7093">
        <w:rPr>
          <w:rFonts w:ascii="Times New Roman" w:hAnsi="Times New Roman" w:cs="Times New Roman"/>
          <w:szCs w:val="24"/>
        </w:rPr>
        <w:t>採納長策會</w:t>
      </w:r>
      <w:proofErr w:type="gramEnd"/>
      <w:r w:rsidR="00DB54FE" w:rsidRPr="00CE7093">
        <w:rPr>
          <w:rFonts w:ascii="Times New Roman" w:hAnsi="Times New Roman" w:cs="Times New Roman"/>
          <w:szCs w:val="24"/>
        </w:rPr>
        <w:t>的</w:t>
      </w:r>
      <w:r w:rsidR="00DB54FE" w:rsidRPr="00CE7093">
        <w:rPr>
          <w:rFonts w:ascii="Times New Roman" w:hAnsi="Times New Roman" w:cs="Times New Roman"/>
          <w:szCs w:val="24"/>
          <w:lang w:eastAsia="zh-HK"/>
        </w:rPr>
        <w:t>建議</w:t>
      </w:r>
      <w:r w:rsidR="00DB54FE" w:rsidRPr="00CE7093">
        <w:rPr>
          <w:rFonts w:ascii="Times New Roman" w:hAnsi="Times New Roman" w:cs="Times New Roman"/>
          <w:szCs w:val="24"/>
        </w:rPr>
        <w:t>，</w:t>
      </w:r>
      <w:r w:rsidR="00DB54FE" w:rsidRPr="00CE7093">
        <w:rPr>
          <w:rFonts w:ascii="Times New Roman" w:hAnsi="Times New Roman" w:cs="Times New Roman"/>
          <w:szCs w:val="24"/>
          <w:lang w:eastAsia="zh-HK"/>
        </w:rPr>
        <w:t>以未來十年供應</w:t>
      </w:r>
      <w:r w:rsidR="00DB54FE" w:rsidRPr="00CE7093">
        <w:rPr>
          <w:rFonts w:ascii="Times New Roman" w:hAnsi="Times New Roman" w:cs="Times New Roman"/>
          <w:szCs w:val="24"/>
          <w:lang w:eastAsia="zh-HK"/>
        </w:rPr>
        <w:t>20</w:t>
      </w:r>
      <w:r w:rsidR="00DB54FE" w:rsidRPr="00CE7093">
        <w:rPr>
          <w:rFonts w:ascii="Times New Roman" w:hAnsi="Times New Roman" w:cs="Times New Roman"/>
          <w:szCs w:val="24"/>
          <w:lang w:eastAsia="zh-HK"/>
        </w:rPr>
        <w:t>萬個出租公屋單位為建屋目標</w:t>
      </w:r>
      <w:r w:rsidR="00BE7847" w:rsidRPr="00CE7093">
        <w:rPr>
          <w:rFonts w:ascii="Times New Roman" w:hAnsi="Times New Roman" w:cs="Times New Roman"/>
          <w:szCs w:val="24"/>
          <w:lang w:eastAsia="zh-HK"/>
        </w:rPr>
        <w:t>。</w:t>
      </w:r>
      <w:r w:rsidR="00BE7847" w:rsidRPr="00CE7093">
        <w:rPr>
          <w:rFonts w:ascii="Times New Roman" w:hAnsi="Times New Roman" w:cs="Times New Roman"/>
          <w:b/>
          <w:szCs w:val="24"/>
          <w:lang w:eastAsia="zh-HK"/>
        </w:rPr>
        <w:t>這樣盲目跟從</w:t>
      </w:r>
      <w:proofErr w:type="gramStart"/>
      <w:r w:rsidR="00BE7847" w:rsidRPr="00CE7093">
        <w:rPr>
          <w:rFonts w:ascii="Times New Roman" w:hAnsi="Times New Roman" w:cs="Times New Roman"/>
          <w:b/>
          <w:szCs w:val="24"/>
          <w:lang w:eastAsia="zh-HK"/>
        </w:rPr>
        <w:t>長策建</w:t>
      </w:r>
      <w:proofErr w:type="gramEnd"/>
      <w:r w:rsidR="00BE7847" w:rsidRPr="00CE7093">
        <w:rPr>
          <w:rFonts w:ascii="Times New Roman" w:hAnsi="Times New Roman" w:cs="Times New Roman"/>
          <w:b/>
          <w:szCs w:val="24"/>
          <w:lang w:eastAsia="zh-HK"/>
        </w:rPr>
        <w:t>屋建議，根本無助消化</w:t>
      </w:r>
      <w:proofErr w:type="gramStart"/>
      <w:r w:rsidR="00BE7847" w:rsidRPr="00CE7093">
        <w:rPr>
          <w:rFonts w:ascii="Times New Roman" w:hAnsi="Times New Roman" w:cs="Times New Roman"/>
          <w:b/>
          <w:szCs w:val="24"/>
          <w:lang w:eastAsia="zh-HK"/>
        </w:rPr>
        <w:t>輪候冊上</w:t>
      </w:r>
      <w:proofErr w:type="gramEnd"/>
      <w:r w:rsidR="00F51480" w:rsidRPr="00CE7093">
        <w:rPr>
          <w:rFonts w:ascii="Times New Roman" w:hAnsi="Times New Roman" w:cs="Times New Roman"/>
          <w:b/>
          <w:szCs w:val="24"/>
          <w:lang w:eastAsia="zh-HK"/>
        </w:rPr>
        <w:t>逐</w:t>
      </w:r>
      <w:r w:rsidR="00F51480" w:rsidRPr="00CE7093">
        <w:rPr>
          <w:rFonts w:ascii="Times New Roman" w:hAnsi="Times New Roman" w:cs="Times New Roman"/>
          <w:b/>
          <w:szCs w:val="24"/>
        </w:rPr>
        <w:t>漸</w:t>
      </w:r>
      <w:r w:rsidR="00F51480" w:rsidRPr="00CE7093">
        <w:rPr>
          <w:rFonts w:ascii="Times New Roman" w:hAnsi="Times New Roman" w:cs="Times New Roman"/>
          <w:b/>
          <w:szCs w:val="24"/>
          <w:lang w:eastAsia="zh-HK"/>
        </w:rPr>
        <w:t>增加的申請</w:t>
      </w:r>
      <w:r w:rsidR="00BE7847" w:rsidRPr="00CE7093">
        <w:rPr>
          <w:rFonts w:ascii="Times New Roman" w:hAnsi="Times New Roman" w:cs="Times New Roman"/>
          <w:b/>
          <w:szCs w:val="24"/>
          <w:lang w:eastAsia="zh-HK"/>
        </w:rPr>
        <w:t>，更導</w:t>
      </w:r>
      <w:r w:rsidR="00DD469E" w:rsidRPr="00CE7093">
        <w:rPr>
          <w:rFonts w:ascii="Times New Roman" w:hAnsi="Times New Roman" w:cs="Times New Roman"/>
          <w:b/>
          <w:szCs w:val="24"/>
          <w:lang w:eastAsia="zh-HK"/>
        </w:rPr>
        <w:t>致</w:t>
      </w:r>
      <w:r w:rsidR="00BE7847" w:rsidRPr="00CE7093">
        <w:rPr>
          <w:rFonts w:ascii="Times New Roman" w:hAnsi="Times New Roman" w:cs="Times New Roman"/>
          <w:b/>
          <w:szCs w:val="24"/>
          <w:lang w:eastAsia="zh-HK"/>
        </w:rPr>
        <w:t>未</w:t>
      </w:r>
      <w:r w:rsidR="00BE7847" w:rsidRPr="00CE7093">
        <w:rPr>
          <w:rFonts w:ascii="Times New Roman" w:hAnsi="Times New Roman" w:cs="Times New Roman"/>
          <w:b/>
          <w:szCs w:val="24"/>
        </w:rPr>
        <w:t>來</w:t>
      </w:r>
      <w:r w:rsidR="00BE7847" w:rsidRPr="00CE7093">
        <w:rPr>
          <w:rFonts w:ascii="Times New Roman" w:hAnsi="Times New Roman" w:cs="Times New Roman"/>
          <w:b/>
          <w:szCs w:val="24"/>
          <w:lang w:eastAsia="zh-HK"/>
        </w:rPr>
        <w:t>輪候時間不斷延長。</w:t>
      </w:r>
    </w:p>
    <w:p w:rsidR="004F6A6E" w:rsidRPr="00CE7093" w:rsidRDefault="00F51480" w:rsidP="000911A4">
      <w:pPr>
        <w:pStyle w:val="a3"/>
        <w:ind w:leftChars="0" w:left="360" w:firstLineChars="100" w:firstLine="240"/>
        <w:rPr>
          <w:rFonts w:ascii="Times New Roman" w:hAnsi="Times New Roman" w:cs="Times New Roman"/>
          <w:szCs w:val="24"/>
          <w:lang w:eastAsia="zh-HK"/>
        </w:rPr>
      </w:pPr>
      <w:r w:rsidRPr="00CE7093">
        <w:rPr>
          <w:rFonts w:ascii="Times New Roman" w:hAnsi="Times New Roman" w:cs="Times New Roman"/>
          <w:szCs w:val="24"/>
          <w:lang w:eastAsia="zh-HK"/>
        </w:rPr>
        <w:br/>
      </w:r>
      <w:r w:rsidR="00C360D1" w:rsidRPr="00CE7093">
        <w:rPr>
          <w:rFonts w:ascii="Times New Roman" w:hAnsi="Times New Roman" w:cs="Times New Roman"/>
          <w:szCs w:val="24"/>
        </w:rPr>
        <w:t xml:space="preserve">  </w:t>
      </w:r>
      <w:r w:rsidR="006D67C9" w:rsidRPr="00CE7093">
        <w:rPr>
          <w:rFonts w:ascii="Times New Roman" w:hAnsi="Times New Roman" w:cs="Times New Roman"/>
          <w:szCs w:val="24"/>
          <w:lang w:eastAsia="zh-HK"/>
        </w:rPr>
        <w:t>一個不根據現</w:t>
      </w:r>
      <w:r w:rsidR="00405F8F" w:rsidRPr="00CE7093">
        <w:rPr>
          <w:rFonts w:ascii="Times New Roman" w:hAnsi="Times New Roman" w:cs="Times New Roman"/>
          <w:szCs w:val="24"/>
          <w:lang w:eastAsia="zh-HK"/>
        </w:rPr>
        <w:t>實</w:t>
      </w:r>
      <w:r w:rsidR="006D67C9" w:rsidRPr="00CE7093">
        <w:rPr>
          <w:rFonts w:ascii="Times New Roman" w:hAnsi="Times New Roman" w:cs="Times New Roman"/>
          <w:szCs w:val="24"/>
          <w:lang w:eastAsia="zh-HK"/>
        </w:rPr>
        <w:t>情況的房屋供應政策，</w:t>
      </w:r>
      <w:proofErr w:type="gramStart"/>
      <w:r w:rsidR="006D67C9" w:rsidRPr="00CE7093">
        <w:rPr>
          <w:rFonts w:ascii="Times New Roman" w:hAnsi="Times New Roman" w:cs="Times New Roman"/>
          <w:szCs w:val="24"/>
          <w:lang w:eastAsia="zh-HK"/>
        </w:rPr>
        <w:t>令輪候公</w:t>
      </w:r>
      <w:proofErr w:type="gramEnd"/>
      <w:r w:rsidR="006D67C9" w:rsidRPr="00CE7093">
        <w:rPr>
          <w:rFonts w:ascii="Times New Roman" w:hAnsi="Times New Roman" w:cs="Times New Roman"/>
          <w:szCs w:val="24"/>
          <w:lang w:eastAsia="zh-HK"/>
        </w:rPr>
        <w:t>屋的</w:t>
      </w:r>
      <w:r w:rsidR="00405F8F" w:rsidRPr="00CE7093">
        <w:rPr>
          <w:rFonts w:ascii="Times New Roman" w:hAnsi="Times New Roman" w:cs="Times New Roman"/>
          <w:szCs w:val="24"/>
          <w:lang w:eastAsia="zh-HK"/>
        </w:rPr>
        <w:t>基層市民</w:t>
      </w:r>
      <w:r w:rsidR="00F73DA9" w:rsidRPr="00CE7093">
        <w:rPr>
          <w:rFonts w:ascii="Times New Roman" w:hAnsi="Times New Roman" w:cs="Times New Roman"/>
          <w:szCs w:val="24"/>
        </w:rPr>
        <w:t>認</w:t>
      </w:r>
      <w:r w:rsidR="00405F8F" w:rsidRPr="00CE7093">
        <w:rPr>
          <w:rFonts w:ascii="Times New Roman" w:hAnsi="Times New Roman" w:cs="Times New Roman"/>
          <w:szCs w:val="24"/>
          <w:lang w:eastAsia="zh-HK"/>
        </w:rPr>
        <w:t>為的「三年</w:t>
      </w:r>
      <w:r w:rsidR="00F331E0" w:rsidRPr="00CE7093">
        <w:rPr>
          <w:rFonts w:ascii="Times New Roman" w:hAnsi="Times New Roman" w:cs="Times New Roman"/>
          <w:szCs w:val="24"/>
        </w:rPr>
        <w:t>輪候</w:t>
      </w:r>
      <w:r w:rsidR="00405F8F" w:rsidRPr="00CE7093">
        <w:rPr>
          <w:rFonts w:ascii="Times New Roman" w:hAnsi="Times New Roman" w:cs="Times New Roman"/>
          <w:szCs w:val="24"/>
          <w:lang w:eastAsia="zh-HK"/>
        </w:rPr>
        <w:t>」夢想破滅。根據房委會文件《截止</w:t>
      </w:r>
      <w:r w:rsidR="00405F8F" w:rsidRPr="00CE7093">
        <w:rPr>
          <w:rFonts w:ascii="Times New Roman" w:hAnsi="Times New Roman" w:cs="Times New Roman"/>
          <w:szCs w:val="24"/>
          <w:lang w:eastAsia="zh-HK"/>
        </w:rPr>
        <w:t>2015</w:t>
      </w:r>
      <w:r w:rsidR="00405F8F" w:rsidRPr="00CE7093">
        <w:rPr>
          <w:rFonts w:ascii="Times New Roman" w:hAnsi="Times New Roman" w:cs="Times New Roman"/>
          <w:szCs w:val="24"/>
          <w:lang w:eastAsia="zh-HK"/>
        </w:rPr>
        <w:t>年</w:t>
      </w:r>
      <w:r w:rsidR="00405F8F" w:rsidRPr="00CE7093">
        <w:rPr>
          <w:rFonts w:ascii="Times New Roman" w:hAnsi="Times New Roman" w:cs="Times New Roman"/>
          <w:szCs w:val="24"/>
          <w:lang w:eastAsia="zh-HK"/>
        </w:rPr>
        <w:t>6</w:t>
      </w:r>
      <w:r w:rsidR="00405F8F" w:rsidRPr="00CE7093">
        <w:rPr>
          <w:rFonts w:ascii="Times New Roman" w:hAnsi="Times New Roman" w:cs="Times New Roman"/>
          <w:szCs w:val="24"/>
          <w:lang w:eastAsia="zh-HK"/>
        </w:rPr>
        <w:t>月底輪候公屋時間為三年以上而未獲配屋的一般申請者輪候時間分佈》</w:t>
      </w:r>
      <w:r w:rsidRPr="00CE7093">
        <w:rPr>
          <w:rFonts w:ascii="Times New Roman" w:hAnsi="Times New Roman" w:cs="Times New Roman"/>
          <w:szCs w:val="24"/>
          <w:lang w:eastAsia="zh-HK"/>
        </w:rPr>
        <w:t xml:space="preserve"> (</w:t>
      </w:r>
      <w:r w:rsidRPr="00CE7093">
        <w:rPr>
          <w:rFonts w:ascii="Times New Roman" w:hAnsi="Times New Roman" w:cs="Times New Roman"/>
          <w:szCs w:val="24"/>
          <w:lang w:eastAsia="zh-HK"/>
        </w:rPr>
        <w:t>詳見表</w:t>
      </w:r>
      <w:proofErr w:type="gramStart"/>
      <w:r w:rsidRPr="00CE7093">
        <w:rPr>
          <w:rFonts w:ascii="Times New Roman" w:hAnsi="Times New Roman" w:cs="Times New Roman"/>
          <w:szCs w:val="24"/>
          <w:lang w:eastAsia="zh-HK"/>
        </w:rPr>
        <w:t>一</w:t>
      </w:r>
      <w:proofErr w:type="gramEnd"/>
      <w:r w:rsidRPr="00CE7093">
        <w:rPr>
          <w:rFonts w:ascii="Times New Roman" w:hAnsi="Times New Roman" w:cs="Times New Roman"/>
          <w:szCs w:val="24"/>
          <w:lang w:eastAsia="zh-HK"/>
        </w:rPr>
        <w:t>)</w:t>
      </w:r>
      <w:r w:rsidR="00405F8F" w:rsidRPr="00CE7093">
        <w:rPr>
          <w:rFonts w:ascii="Times New Roman" w:hAnsi="Times New Roman" w:cs="Times New Roman"/>
          <w:szCs w:val="24"/>
          <w:lang w:eastAsia="zh-HK"/>
        </w:rPr>
        <w:t>，顯</w:t>
      </w:r>
      <w:r w:rsidR="00405F8F" w:rsidRPr="00CE7093">
        <w:rPr>
          <w:rFonts w:ascii="Times New Roman" w:hAnsi="Times New Roman" w:cs="Times New Roman"/>
          <w:szCs w:val="24"/>
        </w:rPr>
        <w:t>示</w:t>
      </w:r>
      <w:r w:rsidR="00405F8F" w:rsidRPr="00CE7093">
        <w:rPr>
          <w:rFonts w:ascii="Times New Roman" w:hAnsi="Times New Roman" w:cs="Times New Roman"/>
          <w:szCs w:val="24"/>
          <w:lang w:eastAsia="zh-HK"/>
        </w:rPr>
        <w:t>超過</w:t>
      </w:r>
      <w:r w:rsidR="00405F8F" w:rsidRPr="00CE7093">
        <w:rPr>
          <w:rFonts w:ascii="Times New Roman" w:hAnsi="Times New Roman" w:cs="Times New Roman"/>
          <w:szCs w:val="24"/>
          <w:lang w:eastAsia="zh-HK"/>
        </w:rPr>
        <w:t>46,100</w:t>
      </w:r>
      <w:r w:rsidR="00405F8F" w:rsidRPr="00CE7093">
        <w:rPr>
          <w:rFonts w:ascii="Times New Roman" w:hAnsi="Times New Roman" w:cs="Times New Roman"/>
          <w:szCs w:val="24"/>
          <w:lang w:eastAsia="zh-HK"/>
        </w:rPr>
        <w:t>宗申請輪候超過</w:t>
      </w:r>
      <w:r w:rsidR="00405F8F" w:rsidRPr="00CE7093">
        <w:rPr>
          <w:rFonts w:ascii="Times New Roman" w:hAnsi="Times New Roman" w:cs="Times New Roman"/>
          <w:szCs w:val="24"/>
          <w:lang w:eastAsia="zh-HK"/>
        </w:rPr>
        <w:t>3</w:t>
      </w:r>
      <w:r w:rsidR="00405F8F" w:rsidRPr="00CE7093">
        <w:rPr>
          <w:rFonts w:ascii="Times New Roman" w:hAnsi="Times New Roman" w:cs="Times New Roman"/>
          <w:szCs w:val="24"/>
          <w:lang w:eastAsia="zh-HK"/>
        </w:rPr>
        <w:t>年，當中更有</w:t>
      </w:r>
      <w:r w:rsidR="00405F8F" w:rsidRPr="00CE7093">
        <w:rPr>
          <w:rFonts w:ascii="Times New Roman" w:hAnsi="Times New Roman" w:cs="Times New Roman"/>
          <w:szCs w:val="24"/>
          <w:lang w:eastAsia="zh-HK"/>
        </w:rPr>
        <w:t>8,700</w:t>
      </w:r>
      <w:r w:rsidR="00405F8F" w:rsidRPr="00CE7093">
        <w:rPr>
          <w:rFonts w:ascii="Times New Roman" w:hAnsi="Times New Roman" w:cs="Times New Roman"/>
          <w:szCs w:val="24"/>
          <w:lang w:eastAsia="zh-HK"/>
        </w:rPr>
        <w:t>宗申</w:t>
      </w:r>
      <w:r w:rsidR="00405F8F" w:rsidRPr="00CE7093">
        <w:rPr>
          <w:rFonts w:ascii="Times New Roman" w:hAnsi="Times New Roman" w:cs="Times New Roman"/>
          <w:szCs w:val="24"/>
        </w:rPr>
        <w:t>請</w:t>
      </w:r>
      <w:r w:rsidR="00405F8F" w:rsidRPr="00CE7093">
        <w:rPr>
          <w:rFonts w:ascii="Times New Roman" w:hAnsi="Times New Roman" w:cs="Times New Roman"/>
          <w:szCs w:val="24"/>
          <w:lang w:eastAsia="zh-HK"/>
        </w:rPr>
        <w:t>輪候超過</w:t>
      </w:r>
      <w:r w:rsidR="00405F8F" w:rsidRPr="00CE7093">
        <w:rPr>
          <w:rFonts w:ascii="Times New Roman" w:hAnsi="Times New Roman" w:cs="Times New Roman"/>
          <w:szCs w:val="24"/>
          <w:lang w:eastAsia="zh-HK"/>
        </w:rPr>
        <w:t>5</w:t>
      </w:r>
      <w:r w:rsidR="00405F8F" w:rsidRPr="00CE7093">
        <w:rPr>
          <w:rFonts w:ascii="Times New Roman" w:hAnsi="Times New Roman" w:cs="Times New Roman"/>
          <w:szCs w:val="24"/>
          <w:lang w:eastAsia="zh-HK"/>
        </w:rPr>
        <w:t>年。面對</w:t>
      </w:r>
      <w:proofErr w:type="gramStart"/>
      <w:r w:rsidR="00405F8F" w:rsidRPr="00CE7093">
        <w:rPr>
          <w:rFonts w:ascii="Times New Roman" w:hAnsi="Times New Roman" w:cs="Times New Roman"/>
          <w:szCs w:val="24"/>
          <w:lang w:eastAsia="zh-HK"/>
        </w:rPr>
        <w:t>輪候冊上</w:t>
      </w:r>
      <w:proofErr w:type="gramEnd"/>
      <w:r w:rsidR="00405F8F" w:rsidRPr="00CE7093">
        <w:rPr>
          <w:rFonts w:ascii="Times New Roman" w:hAnsi="Times New Roman" w:cs="Times New Roman"/>
          <w:szCs w:val="24"/>
          <w:lang w:eastAsia="zh-HK"/>
        </w:rPr>
        <w:t>的龐大輪候數字，</w:t>
      </w:r>
      <w:r w:rsidR="0006364F" w:rsidRPr="00CE7093">
        <w:rPr>
          <w:rFonts w:ascii="Times New Roman" w:hAnsi="Times New Roman" w:cs="Times New Roman"/>
          <w:szCs w:val="24"/>
          <w:lang w:eastAsia="zh-HK"/>
        </w:rPr>
        <w:t>房委會的房屋政策依舊不變</w:t>
      </w:r>
      <w:r w:rsidR="00405F8F" w:rsidRPr="00CE7093">
        <w:rPr>
          <w:rFonts w:ascii="Times New Roman" w:hAnsi="Times New Roman" w:cs="Times New Roman"/>
          <w:szCs w:val="24"/>
          <w:lang w:eastAsia="zh-HK"/>
        </w:rPr>
        <w:t>，</w:t>
      </w:r>
      <w:r w:rsidR="000E2120" w:rsidRPr="00CE7093">
        <w:rPr>
          <w:rFonts w:ascii="Times New Roman" w:hAnsi="Times New Roman" w:cs="Times New Roman"/>
          <w:szCs w:val="24"/>
        </w:rPr>
        <w:t>本會亦不見房委</w:t>
      </w:r>
      <w:r w:rsidR="00F331E0" w:rsidRPr="00CE7093">
        <w:rPr>
          <w:rFonts w:ascii="Times New Roman" w:hAnsi="Times New Roman" w:cs="Times New Roman"/>
          <w:szCs w:val="24"/>
        </w:rPr>
        <w:t>會</w:t>
      </w:r>
      <w:r w:rsidR="000E2120" w:rsidRPr="00CE7093">
        <w:rPr>
          <w:rFonts w:ascii="Times New Roman" w:hAnsi="Times New Roman" w:cs="Times New Roman"/>
          <w:szCs w:val="24"/>
        </w:rPr>
        <w:t>有</w:t>
      </w:r>
      <w:r w:rsidR="0006364F" w:rsidRPr="00CE7093">
        <w:rPr>
          <w:rFonts w:ascii="Times New Roman" w:hAnsi="Times New Roman" w:cs="Times New Roman"/>
          <w:szCs w:val="24"/>
          <w:lang w:eastAsia="zh-HK"/>
        </w:rPr>
        <w:t>任何補救性房屋政策及規劃去安置輪候超過</w:t>
      </w:r>
      <w:r w:rsidR="0006364F" w:rsidRPr="00CE7093">
        <w:rPr>
          <w:rFonts w:ascii="Times New Roman" w:hAnsi="Times New Roman" w:cs="Times New Roman"/>
          <w:szCs w:val="24"/>
          <w:lang w:eastAsia="zh-HK"/>
        </w:rPr>
        <w:t>3</w:t>
      </w:r>
      <w:r w:rsidR="000E2120" w:rsidRPr="00CE7093">
        <w:rPr>
          <w:rFonts w:ascii="Times New Roman" w:hAnsi="Times New Roman" w:cs="Times New Roman"/>
          <w:szCs w:val="24"/>
          <w:lang w:eastAsia="zh-HK"/>
        </w:rPr>
        <w:t>年或更長時間的人士</w:t>
      </w:r>
      <w:r w:rsidRPr="00CE7093">
        <w:rPr>
          <w:rFonts w:ascii="Times New Roman" w:hAnsi="Times New Roman" w:cs="Times New Roman"/>
          <w:szCs w:val="24"/>
          <w:lang w:eastAsia="zh-HK"/>
        </w:rPr>
        <w:t>，置市民的苦</w:t>
      </w:r>
      <w:proofErr w:type="gramStart"/>
      <w:r w:rsidRPr="00CE7093">
        <w:rPr>
          <w:rFonts w:ascii="Times New Roman" w:hAnsi="Times New Roman" w:cs="Times New Roman"/>
          <w:szCs w:val="24"/>
          <w:lang w:eastAsia="zh-HK"/>
        </w:rPr>
        <w:t>況</w:t>
      </w:r>
      <w:proofErr w:type="gramEnd"/>
      <w:r w:rsidRPr="00CE7093">
        <w:rPr>
          <w:rFonts w:ascii="Times New Roman" w:hAnsi="Times New Roman" w:cs="Times New Roman"/>
          <w:szCs w:val="24"/>
          <w:lang w:eastAsia="zh-HK"/>
        </w:rPr>
        <w:t>不顧。</w:t>
      </w:r>
    </w:p>
    <w:p w:rsidR="00EF0D78" w:rsidRPr="00CE7093" w:rsidRDefault="00EF0D78" w:rsidP="000911A4">
      <w:pPr>
        <w:pStyle w:val="a3"/>
        <w:ind w:leftChars="0" w:left="360" w:firstLineChars="100" w:firstLine="240"/>
        <w:rPr>
          <w:rFonts w:ascii="Times New Roman" w:hAnsi="Times New Roman" w:cs="Times New Roman"/>
          <w:szCs w:val="24"/>
          <w:lang w:eastAsia="zh-HK"/>
        </w:rPr>
      </w:pPr>
    </w:p>
    <w:p w:rsidR="004F6A6E" w:rsidRPr="00CE7093" w:rsidRDefault="00F51480" w:rsidP="00F51480">
      <w:pPr>
        <w:ind w:leftChars="118" w:left="283" w:firstLine="1"/>
        <w:jc w:val="both"/>
        <w:rPr>
          <w:rFonts w:ascii="Times New Roman" w:hAnsi="Times New Roman" w:cs="Times New Roman"/>
          <w:i/>
          <w:szCs w:val="24"/>
        </w:rPr>
      </w:pPr>
      <w:r w:rsidRPr="00CE7093">
        <w:rPr>
          <w:rFonts w:ascii="Times New Roman" w:hAnsi="Times New Roman" w:cs="Times New Roman"/>
          <w:i/>
          <w:szCs w:val="24"/>
          <w:lang w:eastAsia="zh-HK"/>
        </w:rPr>
        <w:t>表</w:t>
      </w:r>
      <w:proofErr w:type="gramStart"/>
      <w:r w:rsidRPr="00CE7093">
        <w:rPr>
          <w:rFonts w:ascii="Times New Roman" w:hAnsi="Times New Roman" w:cs="Times New Roman"/>
          <w:i/>
          <w:szCs w:val="24"/>
          <w:lang w:eastAsia="zh-HK"/>
        </w:rPr>
        <w:t>一</w:t>
      </w:r>
      <w:proofErr w:type="gramEnd"/>
      <w:r w:rsidRPr="00CE7093">
        <w:rPr>
          <w:rFonts w:ascii="Times New Roman" w:hAnsi="Times New Roman" w:cs="Times New Roman"/>
          <w:i/>
          <w:szCs w:val="24"/>
          <w:lang w:eastAsia="zh-HK"/>
        </w:rPr>
        <w:t xml:space="preserve">: </w:t>
      </w:r>
      <w:r w:rsidR="004F6A6E" w:rsidRPr="00CE7093">
        <w:rPr>
          <w:rFonts w:ascii="Times New Roman" w:hAnsi="Times New Roman" w:cs="Times New Roman"/>
          <w:i/>
          <w:szCs w:val="24"/>
        </w:rPr>
        <w:t>房委會數字：截止</w:t>
      </w:r>
      <w:r w:rsidR="004F6A6E" w:rsidRPr="00CE7093">
        <w:rPr>
          <w:rFonts w:ascii="Times New Roman" w:hAnsi="Times New Roman" w:cs="Times New Roman"/>
          <w:i/>
          <w:szCs w:val="24"/>
        </w:rPr>
        <w:t>2015</w:t>
      </w:r>
      <w:r w:rsidR="004F6A6E" w:rsidRPr="00CE7093">
        <w:rPr>
          <w:rFonts w:ascii="Times New Roman" w:hAnsi="Times New Roman" w:cs="Times New Roman"/>
          <w:i/>
          <w:szCs w:val="24"/>
        </w:rPr>
        <w:t>年</w:t>
      </w:r>
      <w:r w:rsidR="004F6A6E" w:rsidRPr="00CE7093">
        <w:rPr>
          <w:rFonts w:ascii="Times New Roman" w:hAnsi="Times New Roman" w:cs="Times New Roman"/>
          <w:i/>
          <w:szCs w:val="24"/>
        </w:rPr>
        <w:t>6</w:t>
      </w:r>
      <w:r w:rsidR="004F6A6E" w:rsidRPr="00CE7093">
        <w:rPr>
          <w:rFonts w:ascii="Times New Roman" w:hAnsi="Times New Roman" w:cs="Times New Roman"/>
          <w:i/>
          <w:szCs w:val="24"/>
        </w:rPr>
        <w:t>月底</w:t>
      </w:r>
      <w:proofErr w:type="gramStart"/>
      <w:r w:rsidR="004F6A6E" w:rsidRPr="00CE7093">
        <w:rPr>
          <w:rFonts w:ascii="Times New Roman" w:hAnsi="Times New Roman" w:cs="Times New Roman"/>
          <w:i/>
          <w:szCs w:val="24"/>
        </w:rPr>
        <w:t>輪候公屋</w:t>
      </w:r>
      <w:proofErr w:type="gramEnd"/>
      <w:r w:rsidR="004F6A6E" w:rsidRPr="00CE7093">
        <w:rPr>
          <w:rFonts w:ascii="Times New Roman" w:hAnsi="Times New Roman" w:cs="Times New Roman"/>
          <w:i/>
          <w:szCs w:val="24"/>
        </w:rPr>
        <w:t>時間為三年以上而未獲配屋的一般</w:t>
      </w:r>
      <w:proofErr w:type="gramStart"/>
      <w:r w:rsidR="004F6A6E" w:rsidRPr="00CE7093">
        <w:rPr>
          <w:rFonts w:ascii="Times New Roman" w:hAnsi="Times New Roman" w:cs="Times New Roman"/>
          <w:i/>
          <w:szCs w:val="24"/>
        </w:rPr>
        <w:t>申請者輪候</w:t>
      </w:r>
      <w:proofErr w:type="gramEnd"/>
      <w:r w:rsidR="004F6A6E" w:rsidRPr="00CE7093">
        <w:rPr>
          <w:rFonts w:ascii="Times New Roman" w:hAnsi="Times New Roman" w:cs="Times New Roman"/>
          <w:i/>
          <w:szCs w:val="24"/>
        </w:rPr>
        <w:t>時間分佈</w:t>
      </w:r>
    </w:p>
    <w:tbl>
      <w:tblPr>
        <w:tblStyle w:val="a8"/>
        <w:tblW w:w="8330" w:type="dxa"/>
        <w:tblInd w:w="455" w:type="dxa"/>
        <w:tblLook w:val="04A0" w:firstRow="1" w:lastRow="0" w:firstColumn="1" w:lastColumn="0" w:noHBand="0" w:noVBand="1"/>
      </w:tblPr>
      <w:tblGrid>
        <w:gridCol w:w="1526"/>
        <w:gridCol w:w="1134"/>
        <w:gridCol w:w="992"/>
        <w:gridCol w:w="992"/>
        <w:gridCol w:w="1134"/>
        <w:gridCol w:w="1418"/>
        <w:gridCol w:w="1134"/>
      </w:tblGrid>
      <w:tr w:rsidR="004F6A6E" w:rsidRPr="00CE7093" w:rsidTr="00F51480">
        <w:tc>
          <w:tcPr>
            <w:tcW w:w="1526" w:type="dxa"/>
          </w:tcPr>
          <w:p w:rsidR="004F6A6E" w:rsidRPr="00CE7093" w:rsidRDefault="004F6A6E" w:rsidP="000911A4">
            <w:pPr>
              <w:jc w:val="both"/>
              <w:rPr>
                <w:rFonts w:ascii="Times New Roman" w:hAnsi="Times New Roman" w:cs="Times New Roman"/>
                <w:szCs w:val="24"/>
              </w:rPr>
            </w:pPr>
            <w:r w:rsidRPr="00CE7093">
              <w:rPr>
                <w:rFonts w:ascii="Times New Roman" w:hAnsi="Times New Roman" w:cs="Times New Roman"/>
                <w:szCs w:val="24"/>
              </w:rPr>
              <w:t>輪候時間</w:t>
            </w:r>
          </w:p>
        </w:tc>
        <w:tc>
          <w:tcPr>
            <w:tcW w:w="1134" w:type="dxa"/>
          </w:tcPr>
          <w:p w:rsidR="004F6A6E" w:rsidRPr="00CE7093" w:rsidRDefault="004F6A6E" w:rsidP="000911A4">
            <w:pPr>
              <w:jc w:val="both"/>
              <w:rPr>
                <w:rFonts w:ascii="Times New Roman" w:hAnsi="Times New Roman" w:cs="Times New Roman"/>
                <w:szCs w:val="24"/>
              </w:rPr>
            </w:pPr>
            <w:r w:rsidRPr="00CE7093">
              <w:rPr>
                <w:rFonts w:ascii="Times New Roman" w:hAnsi="Times New Roman" w:cs="Times New Roman"/>
                <w:szCs w:val="24"/>
              </w:rPr>
              <w:t>1</w:t>
            </w:r>
            <w:r w:rsidRPr="00CE7093">
              <w:rPr>
                <w:rFonts w:ascii="Times New Roman" w:hAnsi="Times New Roman" w:cs="Times New Roman"/>
                <w:szCs w:val="24"/>
              </w:rPr>
              <w:t>人</w:t>
            </w:r>
          </w:p>
        </w:tc>
        <w:tc>
          <w:tcPr>
            <w:tcW w:w="992" w:type="dxa"/>
          </w:tcPr>
          <w:p w:rsidR="004F6A6E" w:rsidRPr="00CE7093" w:rsidRDefault="004F6A6E" w:rsidP="000911A4">
            <w:pPr>
              <w:jc w:val="both"/>
              <w:rPr>
                <w:rFonts w:ascii="Times New Roman" w:hAnsi="Times New Roman" w:cs="Times New Roman"/>
                <w:szCs w:val="24"/>
              </w:rPr>
            </w:pPr>
            <w:r w:rsidRPr="00CE7093">
              <w:rPr>
                <w:rFonts w:ascii="Times New Roman" w:hAnsi="Times New Roman" w:cs="Times New Roman"/>
                <w:szCs w:val="24"/>
              </w:rPr>
              <w:t>2</w:t>
            </w:r>
            <w:r w:rsidRPr="00CE7093">
              <w:rPr>
                <w:rFonts w:ascii="Times New Roman" w:hAnsi="Times New Roman" w:cs="Times New Roman"/>
                <w:szCs w:val="24"/>
              </w:rPr>
              <w:t>人</w:t>
            </w:r>
          </w:p>
        </w:tc>
        <w:tc>
          <w:tcPr>
            <w:tcW w:w="992" w:type="dxa"/>
          </w:tcPr>
          <w:p w:rsidR="004F6A6E" w:rsidRPr="00CE7093" w:rsidRDefault="004F6A6E" w:rsidP="000911A4">
            <w:pPr>
              <w:jc w:val="both"/>
              <w:rPr>
                <w:rFonts w:ascii="Times New Roman" w:hAnsi="Times New Roman" w:cs="Times New Roman"/>
                <w:szCs w:val="24"/>
              </w:rPr>
            </w:pPr>
            <w:r w:rsidRPr="00CE7093">
              <w:rPr>
                <w:rFonts w:ascii="Times New Roman" w:hAnsi="Times New Roman" w:cs="Times New Roman"/>
                <w:szCs w:val="24"/>
              </w:rPr>
              <w:t>3</w:t>
            </w:r>
            <w:r w:rsidRPr="00CE7093">
              <w:rPr>
                <w:rFonts w:ascii="Times New Roman" w:hAnsi="Times New Roman" w:cs="Times New Roman"/>
                <w:szCs w:val="24"/>
              </w:rPr>
              <w:t>人</w:t>
            </w:r>
          </w:p>
        </w:tc>
        <w:tc>
          <w:tcPr>
            <w:tcW w:w="1134" w:type="dxa"/>
          </w:tcPr>
          <w:p w:rsidR="004F6A6E" w:rsidRPr="00CE7093" w:rsidRDefault="004F6A6E" w:rsidP="000911A4">
            <w:pPr>
              <w:jc w:val="both"/>
              <w:rPr>
                <w:rFonts w:ascii="Times New Roman" w:hAnsi="Times New Roman" w:cs="Times New Roman"/>
                <w:szCs w:val="24"/>
              </w:rPr>
            </w:pPr>
            <w:r w:rsidRPr="00CE7093">
              <w:rPr>
                <w:rFonts w:ascii="Times New Roman" w:hAnsi="Times New Roman" w:cs="Times New Roman"/>
                <w:szCs w:val="24"/>
              </w:rPr>
              <w:t>4</w:t>
            </w:r>
            <w:r w:rsidRPr="00CE7093">
              <w:rPr>
                <w:rFonts w:ascii="Times New Roman" w:hAnsi="Times New Roman" w:cs="Times New Roman"/>
                <w:szCs w:val="24"/>
              </w:rPr>
              <w:t>人</w:t>
            </w:r>
          </w:p>
        </w:tc>
        <w:tc>
          <w:tcPr>
            <w:tcW w:w="1418" w:type="dxa"/>
          </w:tcPr>
          <w:p w:rsidR="004F6A6E" w:rsidRPr="00CE7093" w:rsidRDefault="004F6A6E" w:rsidP="000911A4">
            <w:pPr>
              <w:jc w:val="both"/>
              <w:rPr>
                <w:rFonts w:ascii="Times New Roman" w:hAnsi="Times New Roman" w:cs="Times New Roman"/>
                <w:szCs w:val="24"/>
              </w:rPr>
            </w:pPr>
            <w:r w:rsidRPr="00CE7093">
              <w:rPr>
                <w:rFonts w:ascii="Times New Roman" w:hAnsi="Times New Roman" w:cs="Times New Roman"/>
                <w:szCs w:val="24"/>
              </w:rPr>
              <w:t>5</w:t>
            </w:r>
            <w:r w:rsidRPr="00CE7093">
              <w:rPr>
                <w:rFonts w:ascii="Times New Roman" w:hAnsi="Times New Roman" w:cs="Times New Roman"/>
                <w:szCs w:val="24"/>
              </w:rPr>
              <w:t>人或以上</w:t>
            </w:r>
          </w:p>
        </w:tc>
        <w:tc>
          <w:tcPr>
            <w:tcW w:w="1134" w:type="dxa"/>
          </w:tcPr>
          <w:p w:rsidR="004F6A6E" w:rsidRPr="00CE7093" w:rsidRDefault="004F6A6E" w:rsidP="000911A4">
            <w:pPr>
              <w:jc w:val="both"/>
              <w:rPr>
                <w:rFonts w:ascii="Times New Roman" w:hAnsi="Times New Roman" w:cs="Times New Roman"/>
                <w:szCs w:val="24"/>
              </w:rPr>
            </w:pPr>
            <w:r w:rsidRPr="00CE7093">
              <w:rPr>
                <w:rFonts w:ascii="Times New Roman" w:hAnsi="Times New Roman" w:cs="Times New Roman"/>
                <w:szCs w:val="24"/>
              </w:rPr>
              <w:t>總數</w:t>
            </w:r>
          </w:p>
        </w:tc>
      </w:tr>
      <w:tr w:rsidR="004F6A6E" w:rsidRPr="00CE7093" w:rsidTr="00F51480">
        <w:tc>
          <w:tcPr>
            <w:tcW w:w="1526" w:type="dxa"/>
          </w:tcPr>
          <w:p w:rsidR="004F6A6E" w:rsidRPr="00CE7093" w:rsidRDefault="004F6A6E" w:rsidP="000911A4">
            <w:pPr>
              <w:jc w:val="both"/>
              <w:rPr>
                <w:rFonts w:ascii="Times New Roman" w:hAnsi="Times New Roman" w:cs="Times New Roman"/>
                <w:szCs w:val="24"/>
              </w:rPr>
            </w:pPr>
            <w:r w:rsidRPr="00CE7093">
              <w:rPr>
                <w:rFonts w:ascii="Times New Roman" w:hAnsi="Times New Roman" w:cs="Times New Roman"/>
                <w:szCs w:val="24"/>
              </w:rPr>
              <w:t>&gt;3</w:t>
            </w:r>
            <w:r w:rsidRPr="00CE7093">
              <w:rPr>
                <w:rFonts w:ascii="Times New Roman" w:hAnsi="Times New Roman" w:cs="Times New Roman"/>
                <w:szCs w:val="24"/>
              </w:rPr>
              <w:t>年</w:t>
            </w:r>
          </w:p>
        </w:tc>
        <w:tc>
          <w:tcPr>
            <w:tcW w:w="1134" w:type="dxa"/>
          </w:tcPr>
          <w:p w:rsidR="004F6A6E" w:rsidRPr="00CE7093" w:rsidRDefault="004F6A6E" w:rsidP="000911A4">
            <w:pPr>
              <w:jc w:val="both"/>
              <w:rPr>
                <w:rFonts w:ascii="Times New Roman" w:hAnsi="Times New Roman" w:cs="Times New Roman"/>
                <w:szCs w:val="24"/>
              </w:rPr>
            </w:pPr>
            <w:r w:rsidRPr="00CE7093">
              <w:rPr>
                <w:rFonts w:ascii="Times New Roman" w:hAnsi="Times New Roman" w:cs="Times New Roman"/>
                <w:szCs w:val="24"/>
              </w:rPr>
              <w:t>200</w:t>
            </w:r>
          </w:p>
        </w:tc>
        <w:tc>
          <w:tcPr>
            <w:tcW w:w="992" w:type="dxa"/>
          </w:tcPr>
          <w:p w:rsidR="004F6A6E" w:rsidRPr="00CE7093" w:rsidRDefault="004F6A6E" w:rsidP="000911A4">
            <w:pPr>
              <w:jc w:val="both"/>
              <w:rPr>
                <w:rFonts w:ascii="Times New Roman" w:hAnsi="Times New Roman" w:cs="Times New Roman"/>
                <w:szCs w:val="24"/>
              </w:rPr>
            </w:pPr>
            <w:r w:rsidRPr="00CE7093">
              <w:rPr>
                <w:rFonts w:ascii="Times New Roman" w:hAnsi="Times New Roman" w:cs="Times New Roman"/>
                <w:szCs w:val="24"/>
              </w:rPr>
              <w:t>12,000</w:t>
            </w:r>
          </w:p>
        </w:tc>
        <w:tc>
          <w:tcPr>
            <w:tcW w:w="992" w:type="dxa"/>
          </w:tcPr>
          <w:p w:rsidR="004F6A6E" w:rsidRPr="00CE7093" w:rsidRDefault="004F6A6E" w:rsidP="000911A4">
            <w:pPr>
              <w:jc w:val="both"/>
              <w:rPr>
                <w:rFonts w:ascii="Times New Roman" w:hAnsi="Times New Roman" w:cs="Times New Roman"/>
                <w:szCs w:val="24"/>
              </w:rPr>
            </w:pPr>
            <w:r w:rsidRPr="00CE7093">
              <w:rPr>
                <w:rFonts w:ascii="Times New Roman" w:hAnsi="Times New Roman" w:cs="Times New Roman"/>
                <w:szCs w:val="24"/>
              </w:rPr>
              <w:t>16,000</w:t>
            </w:r>
          </w:p>
        </w:tc>
        <w:tc>
          <w:tcPr>
            <w:tcW w:w="1134" w:type="dxa"/>
          </w:tcPr>
          <w:p w:rsidR="004F6A6E" w:rsidRPr="00CE7093" w:rsidRDefault="004F6A6E" w:rsidP="000911A4">
            <w:pPr>
              <w:jc w:val="both"/>
              <w:rPr>
                <w:rFonts w:ascii="Times New Roman" w:hAnsi="Times New Roman" w:cs="Times New Roman"/>
                <w:szCs w:val="24"/>
              </w:rPr>
            </w:pPr>
            <w:r w:rsidRPr="00CE7093">
              <w:rPr>
                <w:rFonts w:ascii="Times New Roman" w:hAnsi="Times New Roman" w:cs="Times New Roman"/>
                <w:szCs w:val="24"/>
              </w:rPr>
              <w:t>14,300</w:t>
            </w:r>
          </w:p>
        </w:tc>
        <w:tc>
          <w:tcPr>
            <w:tcW w:w="1418" w:type="dxa"/>
          </w:tcPr>
          <w:p w:rsidR="004F6A6E" w:rsidRPr="00CE7093" w:rsidRDefault="004F6A6E" w:rsidP="000911A4">
            <w:pPr>
              <w:jc w:val="both"/>
              <w:rPr>
                <w:rFonts w:ascii="Times New Roman" w:hAnsi="Times New Roman" w:cs="Times New Roman"/>
                <w:szCs w:val="24"/>
              </w:rPr>
            </w:pPr>
            <w:r w:rsidRPr="00CE7093">
              <w:rPr>
                <w:rFonts w:ascii="Times New Roman" w:hAnsi="Times New Roman" w:cs="Times New Roman"/>
                <w:szCs w:val="24"/>
              </w:rPr>
              <w:t>3,700</w:t>
            </w:r>
          </w:p>
        </w:tc>
        <w:tc>
          <w:tcPr>
            <w:tcW w:w="1134" w:type="dxa"/>
          </w:tcPr>
          <w:p w:rsidR="004F6A6E" w:rsidRPr="00CE7093" w:rsidRDefault="004F6A6E" w:rsidP="000911A4">
            <w:pPr>
              <w:jc w:val="both"/>
              <w:rPr>
                <w:rFonts w:ascii="Times New Roman" w:hAnsi="Times New Roman" w:cs="Times New Roman"/>
                <w:szCs w:val="24"/>
              </w:rPr>
            </w:pPr>
            <w:r w:rsidRPr="00CE7093">
              <w:rPr>
                <w:rFonts w:ascii="Times New Roman" w:hAnsi="Times New Roman" w:cs="Times New Roman"/>
                <w:szCs w:val="24"/>
              </w:rPr>
              <w:t>46,100</w:t>
            </w:r>
          </w:p>
        </w:tc>
      </w:tr>
      <w:tr w:rsidR="004F6A6E" w:rsidRPr="00CE7093" w:rsidTr="00F51480">
        <w:tc>
          <w:tcPr>
            <w:tcW w:w="1526" w:type="dxa"/>
          </w:tcPr>
          <w:p w:rsidR="004F6A6E" w:rsidRPr="00CE7093" w:rsidRDefault="004F6A6E" w:rsidP="000911A4">
            <w:pPr>
              <w:jc w:val="both"/>
              <w:rPr>
                <w:rFonts w:ascii="Times New Roman" w:hAnsi="Times New Roman" w:cs="Times New Roman"/>
                <w:szCs w:val="24"/>
              </w:rPr>
            </w:pPr>
            <w:r w:rsidRPr="00CE7093">
              <w:rPr>
                <w:rFonts w:ascii="Times New Roman" w:hAnsi="Times New Roman" w:cs="Times New Roman"/>
                <w:szCs w:val="24"/>
              </w:rPr>
              <w:t>&gt;5</w:t>
            </w:r>
            <w:r w:rsidRPr="00CE7093">
              <w:rPr>
                <w:rFonts w:ascii="Times New Roman" w:hAnsi="Times New Roman" w:cs="Times New Roman"/>
                <w:szCs w:val="24"/>
              </w:rPr>
              <w:t>年</w:t>
            </w:r>
          </w:p>
        </w:tc>
        <w:tc>
          <w:tcPr>
            <w:tcW w:w="1134" w:type="dxa"/>
          </w:tcPr>
          <w:p w:rsidR="004F6A6E" w:rsidRPr="00CE7093" w:rsidRDefault="004F6A6E" w:rsidP="000911A4">
            <w:pPr>
              <w:jc w:val="both"/>
              <w:rPr>
                <w:rFonts w:ascii="Times New Roman" w:hAnsi="Times New Roman" w:cs="Times New Roman"/>
                <w:szCs w:val="24"/>
              </w:rPr>
            </w:pPr>
            <w:r w:rsidRPr="00CE7093">
              <w:rPr>
                <w:rFonts w:ascii="Times New Roman" w:hAnsi="Times New Roman" w:cs="Times New Roman"/>
                <w:szCs w:val="24"/>
              </w:rPr>
              <w:t>10</w:t>
            </w:r>
          </w:p>
        </w:tc>
        <w:tc>
          <w:tcPr>
            <w:tcW w:w="992" w:type="dxa"/>
          </w:tcPr>
          <w:p w:rsidR="004F6A6E" w:rsidRPr="00CE7093" w:rsidRDefault="004F6A6E" w:rsidP="000911A4">
            <w:pPr>
              <w:jc w:val="both"/>
              <w:rPr>
                <w:rFonts w:ascii="Times New Roman" w:hAnsi="Times New Roman" w:cs="Times New Roman"/>
                <w:szCs w:val="24"/>
              </w:rPr>
            </w:pPr>
            <w:r w:rsidRPr="00CE7093">
              <w:rPr>
                <w:rFonts w:ascii="Times New Roman" w:hAnsi="Times New Roman" w:cs="Times New Roman"/>
                <w:szCs w:val="24"/>
              </w:rPr>
              <w:t>40</w:t>
            </w:r>
          </w:p>
        </w:tc>
        <w:tc>
          <w:tcPr>
            <w:tcW w:w="992" w:type="dxa"/>
          </w:tcPr>
          <w:p w:rsidR="004F6A6E" w:rsidRPr="00CE7093" w:rsidRDefault="004F6A6E" w:rsidP="000911A4">
            <w:pPr>
              <w:jc w:val="both"/>
              <w:rPr>
                <w:rFonts w:ascii="Times New Roman" w:hAnsi="Times New Roman" w:cs="Times New Roman"/>
                <w:szCs w:val="24"/>
              </w:rPr>
            </w:pPr>
            <w:r w:rsidRPr="00CE7093">
              <w:rPr>
                <w:rFonts w:ascii="Times New Roman" w:hAnsi="Times New Roman" w:cs="Times New Roman"/>
                <w:szCs w:val="24"/>
              </w:rPr>
              <w:t>2,000</w:t>
            </w:r>
          </w:p>
        </w:tc>
        <w:tc>
          <w:tcPr>
            <w:tcW w:w="1134" w:type="dxa"/>
          </w:tcPr>
          <w:p w:rsidR="004F6A6E" w:rsidRPr="00CE7093" w:rsidRDefault="004F6A6E" w:rsidP="000911A4">
            <w:pPr>
              <w:jc w:val="both"/>
              <w:rPr>
                <w:rFonts w:ascii="Times New Roman" w:hAnsi="Times New Roman" w:cs="Times New Roman"/>
                <w:szCs w:val="24"/>
              </w:rPr>
            </w:pPr>
            <w:r w:rsidRPr="00CE7093">
              <w:rPr>
                <w:rFonts w:ascii="Times New Roman" w:hAnsi="Times New Roman" w:cs="Times New Roman"/>
                <w:szCs w:val="24"/>
              </w:rPr>
              <w:t>5,300</w:t>
            </w:r>
          </w:p>
        </w:tc>
        <w:tc>
          <w:tcPr>
            <w:tcW w:w="1418" w:type="dxa"/>
          </w:tcPr>
          <w:p w:rsidR="004F6A6E" w:rsidRPr="00CE7093" w:rsidRDefault="004F6A6E" w:rsidP="000911A4">
            <w:pPr>
              <w:jc w:val="both"/>
              <w:rPr>
                <w:rFonts w:ascii="Times New Roman" w:hAnsi="Times New Roman" w:cs="Times New Roman"/>
                <w:szCs w:val="24"/>
              </w:rPr>
            </w:pPr>
            <w:r w:rsidRPr="00CE7093">
              <w:rPr>
                <w:rFonts w:ascii="Times New Roman" w:hAnsi="Times New Roman" w:cs="Times New Roman"/>
                <w:szCs w:val="24"/>
              </w:rPr>
              <w:t>1,400</w:t>
            </w:r>
          </w:p>
        </w:tc>
        <w:tc>
          <w:tcPr>
            <w:tcW w:w="1134" w:type="dxa"/>
          </w:tcPr>
          <w:p w:rsidR="004F6A6E" w:rsidRPr="00CE7093" w:rsidRDefault="004F6A6E" w:rsidP="000911A4">
            <w:pPr>
              <w:jc w:val="both"/>
              <w:rPr>
                <w:rFonts w:ascii="Times New Roman" w:hAnsi="Times New Roman" w:cs="Times New Roman"/>
                <w:szCs w:val="24"/>
              </w:rPr>
            </w:pPr>
            <w:r w:rsidRPr="00CE7093">
              <w:rPr>
                <w:rFonts w:ascii="Times New Roman" w:hAnsi="Times New Roman" w:cs="Times New Roman"/>
                <w:szCs w:val="24"/>
              </w:rPr>
              <w:t>8,700</w:t>
            </w:r>
          </w:p>
        </w:tc>
      </w:tr>
    </w:tbl>
    <w:p w:rsidR="00AC7FE7" w:rsidRPr="00CE7093" w:rsidRDefault="00AC7FE7" w:rsidP="000911A4">
      <w:pPr>
        <w:rPr>
          <w:rFonts w:ascii="Times New Roman" w:hAnsi="Times New Roman" w:cs="Times New Roman"/>
          <w:szCs w:val="24"/>
          <w:u w:val="single"/>
        </w:rPr>
      </w:pPr>
    </w:p>
    <w:p w:rsidR="00A83F4A" w:rsidRDefault="00A83F4A" w:rsidP="00DD469E">
      <w:pPr>
        <w:jc w:val="center"/>
        <w:rPr>
          <w:rFonts w:ascii="Times New Roman" w:hAnsi="Times New Roman" w:cs="Times New Roman" w:hint="eastAsia"/>
          <w:szCs w:val="24"/>
          <w:u w:val="single"/>
          <w:lang w:eastAsia="zh-HK"/>
        </w:rPr>
      </w:pPr>
    </w:p>
    <w:p w:rsidR="00EF0D78" w:rsidRPr="00A83F4A" w:rsidRDefault="00DD469E" w:rsidP="00DD469E">
      <w:pPr>
        <w:jc w:val="center"/>
        <w:rPr>
          <w:rFonts w:ascii="Times New Roman" w:hAnsi="Times New Roman" w:cs="Times New Roman"/>
          <w:b/>
          <w:szCs w:val="24"/>
          <w:u w:val="single"/>
        </w:rPr>
      </w:pPr>
      <w:r w:rsidRPr="00A83F4A">
        <w:rPr>
          <w:rFonts w:ascii="Times New Roman" w:hAnsi="Times New Roman" w:cs="Times New Roman"/>
          <w:b/>
          <w:szCs w:val="24"/>
          <w:u w:val="single"/>
          <w:lang w:eastAsia="zh-HK"/>
        </w:rPr>
        <w:lastRenderedPageBreak/>
        <w:t>政策問題</w:t>
      </w:r>
    </w:p>
    <w:p w:rsidR="009B6AA4" w:rsidRPr="00CE7093" w:rsidRDefault="00873930" w:rsidP="00041BB6">
      <w:pPr>
        <w:pStyle w:val="a3"/>
        <w:ind w:leftChars="0" w:left="360"/>
        <w:rPr>
          <w:rFonts w:ascii="Times New Roman" w:eastAsiaTheme="majorEastAsia" w:hAnsi="Times New Roman" w:cs="Times New Roman"/>
          <w:color w:val="FF0000"/>
          <w:szCs w:val="24"/>
        </w:rPr>
      </w:pPr>
      <w:r w:rsidRPr="00A83F4A">
        <w:rPr>
          <w:rFonts w:ascii="Times New Roman" w:hAnsi="Times New Roman" w:cs="Times New Roman"/>
          <w:b/>
          <w:szCs w:val="24"/>
          <w:u w:val="single"/>
        </w:rPr>
        <w:t>房</w:t>
      </w:r>
      <w:r w:rsidR="0098280B" w:rsidRPr="00A83F4A">
        <w:rPr>
          <w:rFonts w:ascii="Times New Roman" w:hAnsi="Times New Roman" w:cs="Times New Roman"/>
          <w:b/>
          <w:szCs w:val="24"/>
          <w:u w:val="single"/>
          <w:lang w:eastAsia="zh-HK"/>
        </w:rPr>
        <w:t>委</w:t>
      </w:r>
      <w:r w:rsidR="000E2120" w:rsidRPr="00A83F4A">
        <w:rPr>
          <w:rFonts w:ascii="Times New Roman" w:hAnsi="Times New Roman" w:cs="Times New Roman"/>
          <w:b/>
          <w:szCs w:val="24"/>
          <w:u w:val="single"/>
        </w:rPr>
        <w:t>漠視基層住屋需要，</w:t>
      </w:r>
      <w:proofErr w:type="gramStart"/>
      <w:r w:rsidR="000E2120" w:rsidRPr="00A83F4A">
        <w:rPr>
          <w:rFonts w:ascii="Times New Roman" w:hAnsi="Times New Roman" w:cs="Times New Roman"/>
          <w:b/>
          <w:szCs w:val="24"/>
          <w:u w:val="single"/>
        </w:rPr>
        <w:t>欠缺善</w:t>
      </w:r>
      <w:proofErr w:type="gramEnd"/>
      <w:r w:rsidR="000E2120" w:rsidRPr="00A83F4A">
        <w:rPr>
          <w:rFonts w:ascii="Times New Roman" w:hAnsi="Times New Roman" w:cs="Times New Roman"/>
          <w:b/>
          <w:szCs w:val="24"/>
          <w:u w:val="single"/>
        </w:rPr>
        <w:t>用</w:t>
      </w:r>
      <w:proofErr w:type="gramStart"/>
      <w:r w:rsidR="000E2120" w:rsidRPr="00A83F4A">
        <w:rPr>
          <w:rFonts w:ascii="Times New Roman" w:hAnsi="Times New Roman" w:cs="Times New Roman"/>
          <w:b/>
          <w:szCs w:val="24"/>
          <w:u w:val="single"/>
        </w:rPr>
        <w:t>中轉屋之</w:t>
      </w:r>
      <w:proofErr w:type="gramEnd"/>
      <w:r w:rsidR="000E2120" w:rsidRPr="00A83F4A">
        <w:rPr>
          <w:rFonts w:ascii="Times New Roman" w:hAnsi="Times New Roman" w:cs="Times New Roman"/>
          <w:b/>
          <w:szCs w:val="24"/>
          <w:u w:val="single"/>
        </w:rPr>
        <w:t>政策思維</w:t>
      </w:r>
      <w:r w:rsidR="00F10960" w:rsidRPr="00A83F4A">
        <w:rPr>
          <w:rFonts w:ascii="Times New Roman" w:hAnsi="Times New Roman" w:cs="Times New Roman"/>
          <w:b/>
          <w:szCs w:val="24"/>
          <w:u w:val="single"/>
        </w:rPr>
        <w:t>：</w:t>
      </w:r>
      <w:r w:rsidR="00EF0D78" w:rsidRPr="00A83F4A">
        <w:rPr>
          <w:rFonts w:ascii="Times New Roman" w:hAnsi="Times New Roman" w:cs="Times New Roman"/>
          <w:b/>
          <w:szCs w:val="24"/>
          <w:u w:val="single"/>
        </w:rPr>
        <w:br/>
      </w:r>
      <w:r w:rsidR="0098280B" w:rsidRPr="00CE7093">
        <w:rPr>
          <w:rFonts w:ascii="Times New Roman" w:hAnsi="Times New Roman" w:cs="Times New Roman"/>
          <w:szCs w:val="24"/>
          <w:lang w:eastAsia="zh-HK"/>
        </w:rPr>
        <w:t>房委會</w:t>
      </w:r>
      <w:r w:rsidR="001E7060" w:rsidRPr="00CE7093">
        <w:rPr>
          <w:rFonts w:ascii="Times New Roman" w:hAnsi="Times New Roman" w:cs="Times New Roman"/>
          <w:szCs w:val="24"/>
        </w:rPr>
        <w:t>及房署接納</w:t>
      </w:r>
      <w:r w:rsidR="0098280B" w:rsidRPr="00CE7093">
        <w:rPr>
          <w:rFonts w:ascii="Times New Roman" w:hAnsi="Times New Roman" w:cs="Times New Roman"/>
          <w:szCs w:val="24"/>
          <w:lang w:eastAsia="zh-HK"/>
        </w:rPr>
        <w:t>「</w:t>
      </w:r>
      <w:proofErr w:type="gramStart"/>
      <w:r w:rsidR="0098280B" w:rsidRPr="00CE7093">
        <w:rPr>
          <w:rFonts w:ascii="Times New Roman" w:hAnsi="Times New Roman" w:cs="Times New Roman"/>
          <w:szCs w:val="24"/>
          <w:lang w:eastAsia="zh-HK"/>
        </w:rPr>
        <w:t>長策建</w:t>
      </w:r>
      <w:proofErr w:type="gramEnd"/>
      <w:r w:rsidR="0098280B" w:rsidRPr="00CE7093">
        <w:rPr>
          <w:rFonts w:ascii="Times New Roman" w:hAnsi="Times New Roman" w:cs="Times New Roman"/>
          <w:szCs w:val="24"/>
          <w:lang w:eastAsia="zh-HK"/>
        </w:rPr>
        <w:t>屋目標」，</w:t>
      </w:r>
      <w:r w:rsidR="006A0595" w:rsidRPr="00CE7093">
        <w:rPr>
          <w:rFonts w:ascii="Times New Roman" w:hAnsi="Times New Roman" w:cs="Times New Roman"/>
          <w:szCs w:val="24"/>
        </w:rPr>
        <w:t>在未來十年興建</w:t>
      </w:r>
      <w:r w:rsidR="006A0595" w:rsidRPr="00CE7093">
        <w:rPr>
          <w:rFonts w:ascii="Times New Roman" w:hAnsi="Times New Roman" w:cs="Times New Roman"/>
          <w:szCs w:val="24"/>
        </w:rPr>
        <w:t>20</w:t>
      </w:r>
      <w:r w:rsidR="006A0595" w:rsidRPr="00CE7093">
        <w:rPr>
          <w:rFonts w:ascii="Times New Roman" w:hAnsi="Times New Roman" w:cs="Times New Roman"/>
          <w:szCs w:val="24"/>
        </w:rPr>
        <w:t>萬個公屋出租單位，</w:t>
      </w:r>
      <w:r w:rsidR="001E7060" w:rsidRPr="00CE7093">
        <w:rPr>
          <w:rFonts w:ascii="Times New Roman" w:hAnsi="Times New Roman" w:cs="Times New Roman"/>
          <w:szCs w:val="24"/>
        </w:rPr>
        <w:t>必須積極</w:t>
      </w:r>
      <w:r w:rsidR="0098280B" w:rsidRPr="00CE7093">
        <w:rPr>
          <w:rFonts w:ascii="Times New Roman" w:hAnsi="Times New Roman" w:cs="Times New Roman"/>
          <w:szCs w:val="24"/>
          <w:lang w:eastAsia="zh-HK"/>
        </w:rPr>
        <w:t>覓地興建公屋。可是，</w:t>
      </w:r>
      <w:r w:rsidR="001E7060" w:rsidRPr="00CE7093">
        <w:rPr>
          <w:rFonts w:ascii="Times New Roman" w:hAnsi="Times New Roman" w:cs="Times New Roman"/>
          <w:szCs w:val="24"/>
        </w:rPr>
        <w:t>房署疑似為此建屋目標「</w:t>
      </w:r>
      <w:proofErr w:type="gramStart"/>
      <w:r w:rsidR="001E7060" w:rsidRPr="00CE7093">
        <w:rPr>
          <w:rFonts w:ascii="Times New Roman" w:hAnsi="Times New Roman" w:cs="Times New Roman"/>
          <w:szCs w:val="24"/>
        </w:rPr>
        <w:t>追數</w:t>
      </w:r>
      <w:proofErr w:type="gramEnd"/>
      <w:r w:rsidR="001E7060" w:rsidRPr="00CE7093">
        <w:rPr>
          <w:rFonts w:ascii="Times New Roman" w:hAnsi="Times New Roman" w:cs="Times New Roman"/>
          <w:szCs w:val="24"/>
        </w:rPr>
        <w:t>」，而向其轄下擁有的</w:t>
      </w:r>
      <w:proofErr w:type="gramStart"/>
      <w:r w:rsidR="001E7060" w:rsidRPr="00CE7093">
        <w:rPr>
          <w:rFonts w:ascii="Times New Roman" w:hAnsi="Times New Roman" w:cs="Times New Roman"/>
          <w:szCs w:val="24"/>
        </w:rPr>
        <w:t>中轉屋地皮</w:t>
      </w:r>
      <w:proofErr w:type="gramEnd"/>
      <w:r w:rsidR="001E7060" w:rsidRPr="00CE7093">
        <w:rPr>
          <w:rFonts w:ascii="Times New Roman" w:hAnsi="Times New Roman" w:cs="Times New Roman"/>
          <w:szCs w:val="24"/>
        </w:rPr>
        <w:t>開刀，</w:t>
      </w:r>
      <w:r w:rsidR="0042708C" w:rsidRPr="00CE7093">
        <w:rPr>
          <w:rFonts w:ascii="Times New Roman" w:hAnsi="Times New Roman" w:cs="Times New Roman"/>
          <w:szCs w:val="24"/>
        </w:rPr>
        <w:t>如在</w:t>
      </w:r>
      <w:r w:rsidR="0042708C" w:rsidRPr="00CE7093">
        <w:rPr>
          <w:rFonts w:ascii="Times New Roman" w:hAnsi="Times New Roman" w:cs="Times New Roman"/>
          <w:szCs w:val="24"/>
        </w:rPr>
        <w:t>2016</w:t>
      </w:r>
      <w:r w:rsidR="0042708C" w:rsidRPr="00CE7093">
        <w:rPr>
          <w:rFonts w:ascii="Times New Roman" w:hAnsi="Times New Roman" w:cs="Times New Roman"/>
          <w:szCs w:val="24"/>
        </w:rPr>
        <w:t>年</w:t>
      </w:r>
      <w:r w:rsidR="0042708C" w:rsidRPr="00CE7093">
        <w:rPr>
          <w:rFonts w:ascii="Times New Roman" w:hAnsi="Times New Roman" w:cs="Times New Roman"/>
          <w:szCs w:val="24"/>
        </w:rPr>
        <w:t>1</w:t>
      </w:r>
      <w:r w:rsidR="0042708C" w:rsidRPr="00CE7093">
        <w:rPr>
          <w:rFonts w:ascii="Times New Roman" w:hAnsi="Times New Roman" w:cs="Times New Roman"/>
          <w:szCs w:val="24"/>
        </w:rPr>
        <w:t>月政府開始</w:t>
      </w:r>
      <w:r w:rsidR="001E7060" w:rsidRPr="00CE7093">
        <w:rPr>
          <w:rFonts w:ascii="Times New Roman" w:hAnsi="Times New Roman" w:cs="Times New Roman"/>
          <w:szCs w:val="24"/>
        </w:rPr>
        <w:t>拆卸</w:t>
      </w:r>
      <w:proofErr w:type="gramStart"/>
      <w:r w:rsidR="0042708C" w:rsidRPr="00CE7093">
        <w:rPr>
          <w:rFonts w:ascii="Times New Roman" w:hAnsi="Times New Roman" w:cs="Times New Roman"/>
          <w:szCs w:val="24"/>
        </w:rPr>
        <w:t>朗邊</w:t>
      </w:r>
      <w:r w:rsidR="001E7060" w:rsidRPr="00CE7093">
        <w:rPr>
          <w:rFonts w:ascii="Times New Roman" w:hAnsi="Times New Roman" w:cs="Times New Roman"/>
          <w:szCs w:val="24"/>
        </w:rPr>
        <w:t>中轉屋</w:t>
      </w:r>
      <w:proofErr w:type="gramEnd"/>
      <w:r w:rsidR="001E7060" w:rsidRPr="00CE7093">
        <w:rPr>
          <w:rFonts w:ascii="Times New Roman" w:hAnsi="Times New Roman" w:cs="Times New Roman"/>
          <w:szCs w:val="24"/>
        </w:rPr>
        <w:t>並改建公屋</w:t>
      </w:r>
      <w:r w:rsidR="0042708C" w:rsidRPr="00CE7093">
        <w:rPr>
          <w:rFonts w:ascii="Times New Roman" w:hAnsi="Times New Roman" w:cs="Times New Roman"/>
          <w:szCs w:val="24"/>
        </w:rPr>
        <w:t>，預計</w:t>
      </w:r>
      <w:r w:rsidR="0042708C" w:rsidRPr="00CE7093">
        <w:rPr>
          <w:rFonts w:ascii="Times New Roman" w:hAnsi="Times New Roman" w:cs="Times New Roman"/>
          <w:szCs w:val="24"/>
        </w:rPr>
        <w:t>2021</w:t>
      </w:r>
      <w:r w:rsidR="0042708C" w:rsidRPr="00CE7093">
        <w:rPr>
          <w:rFonts w:ascii="Times New Roman" w:hAnsi="Times New Roman" w:cs="Times New Roman"/>
          <w:szCs w:val="24"/>
        </w:rPr>
        <w:t>年落成</w:t>
      </w:r>
      <w:r w:rsidR="000E3614" w:rsidRPr="00CE7093">
        <w:rPr>
          <w:rFonts w:ascii="Times New Roman" w:hAnsi="Times New Roman" w:cs="Times New Roman"/>
          <w:szCs w:val="24"/>
        </w:rPr>
        <w:t>，同時</w:t>
      </w:r>
      <w:r w:rsidR="0027738F" w:rsidRPr="00CE7093">
        <w:rPr>
          <w:rFonts w:ascii="Times New Roman" w:hAnsi="Times New Roman" w:cs="Times New Roman"/>
          <w:szCs w:val="24"/>
          <w:lang w:eastAsia="zh-HK"/>
        </w:rPr>
        <w:t>亦公佈</w:t>
      </w:r>
      <w:r w:rsidR="000E3614" w:rsidRPr="00CE7093">
        <w:rPr>
          <w:rFonts w:ascii="Times New Roman" w:hAnsi="Times New Roman" w:cs="Times New Roman"/>
          <w:szCs w:val="24"/>
        </w:rPr>
        <w:t>將會拆卸石</w:t>
      </w:r>
      <w:proofErr w:type="gramStart"/>
      <w:r w:rsidR="000E3614" w:rsidRPr="00CE7093">
        <w:rPr>
          <w:rFonts w:ascii="Times New Roman" w:hAnsi="Times New Roman" w:cs="Times New Roman"/>
          <w:szCs w:val="24"/>
        </w:rPr>
        <w:t>籬中轉屋</w:t>
      </w:r>
      <w:proofErr w:type="gramEnd"/>
      <w:r w:rsidR="000E3614" w:rsidRPr="00CE7093">
        <w:rPr>
          <w:rFonts w:ascii="Times New Roman" w:hAnsi="Times New Roman" w:cs="Times New Roman"/>
          <w:szCs w:val="24"/>
        </w:rPr>
        <w:t>。</w:t>
      </w:r>
      <w:r w:rsidR="001E7060" w:rsidRPr="00CE7093">
        <w:rPr>
          <w:rFonts w:ascii="Times New Roman" w:hAnsi="Times New Roman" w:cs="Times New Roman"/>
          <w:szCs w:val="24"/>
        </w:rPr>
        <w:t>事實上，本會</w:t>
      </w:r>
      <w:r w:rsidR="00777A3E" w:rsidRPr="00CE7093">
        <w:rPr>
          <w:rFonts w:ascii="Times New Roman" w:hAnsi="Times New Roman" w:cs="Times New Roman"/>
          <w:szCs w:val="24"/>
          <w:lang w:eastAsia="zh-HK"/>
        </w:rPr>
        <w:t>樂見政府</w:t>
      </w:r>
      <w:r w:rsidR="001E7060" w:rsidRPr="00CE7093">
        <w:rPr>
          <w:rFonts w:ascii="Times New Roman" w:hAnsi="Times New Roman" w:cs="Times New Roman"/>
          <w:szCs w:val="24"/>
        </w:rPr>
        <w:t>積極覓地建屋</w:t>
      </w:r>
      <w:r w:rsidR="00DB54FE" w:rsidRPr="00CE7093">
        <w:rPr>
          <w:rFonts w:ascii="Times New Roman" w:hAnsi="Times New Roman" w:cs="Times New Roman"/>
          <w:b/>
          <w:szCs w:val="24"/>
        </w:rPr>
        <w:t>，可是，</w:t>
      </w:r>
      <w:r w:rsidR="00777A3E" w:rsidRPr="00CE7093">
        <w:rPr>
          <w:rFonts w:ascii="Times New Roman" w:hAnsi="Times New Roman" w:cs="Times New Roman"/>
          <w:b/>
          <w:szCs w:val="24"/>
          <w:lang w:eastAsia="zh-HK"/>
        </w:rPr>
        <w:t>本會認為</w:t>
      </w:r>
      <w:r w:rsidR="00DB54FE" w:rsidRPr="00CE7093">
        <w:rPr>
          <w:rFonts w:ascii="Times New Roman" w:hAnsi="Times New Roman" w:cs="Times New Roman"/>
          <w:b/>
          <w:szCs w:val="24"/>
        </w:rPr>
        <w:t>房委</w:t>
      </w:r>
      <w:r w:rsidR="00777A3E" w:rsidRPr="00CE7093">
        <w:rPr>
          <w:rFonts w:ascii="Times New Roman" w:hAnsi="Times New Roman" w:cs="Times New Roman"/>
          <w:b/>
          <w:szCs w:val="24"/>
          <w:lang w:eastAsia="zh-HK"/>
        </w:rPr>
        <w:t>會此舉實低估了</w:t>
      </w:r>
      <w:proofErr w:type="gramStart"/>
      <w:r w:rsidR="00777A3E" w:rsidRPr="00CE7093">
        <w:rPr>
          <w:rFonts w:ascii="Times New Roman" w:hAnsi="Times New Roman" w:cs="Times New Roman"/>
          <w:b/>
          <w:szCs w:val="24"/>
          <w:lang w:eastAsia="zh-HK"/>
        </w:rPr>
        <w:t>中轉屋的</w:t>
      </w:r>
      <w:proofErr w:type="gramEnd"/>
      <w:r w:rsidR="00777A3E" w:rsidRPr="00CE7093">
        <w:rPr>
          <w:rFonts w:ascii="Times New Roman" w:hAnsi="Times New Roman" w:cs="Times New Roman"/>
          <w:b/>
          <w:szCs w:val="24"/>
          <w:lang w:eastAsia="zh-HK"/>
        </w:rPr>
        <w:t>需求。大幅刪減</w:t>
      </w:r>
      <w:proofErr w:type="gramStart"/>
      <w:r w:rsidR="00777A3E" w:rsidRPr="00CE7093">
        <w:rPr>
          <w:rFonts w:ascii="Times New Roman" w:hAnsi="Times New Roman" w:cs="Times New Roman"/>
          <w:b/>
          <w:szCs w:val="24"/>
          <w:lang w:eastAsia="zh-HK"/>
        </w:rPr>
        <w:t>中轉屋數量</w:t>
      </w:r>
      <w:proofErr w:type="gramEnd"/>
      <w:r w:rsidR="00777A3E" w:rsidRPr="00CE7093">
        <w:rPr>
          <w:rFonts w:ascii="Times New Roman" w:hAnsi="Times New Roman" w:cs="Times New Roman"/>
          <w:b/>
          <w:szCs w:val="24"/>
          <w:lang w:eastAsia="zh-HK"/>
        </w:rPr>
        <w:t>，為覓地</w:t>
      </w:r>
      <w:proofErr w:type="gramStart"/>
      <w:r w:rsidR="00777A3E" w:rsidRPr="00CE7093">
        <w:rPr>
          <w:rFonts w:ascii="Times New Roman" w:hAnsi="Times New Roman" w:cs="Times New Roman"/>
          <w:b/>
          <w:szCs w:val="24"/>
          <w:lang w:eastAsia="zh-HK"/>
        </w:rPr>
        <w:t>建公屋</w:t>
      </w:r>
      <w:r w:rsidR="00493C79" w:rsidRPr="00CE7093">
        <w:rPr>
          <w:rFonts w:ascii="Times New Roman" w:hAnsi="Times New Roman" w:cs="Times New Roman"/>
          <w:b/>
          <w:szCs w:val="24"/>
        </w:rPr>
        <w:t>向</w:t>
      </w:r>
      <w:r w:rsidR="009B6AA4" w:rsidRPr="00CE7093">
        <w:rPr>
          <w:rFonts w:ascii="Times New Roman" w:hAnsi="Times New Roman" w:cs="Times New Roman"/>
          <w:b/>
          <w:szCs w:val="24"/>
          <w:lang w:eastAsia="zh-HK"/>
        </w:rPr>
        <w:t>中轉屋</w:t>
      </w:r>
      <w:proofErr w:type="gramEnd"/>
      <w:r w:rsidR="009B6AA4" w:rsidRPr="00CE7093">
        <w:rPr>
          <w:rFonts w:ascii="Times New Roman" w:hAnsi="Times New Roman" w:cs="Times New Roman"/>
          <w:b/>
          <w:szCs w:val="24"/>
          <w:lang w:eastAsia="zh-HK"/>
        </w:rPr>
        <w:t>用地</w:t>
      </w:r>
      <w:r w:rsidR="009B6AA4" w:rsidRPr="00CE7093">
        <w:rPr>
          <w:rFonts w:ascii="Times New Roman" w:hAnsi="Times New Roman" w:cs="Times New Roman"/>
          <w:b/>
          <w:szCs w:val="24"/>
        </w:rPr>
        <w:t>開刀</w:t>
      </w:r>
      <w:r w:rsidR="009B6AA4" w:rsidRPr="00CE7093">
        <w:rPr>
          <w:rFonts w:ascii="Times New Roman" w:hAnsi="Times New Roman" w:cs="Times New Roman"/>
          <w:b/>
          <w:szCs w:val="24"/>
          <w:lang w:eastAsia="zh-HK"/>
        </w:rPr>
        <w:t>的</w:t>
      </w:r>
      <w:r w:rsidR="00493C79" w:rsidRPr="00CE7093">
        <w:rPr>
          <w:rFonts w:ascii="Times New Roman" w:hAnsi="Times New Roman" w:cs="Times New Roman"/>
          <w:b/>
          <w:szCs w:val="24"/>
        </w:rPr>
        <w:t>做法</w:t>
      </w:r>
      <w:r w:rsidR="00777A3E" w:rsidRPr="00CE7093">
        <w:rPr>
          <w:rFonts w:ascii="Times New Roman" w:hAnsi="Times New Roman" w:cs="Times New Roman"/>
          <w:b/>
          <w:szCs w:val="24"/>
          <w:lang w:eastAsia="zh-HK"/>
        </w:rPr>
        <w:t>極為不智，</w:t>
      </w:r>
      <w:r w:rsidR="00493C79" w:rsidRPr="00CE7093">
        <w:rPr>
          <w:rFonts w:ascii="Times New Roman" w:hAnsi="Times New Roman" w:cs="Times New Roman"/>
          <w:b/>
          <w:szCs w:val="24"/>
        </w:rPr>
        <w:t>並不可取。</w:t>
      </w:r>
      <w:r w:rsidR="009B6AA4" w:rsidRPr="00CE7093">
        <w:rPr>
          <w:rFonts w:ascii="Times New Roman" w:hAnsi="Times New Roman" w:cs="Times New Roman"/>
          <w:b/>
          <w:szCs w:val="24"/>
        </w:rPr>
        <w:br/>
      </w:r>
      <w:r w:rsidR="009B6AA4" w:rsidRPr="00CE7093">
        <w:rPr>
          <w:rFonts w:ascii="Times New Roman" w:hAnsi="Times New Roman" w:cs="Times New Roman"/>
          <w:b/>
          <w:szCs w:val="24"/>
        </w:rPr>
        <w:br/>
      </w:r>
      <w:r w:rsidR="009B6AA4" w:rsidRPr="00CE7093">
        <w:rPr>
          <w:rFonts w:ascii="Times New Roman" w:eastAsiaTheme="majorEastAsia" w:hAnsi="Times New Roman" w:cs="Times New Roman"/>
          <w:szCs w:val="24"/>
        </w:rPr>
        <w:t>根據房委會文件顯示</w:t>
      </w:r>
      <w:r w:rsidR="009B6AA4" w:rsidRPr="00CE7093">
        <w:rPr>
          <w:rFonts w:ascii="Times New Roman" w:eastAsiaTheme="majorEastAsia" w:hAnsi="Times New Roman" w:cs="Times New Roman"/>
          <w:szCs w:val="24"/>
        </w:rPr>
        <w:t>(</w:t>
      </w:r>
      <w:r w:rsidR="009B6AA4" w:rsidRPr="00CE7093">
        <w:rPr>
          <w:rFonts w:ascii="Times New Roman" w:eastAsiaTheme="majorEastAsia" w:hAnsi="Times New Roman" w:cs="Times New Roman"/>
          <w:szCs w:val="24"/>
          <w:lang w:eastAsia="zh-HK"/>
        </w:rPr>
        <w:t>詳見表二</w:t>
      </w:r>
      <w:r w:rsidR="009B6AA4" w:rsidRPr="00CE7093">
        <w:rPr>
          <w:rFonts w:ascii="Times New Roman" w:eastAsiaTheme="majorEastAsia" w:hAnsi="Times New Roman" w:cs="Times New Roman"/>
          <w:szCs w:val="24"/>
          <w:lang w:eastAsia="zh-HK"/>
        </w:rPr>
        <w:t>)</w:t>
      </w:r>
      <w:r w:rsidR="009B6AA4" w:rsidRPr="00CE7093">
        <w:rPr>
          <w:rFonts w:ascii="Times New Roman" w:eastAsiaTheme="majorEastAsia" w:hAnsi="Times New Roman" w:cs="Times New Roman"/>
          <w:szCs w:val="24"/>
        </w:rPr>
        <w:t>，</w:t>
      </w:r>
      <w:proofErr w:type="gramStart"/>
      <w:r w:rsidR="009B6AA4" w:rsidRPr="00CE7093">
        <w:rPr>
          <w:rFonts w:ascii="Times New Roman" w:eastAsiaTheme="majorEastAsia" w:hAnsi="Times New Roman" w:cs="Times New Roman"/>
          <w:szCs w:val="24"/>
        </w:rPr>
        <w:t>中轉屋</w:t>
      </w:r>
      <w:r w:rsidR="009B6AA4" w:rsidRPr="00CE7093">
        <w:rPr>
          <w:rFonts w:ascii="Times New Roman" w:eastAsiaTheme="majorEastAsia" w:hAnsi="Times New Roman" w:cs="Times New Roman"/>
          <w:szCs w:val="24"/>
          <w:lang w:eastAsia="zh-HK"/>
        </w:rPr>
        <w:t>整體</w:t>
      </w:r>
      <w:proofErr w:type="gramEnd"/>
      <w:r w:rsidR="009B6AA4" w:rsidRPr="00CE7093">
        <w:rPr>
          <w:rFonts w:ascii="Times New Roman" w:eastAsiaTheme="majorEastAsia" w:hAnsi="Times New Roman" w:cs="Times New Roman"/>
          <w:szCs w:val="24"/>
        </w:rPr>
        <w:t>入住率為七成六</w:t>
      </w:r>
      <w:r w:rsidR="009B6AA4" w:rsidRPr="00CE7093">
        <w:rPr>
          <w:rFonts w:ascii="Times New Roman" w:eastAsiaTheme="majorEastAsia" w:hAnsi="Times New Roman" w:cs="Times New Roman"/>
          <w:szCs w:val="24"/>
          <w:lang w:eastAsia="zh-HK"/>
        </w:rPr>
        <w:t>。</w:t>
      </w:r>
      <w:proofErr w:type="gramStart"/>
      <w:r w:rsidR="009B6AA4" w:rsidRPr="00CE7093">
        <w:rPr>
          <w:rFonts w:ascii="Times New Roman" w:eastAsiaTheme="majorEastAsia" w:hAnsi="Times New Roman" w:cs="Times New Roman"/>
          <w:szCs w:val="24"/>
          <w:lang w:eastAsia="zh-HK"/>
        </w:rPr>
        <w:t>先是朗邊中轉屋</w:t>
      </w:r>
      <w:proofErr w:type="gramEnd"/>
      <w:r w:rsidR="009B6AA4" w:rsidRPr="00CE7093">
        <w:rPr>
          <w:rFonts w:ascii="Times New Roman" w:eastAsiaTheme="majorEastAsia" w:hAnsi="Times New Roman" w:cs="Times New Roman"/>
          <w:szCs w:val="24"/>
          <w:lang w:eastAsia="zh-HK"/>
        </w:rPr>
        <w:t>拆卸工程已將當中的居民遷到寶</w:t>
      </w:r>
      <w:proofErr w:type="gramStart"/>
      <w:r w:rsidR="009B6AA4" w:rsidRPr="00CE7093">
        <w:rPr>
          <w:rFonts w:ascii="Times New Roman" w:eastAsiaTheme="majorEastAsia" w:hAnsi="Times New Roman" w:cs="Times New Roman"/>
          <w:szCs w:val="24"/>
          <w:lang w:eastAsia="zh-HK"/>
        </w:rPr>
        <w:t>田中轉屋</w:t>
      </w:r>
      <w:proofErr w:type="gramEnd"/>
      <w:r w:rsidR="009B6AA4" w:rsidRPr="00CE7093">
        <w:rPr>
          <w:rFonts w:ascii="Times New Roman" w:eastAsiaTheme="majorEastAsia" w:hAnsi="Times New Roman" w:cs="Times New Roman"/>
          <w:szCs w:val="24"/>
          <w:lang w:eastAsia="zh-HK"/>
        </w:rPr>
        <w:t>，預料</w:t>
      </w:r>
      <w:proofErr w:type="gramStart"/>
      <w:r w:rsidR="009B6AA4" w:rsidRPr="00CE7093">
        <w:rPr>
          <w:rFonts w:ascii="Times New Roman" w:eastAsiaTheme="majorEastAsia" w:hAnsi="Times New Roman" w:cs="Times New Roman"/>
          <w:szCs w:val="24"/>
        </w:rPr>
        <w:t>當石籬中轉屋</w:t>
      </w:r>
      <w:proofErr w:type="gramEnd"/>
      <w:r w:rsidR="009B6AA4" w:rsidRPr="00CE7093">
        <w:rPr>
          <w:rFonts w:ascii="Times New Roman" w:eastAsiaTheme="majorEastAsia" w:hAnsi="Times New Roman" w:cs="Times New Roman"/>
          <w:szCs w:val="24"/>
          <w:lang w:eastAsia="zh-HK"/>
        </w:rPr>
        <w:t>進行</w:t>
      </w:r>
      <w:proofErr w:type="gramStart"/>
      <w:r w:rsidR="009B6AA4" w:rsidRPr="00CE7093">
        <w:rPr>
          <w:rFonts w:ascii="Times New Roman" w:eastAsiaTheme="majorEastAsia" w:hAnsi="Times New Roman" w:cs="Times New Roman"/>
          <w:szCs w:val="24"/>
          <w:lang w:eastAsia="zh-HK"/>
        </w:rPr>
        <w:t>清</w:t>
      </w:r>
      <w:r w:rsidR="009B6AA4" w:rsidRPr="00CE7093">
        <w:rPr>
          <w:rFonts w:ascii="Times New Roman" w:eastAsiaTheme="majorEastAsia" w:hAnsi="Times New Roman" w:cs="Times New Roman"/>
          <w:szCs w:val="24"/>
        </w:rPr>
        <w:t>拆</w:t>
      </w:r>
      <w:r w:rsidR="009B6AA4" w:rsidRPr="00CE7093">
        <w:rPr>
          <w:rFonts w:ascii="Times New Roman" w:eastAsiaTheme="majorEastAsia" w:hAnsi="Times New Roman" w:cs="Times New Roman"/>
          <w:szCs w:val="24"/>
          <w:lang w:eastAsia="zh-HK"/>
        </w:rPr>
        <w:t>前</w:t>
      </w:r>
      <w:proofErr w:type="gramEnd"/>
      <w:r w:rsidR="009B6AA4" w:rsidRPr="00CE7093">
        <w:rPr>
          <w:rFonts w:ascii="Times New Roman" w:eastAsiaTheme="majorEastAsia" w:hAnsi="Times New Roman" w:cs="Times New Roman"/>
          <w:szCs w:val="24"/>
        </w:rPr>
        <w:t>，部分居民</w:t>
      </w:r>
      <w:r w:rsidR="009B6AA4" w:rsidRPr="00CE7093">
        <w:rPr>
          <w:rFonts w:ascii="Times New Roman" w:eastAsiaTheme="majorEastAsia" w:hAnsi="Times New Roman" w:cs="Times New Roman"/>
          <w:szCs w:val="24"/>
          <w:lang w:eastAsia="zh-HK"/>
        </w:rPr>
        <w:t>仍</w:t>
      </w:r>
      <w:r w:rsidR="009B6AA4" w:rsidRPr="00CE7093">
        <w:rPr>
          <w:rFonts w:ascii="Times New Roman" w:eastAsiaTheme="majorEastAsia" w:hAnsi="Times New Roman" w:cs="Times New Roman"/>
          <w:szCs w:val="24"/>
        </w:rPr>
        <w:t>會被</w:t>
      </w:r>
      <w:r w:rsidR="009B6AA4" w:rsidRPr="00CE7093">
        <w:rPr>
          <w:rFonts w:ascii="Times New Roman" w:eastAsiaTheme="majorEastAsia" w:hAnsi="Times New Roman" w:cs="Times New Roman"/>
          <w:szCs w:val="24"/>
          <w:lang w:eastAsia="zh-HK"/>
        </w:rPr>
        <w:t>安排到</w:t>
      </w:r>
      <w:r w:rsidR="009B6AA4" w:rsidRPr="00CE7093">
        <w:rPr>
          <w:rFonts w:ascii="Times New Roman" w:eastAsiaTheme="majorEastAsia" w:hAnsi="Times New Roman" w:cs="Times New Roman"/>
          <w:szCs w:val="24"/>
        </w:rPr>
        <w:t>寶</w:t>
      </w:r>
      <w:proofErr w:type="gramStart"/>
      <w:r w:rsidR="009B6AA4" w:rsidRPr="00CE7093">
        <w:rPr>
          <w:rFonts w:ascii="Times New Roman" w:eastAsiaTheme="majorEastAsia" w:hAnsi="Times New Roman" w:cs="Times New Roman"/>
          <w:szCs w:val="24"/>
        </w:rPr>
        <w:t>田中轉屋</w:t>
      </w:r>
      <w:proofErr w:type="gramEnd"/>
      <w:r w:rsidR="009B6AA4" w:rsidRPr="00CE7093">
        <w:rPr>
          <w:rFonts w:ascii="Times New Roman" w:eastAsiaTheme="majorEastAsia" w:hAnsi="Times New Roman" w:cs="Times New Roman"/>
          <w:szCs w:val="24"/>
          <w:lang w:eastAsia="zh-HK"/>
        </w:rPr>
        <w:t>。那時候，寶田作為</w:t>
      </w:r>
      <w:r w:rsidR="009B6AA4" w:rsidRPr="00CE7093">
        <w:rPr>
          <w:rFonts w:ascii="Times New Roman" w:eastAsiaTheme="majorEastAsia" w:hAnsi="Times New Roman" w:cs="Times New Roman"/>
          <w:szCs w:val="24"/>
        </w:rPr>
        <w:t>唯一的</w:t>
      </w:r>
      <w:proofErr w:type="gramStart"/>
      <w:r w:rsidR="009B6AA4" w:rsidRPr="00CE7093">
        <w:rPr>
          <w:rFonts w:ascii="Times New Roman" w:eastAsiaTheme="majorEastAsia" w:hAnsi="Times New Roman" w:cs="Times New Roman"/>
          <w:szCs w:val="24"/>
        </w:rPr>
        <w:t>中轉屋</w:t>
      </w:r>
      <w:proofErr w:type="gramEnd"/>
      <w:r w:rsidR="009B6AA4" w:rsidRPr="00CE7093">
        <w:rPr>
          <w:rFonts w:ascii="Times New Roman" w:eastAsiaTheme="majorEastAsia" w:hAnsi="Times New Roman" w:cs="Times New Roman"/>
          <w:szCs w:val="24"/>
          <w:lang w:eastAsia="zh-HK"/>
        </w:rPr>
        <w:t>，其</w:t>
      </w:r>
      <w:r w:rsidR="009B6AA4" w:rsidRPr="00CE7093">
        <w:rPr>
          <w:rFonts w:ascii="Times New Roman" w:eastAsiaTheme="majorEastAsia" w:hAnsi="Times New Roman" w:cs="Times New Roman"/>
          <w:szCs w:val="24"/>
        </w:rPr>
        <w:t>入住率</w:t>
      </w:r>
      <w:r w:rsidR="009B6AA4" w:rsidRPr="00CE7093">
        <w:rPr>
          <w:rFonts w:ascii="Times New Roman" w:eastAsiaTheme="majorEastAsia" w:hAnsi="Times New Roman" w:cs="Times New Roman"/>
          <w:szCs w:val="24"/>
          <w:lang w:eastAsia="zh-HK"/>
        </w:rPr>
        <w:t>恐</w:t>
      </w:r>
      <w:r w:rsidR="009B6AA4" w:rsidRPr="00CE7093">
        <w:rPr>
          <w:rFonts w:ascii="Times New Roman" w:eastAsiaTheme="majorEastAsia" w:hAnsi="Times New Roman" w:cs="Times New Roman"/>
          <w:szCs w:val="24"/>
        </w:rPr>
        <w:t>超過九成。</w:t>
      </w:r>
      <w:r w:rsidR="009B6AA4" w:rsidRPr="00CE7093">
        <w:rPr>
          <w:rFonts w:ascii="Times New Roman" w:eastAsiaTheme="majorEastAsia" w:hAnsi="Times New Roman" w:cs="Times New Roman"/>
          <w:szCs w:val="24"/>
          <w:lang w:eastAsia="zh-HK"/>
        </w:rPr>
        <w:t>而</w:t>
      </w:r>
      <w:proofErr w:type="gramStart"/>
      <w:r w:rsidR="009B6AA4" w:rsidRPr="00CE7093">
        <w:rPr>
          <w:rFonts w:ascii="Times New Roman" w:eastAsiaTheme="majorEastAsia" w:hAnsi="Times New Roman" w:cs="Times New Roman"/>
          <w:szCs w:val="24"/>
          <w:lang w:eastAsia="zh-HK"/>
        </w:rPr>
        <w:t>現時舊區內</w:t>
      </w:r>
      <w:proofErr w:type="gramEnd"/>
      <w:r w:rsidR="009B6AA4" w:rsidRPr="00CE7093">
        <w:rPr>
          <w:rFonts w:ascii="Times New Roman" w:eastAsiaTheme="majorEastAsia" w:hAnsi="Times New Roman" w:cs="Times New Roman"/>
          <w:szCs w:val="24"/>
          <w:lang w:eastAsia="zh-HK"/>
        </w:rPr>
        <w:t>的重建</w:t>
      </w:r>
      <w:r w:rsidR="003C336A" w:rsidRPr="00CE7093">
        <w:rPr>
          <w:rFonts w:ascii="Times New Roman" w:eastAsiaTheme="majorEastAsia" w:hAnsi="Times New Roman" w:cs="Times New Roman"/>
          <w:szCs w:val="24"/>
          <w:lang w:eastAsia="zh-HK"/>
        </w:rPr>
        <w:t>步</w:t>
      </w:r>
      <w:r w:rsidR="003C336A" w:rsidRPr="00CE7093">
        <w:rPr>
          <w:rFonts w:ascii="Times New Roman" w:eastAsiaTheme="majorEastAsia" w:hAnsi="Times New Roman" w:cs="Times New Roman"/>
          <w:szCs w:val="24"/>
        </w:rPr>
        <w:t>伐</w:t>
      </w:r>
      <w:r w:rsidR="009B6AA4" w:rsidRPr="00CE7093">
        <w:rPr>
          <w:rFonts w:ascii="Times New Roman" w:eastAsiaTheme="majorEastAsia" w:hAnsi="Times New Roman" w:cs="Times New Roman"/>
          <w:szCs w:val="24"/>
          <w:lang w:eastAsia="zh-HK"/>
        </w:rPr>
        <w:t>愈見頻繁</w:t>
      </w:r>
      <w:r w:rsidR="003C336A" w:rsidRPr="00CE7093">
        <w:rPr>
          <w:rFonts w:ascii="Times New Roman" w:eastAsiaTheme="majorEastAsia" w:hAnsi="Times New Roman" w:cs="Times New Roman"/>
          <w:szCs w:val="24"/>
          <w:lang w:eastAsia="zh-HK"/>
        </w:rPr>
        <w:t>，</w:t>
      </w:r>
      <w:proofErr w:type="gramStart"/>
      <w:r w:rsidR="003C336A" w:rsidRPr="00CE7093">
        <w:rPr>
          <w:rFonts w:ascii="Times New Roman" w:eastAsiaTheme="majorEastAsia" w:hAnsi="Times New Roman" w:cs="Times New Roman"/>
          <w:szCs w:val="24"/>
          <w:lang w:eastAsia="zh-HK"/>
        </w:rPr>
        <w:t>清拆迫遷</w:t>
      </w:r>
      <w:proofErr w:type="gramEnd"/>
      <w:r w:rsidR="003C336A" w:rsidRPr="00CE7093">
        <w:rPr>
          <w:rFonts w:ascii="Times New Roman" w:eastAsiaTheme="majorEastAsia" w:hAnsi="Times New Roman" w:cs="Times New Roman"/>
          <w:szCs w:val="24"/>
          <w:lang w:eastAsia="zh-HK"/>
        </w:rPr>
        <w:t>嚴重，不論是受以上兩種情況影</w:t>
      </w:r>
      <w:r w:rsidR="003C336A" w:rsidRPr="00CE7093">
        <w:rPr>
          <w:rFonts w:ascii="Times New Roman" w:eastAsiaTheme="majorEastAsia" w:hAnsi="Times New Roman" w:cs="Times New Roman"/>
          <w:szCs w:val="24"/>
        </w:rPr>
        <w:t>響</w:t>
      </w:r>
      <w:r w:rsidR="003C336A" w:rsidRPr="00CE7093">
        <w:rPr>
          <w:rFonts w:ascii="Times New Roman" w:eastAsiaTheme="majorEastAsia" w:hAnsi="Times New Roman" w:cs="Times New Roman"/>
          <w:szCs w:val="24"/>
          <w:lang w:eastAsia="zh-HK"/>
        </w:rPr>
        <w:t>無法另覓處所或因</w:t>
      </w:r>
      <w:r w:rsidR="003C336A" w:rsidRPr="00CE7093">
        <w:rPr>
          <w:rFonts w:ascii="Times New Roman" w:eastAsiaTheme="majorEastAsia" w:hAnsi="Times New Roman" w:cs="Times New Roman"/>
          <w:szCs w:val="24"/>
        </w:rPr>
        <w:t>政府執法行動而無家可歸</w:t>
      </w:r>
      <w:r w:rsidR="003C336A" w:rsidRPr="00CE7093">
        <w:rPr>
          <w:rFonts w:ascii="Times New Roman" w:eastAsiaTheme="majorEastAsia" w:hAnsi="Times New Roman" w:cs="Times New Roman"/>
          <w:szCs w:val="24"/>
          <w:lang w:eastAsia="zh-HK"/>
        </w:rPr>
        <w:t>或</w:t>
      </w:r>
      <w:r w:rsidR="003C336A" w:rsidRPr="00CE7093">
        <w:rPr>
          <w:rFonts w:ascii="Times New Roman" w:eastAsiaTheme="majorEastAsia" w:hAnsi="Times New Roman" w:cs="Times New Roman"/>
          <w:szCs w:val="24"/>
        </w:rPr>
        <w:t>未合乎上樓資格的人士相信為數不少，</w:t>
      </w:r>
      <w:proofErr w:type="gramStart"/>
      <w:r w:rsidR="009B6AA4" w:rsidRPr="00CE7093">
        <w:rPr>
          <w:rFonts w:ascii="Times New Roman" w:eastAsiaTheme="majorEastAsia" w:hAnsi="Times New Roman" w:cs="Times New Roman"/>
          <w:szCs w:val="24"/>
        </w:rPr>
        <w:t>只有寶田</w:t>
      </w:r>
      <w:proofErr w:type="gramEnd"/>
      <w:r w:rsidR="009B6AA4" w:rsidRPr="00CE7093">
        <w:rPr>
          <w:rFonts w:ascii="Times New Roman" w:eastAsiaTheme="majorEastAsia" w:hAnsi="Times New Roman" w:cs="Times New Roman"/>
          <w:szCs w:val="24"/>
        </w:rPr>
        <w:t>邨的</w:t>
      </w:r>
      <w:r w:rsidR="009B6AA4" w:rsidRPr="00CE7093">
        <w:rPr>
          <w:rFonts w:ascii="Times New Roman" w:eastAsiaTheme="majorEastAsia" w:hAnsi="Times New Roman" w:cs="Times New Roman"/>
          <w:szCs w:val="24"/>
        </w:rPr>
        <w:t>3,200</w:t>
      </w:r>
      <w:r w:rsidR="009B6AA4" w:rsidRPr="00CE7093">
        <w:rPr>
          <w:rFonts w:ascii="Times New Roman" w:eastAsiaTheme="majorEastAsia" w:hAnsi="Times New Roman" w:cs="Times New Roman"/>
          <w:szCs w:val="24"/>
        </w:rPr>
        <w:t>個單位</w:t>
      </w:r>
      <w:r w:rsidR="003C336A" w:rsidRPr="00CE7093">
        <w:rPr>
          <w:rFonts w:ascii="Times New Roman" w:eastAsiaTheme="majorEastAsia" w:hAnsi="Times New Roman" w:cs="Times New Roman"/>
          <w:szCs w:val="24"/>
        </w:rPr>
        <w:t>是否能滿足</w:t>
      </w:r>
      <w:r w:rsidR="003C336A" w:rsidRPr="00CE7093">
        <w:rPr>
          <w:rFonts w:ascii="Times New Roman" w:eastAsiaTheme="majorEastAsia" w:hAnsi="Times New Roman" w:cs="Times New Roman"/>
          <w:szCs w:val="24"/>
          <w:lang w:eastAsia="zh-HK"/>
        </w:rPr>
        <w:t>這些</w:t>
      </w:r>
      <w:r w:rsidR="003C336A" w:rsidRPr="00CE7093">
        <w:rPr>
          <w:rFonts w:ascii="Times New Roman" w:eastAsiaTheme="majorEastAsia" w:hAnsi="Times New Roman" w:cs="Times New Roman"/>
          <w:szCs w:val="24"/>
        </w:rPr>
        <w:t>需求亦成疑問。</w:t>
      </w:r>
      <w:r w:rsidR="003C336A" w:rsidRPr="00CE7093">
        <w:rPr>
          <w:rFonts w:ascii="Times New Roman" w:eastAsiaTheme="majorEastAsia" w:hAnsi="Times New Roman" w:cs="Times New Roman"/>
          <w:szCs w:val="24"/>
          <w:lang w:eastAsia="zh-HK"/>
        </w:rPr>
        <w:t>故本會認為房委會如</w:t>
      </w:r>
      <w:r w:rsidR="003C336A" w:rsidRPr="00CE7093">
        <w:rPr>
          <w:rFonts w:ascii="Times New Roman" w:hAnsi="Times New Roman" w:cs="Times New Roman"/>
          <w:b/>
          <w:szCs w:val="24"/>
          <w:lang w:eastAsia="zh-HK"/>
        </w:rPr>
        <w:t>決定清</w:t>
      </w:r>
      <w:proofErr w:type="gramStart"/>
      <w:r w:rsidR="003C336A" w:rsidRPr="00CE7093">
        <w:rPr>
          <w:rFonts w:ascii="Times New Roman" w:hAnsi="Times New Roman" w:cs="Times New Roman"/>
          <w:b/>
          <w:szCs w:val="24"/>
          <w:lang w:eastAsia="zh-HK"/>
        </w:rPr>
        <w:t>拆朗邊</w:t>
      </w:r>
      <w:proofErr w:type="gramEnd"/>
      <w:r w:rsidR="003C336A" w:rsidRPr="00CE7093">
        <w:rPr>
          <w:rFonts w:ascii="Times New Roman" w:hAnsi="Times New Roman" w:cs="Times New Roman"/>
          <w:b/>
          <w:szCs w:val="24"/>
          <w:lang w:eastAsia="zh-HK"/>
        </w:rPr>
        <w:t>及石</w:t>
      </w:r>
      <w:proofErr w:type="gramStart"/>
      <w:r w:rsidR="003C336A" w:rsidRPr="00CE7093">
        <w:rPr>
          <w:rFonts w:ascii="Times New Roman" w:hAnsi="Times New Roman" w:cs="Times New Roman"/>
          <w:b/>
          <w:szCs w:val="24"/>
          <w:lang w:eastAsia="zh-HK"/>
        </w:rPr>
        <w:t>籬中轉屋</w:t>
      </w:r>
      <w:proofErr w:type="gramEnd"/>
      <w:r w:rsidR="003C336A" w:rsidRPr="00CE7093">
        <w:rPr>
          <w:rFonts w:ascii="Times New Roman" w:hAnsi="Times New Roman" w:cs="Times New Roman"/>
          <w:b/>
          <w:szCs w:val="24"/>
          <w:lang w:eastAsia="zh-HK"/>
        </w:rPr>
        <w:t>，必需</w:t>
      </w:r>
      <w:r w:rsidR="00F331E0" w:rsidRPr="00CE7093">
        <w:rPr>
          <w:rFonts w:ascii="Times New Roman" w:hAnsi="Times New Roman" w:cs="Times New Roman"/>
          <w:b/>
          <w:szCs w:val="24"/>
        </w:rPr>
        <w:t>先</w:t>
      </w:r>
      <w:r w:rsidR="003C336A" w:rsidRPr="00CE7093">
        <w:rPr>
          <w:rFonts w:ascii="Times New Roman" w:hAnsi="Times New Roman" w:cs="Times New Roman"/>
          <w:b/>
          <w:szCs w:val="24"/>
          <w:lang w:eastAsia="zh-HK"/>
        </w:rPr>
        <w:t>重新覓地增加</w:t>
      </w:r>
      <w:proofErr w:type="gramStart"/>
      <w:r w:rsidR="003C336A" w:rsidRPr="00CE7093">
        <w:rPr>
          <w:rFonts w:ascii="Times New Roman" w:hAnsi="Times New Roman" w:cs="Times New Roman"/>
          <w:b/>
          <w:szCs w:val="24"/>
          <w:lang w:eastAsia="zh-HK"/>
        </w:rPr>
        <w:t>中轉屋的</w:t>
      </w:r>
      <w:proofErr w:type="gramEnd"/>
      <w:r w:rsidR="003C336A" w:rsidRPr="00CE7093">
        <w:rPr>
          <w:rFonts w:ascii="Times New Roman" w:hAnsi="Times New Roman" w:cs="Times New Roman"/>
          <w:b/>
          <w:szCs w:val="24"/>
          <w:lang w:eastAsia="zh-HK"/>
        </w:rPr>
        <w:t>供應，確保</w:t>
      </w:r>
      <w:proofErr w:type="gramStart"/>
      <w:r w:rsidR="003C336A" w:rsidRPr="00CE7093">
        <w:rPr>
          <w:rFonts w:ascii="Times New Roman" w:hAnsi="Times New Roman" w:cs="Times New Roman"/>
          <w:b/>
          <w:szCs w:val="24"/>
          <w:lang w:eastAsia="zh-HK"/>
        </w:rPr>
        <w:t>中轉屋處於</w:t>
      </w:r>
      <w:proofErr w:type="gramEnd"/>
      <w:r w:rsidR="003C336A" w:rsidRPr="00CE7093">
        <w:rPr>
          <w:rFonts w:ascii="Times New Roman" w:hAnsi="Times New Roman" w:cs="Times New Roman"/>
          <w:b/>
          <w:szCs w:val="24"/>
          <w:lang w:eastAsia="zh-HK"/>
        </w:rPr>
        <w:t>不應付社會上及生突發事件之水平。</w:t>
      </w:r>
      <w:r w:rsidR="00C360D1" w:rsidRPr="00CE7093">
        <w:rPr>
          <w:rFonts w:ascii="Times New Roman" w:eastAsiaTheme="majorEastAsia" w:hAnsi="Times New Roman" w:cs="Times New Roman"/>
          <w:szCs w:val="24"/>
        </w:rPr>
        <w:br/>
      </w:r>
      <w:r w:rsidR="00C360D1" w:rsidRPr="00CE7093">
        <w:rPr>
          <w:rFonts w:ascii="Times New Roman" w:eastAsiaTheme="majorEastAsia" w:hAnsi="Times New Roman" w:cs="Times New Roman"/>
          <w:szCs w:val="24"/>
        </w:rPr>
        <w:br/>
      </w:r>
      <w:r w:rsidR="009B6AA4" w:rsidRPr="00CE7093">
        <w:rPr>
          <w:rFonts w:ascii="Times New Roman" w:eastAsiaTheme="majorEastAsia" w:hAnsi="Times New Roman" w:cs="Times New Roman"/>
          <w:i/>
          <w:szCs w:val="24"/>
          <w:lang w:eastAsia="zh-HK"/>
        </w:rPr>
        <w:t>表二</w:t>
      </w:r>
      <w:r w:rsidR="009B6AA4" w:rsidRPr="00CE7093">
        <w:rPr>
          <w:rFonts w:ascii="Times New Roman" w:eastAsiaTheme="majorEastAsia" w:hAnsi="Times New Roman" w:cs="Times New Roman"/>
          <w:i/>
          <w:szCs w:val="24"/>
          <w:lang w:eastAsia="zh-HK"/>
        </w:rPr>
        <w:t xml:space="preserve">: </w:t>
      </w:r>
      <w:r w:rsidR="009B6AA4" w:rsidRPr="00CE7093">
        <w:rPr>
          <w:rFonts w:ascii="Times New Roman" w:eastAsiaTheme="majorEastAsia" w:hAnsi="Times New Roman" w:cs="Times New Roman"/>
          <w:i/>
          <w:szCs w:val="24"/>
        </w:rPr>
        <w:t>房委會數字：中轉房屋單位數目、認可居民及住戶數目</w:t>
      </w:r>
      <w:proofErr w:type="gramStart"/>
      <w:r w:rsidR="009B6AA4" w:rsidRPr="00CE7093">
        <w:rPr>
          <w:rFonts w:ascii="Times New Roman" w:eastAsiaTheme="majorEastAsia" w:hAnsi="Times New Roman" w:cs="Times New Roman"/>
          <w:i/>
          <w:szCs w:val="24"/>
        </w:rPr>
        <w:t>（</w:t>
      </w:r>
      <w:proofErr w:type="gramEnd"/>
      <w:r w:rsidR="009B6AA4" w:rsidRPr="00CE7093">
        <w:rPr>
          <w:rFonts w:ascii="Times New Roman" w:eastAsiaTheme="majorEastAsia" w:hAnsi="Times New Roman" w:cs="Times New Roman"/>
          <w:i/>
          <w:szCs w:val="24"/>
        </w:rPr>
        <w:t>包括公共租住房屋邨內的中轉房屋單位）（截至</w:t>
      </w:r>
      <w:r w:rsidR="009B6AA4" w:rsidRPr="00CE7093">
        <w:rPr>
          <w:rFonts w:ascii="Times New Roman" w:eastAsiaTheme="majorEastAsia" w:hAnsi="Times New Roman" w:cs="Times New Roman"/>
          <w:i/>
          <w:szCs w:val="24"/>
        </w:rPr>
        <w:t>31-3-2016</w:t>
      </w:r>
      <w:r w:rsidR="009B6AA4" w:rsidRPr="00CE7093">
        <w:rPr>
          <w:rFonts w:ascii="Times New Roman" w:eastAsiaTheme="majorEastAsia" w:hAnsi="Times New Roman" w:cs="Times New Roman"/>
          <w:i/>
          <w:szCs w:val="24"/>
        </w:rPr>
        <w:t>）</w:t>
      </w:r>
    </w:p>
    <w:tbl>
      <w:tblPr>
        <w:tblStyle w:val="a8"/>
        <w:tblpPr w:leftFromText="180" w:rightFromText="180" w:vertAnchor="text" w:horzAnchor="margin" w:tblpXSpec="center" w:tblpY="110"/>
        <w:tblW w:w="10451" w:type="dxa"/>
        <w:tblLook w:val="04A0" w:firstRow="1" w:lastRow="0" w:firstColumn="1" w:lastColumn="0" w:noHBand="0" w:noVBand="1"/>
      </w:tblPr>
      <w:tblGrid>
        <w:gridCol w:w="7866"/>
        <w:gridCol w:w="850"/>
        <w:gridCol w:w="972"/>
        <w:gridCol w:w="763"/>
      </w:tblGrid>
      <w:tr w:rsidR="009B6AA4" w:rsidRPr="002B7951" w:rsidTr="00A83F4A">
        <w:trPr>
          <w:trHeight w:val="321"/>
        </w:trPr>
        <w:tc>
          <w:tcPr>
            <w:tcW w:w="7866" w:type="dxa"/>
          </w:tcPr>
          <w:p w:rsidR="009B6AA4" w:rsidRPr="002B7951" w:rsidRDefault="009B6AA4" w:rsidP="009B6AA4">
            <w:pPr>
              <w:pStyle w:val="a3"/>
              <w:tabs>
                <w:tab w:val="left" w:pos="1725"/>
              </w:tabs>
              <w:ind w:leftChars="0" w:left="0"/>
              <w:rPr>
                <w:rFonts w:ascii="Times New Roman" w:hAnsi="Times New Roman" w:cs="Times New Roman"/>
                <w:b/>
                <w:szCs w:val="24"/>
              </w:rPr>
            </w:pPr>
            <w:proofErr w:type="gramStart"/>
            <w:r w:rsidRPr="002B7951">
              <w:rPr>
                <w:rFonts w:ascii="Times New Roman" w:hAnsi="Times New Roman" w:cs="Times New Roman"/>
                <w:b/>
                <w:szCs w:val="24"/>
              </w:rPr>
              <w:t>中轉屋名稱</w:t>
            </w:r>
            <w:proofErr w:type="gramEnd"/>
            <w:r w:rsidRPr="002B7951">
              <w:rPr>
                <w:rFonts w:ascii="Times New Roman" w:hAnsi="Times New Roman" w:cs="Times New Roman"/>
                <w:b/>
                <w:szCs w:val="24"/>
              </w:rPr>
              <w:tab/>
            </w:r>
          </w:p>
        </w:tc>
        <w:tc>
          <w:tcPr>
            <w:tcW w:w="850" w:type="dxa"/>
          </w:tcPr>
          <w:p w:rsidR="009B6AA4" w:rsidRPr="002B7951" w:rsidRDefault="009B6AA4" w:rsidP="009B6AA4">
            <w:pPr>
              <w:pStyle w:val="a3"/>
              <w:ind w:leftChars="0" w:left="0"/>
              <w:rPr>
                <w:rFonts w:ascii="Times New Roman" w:hAnsi="Times New Roman" w:cs="Times New Roman"/>
                <w:b/>
                <w:szCs w:val="24"/>
              </w:rPr>
            </w:pPr>
            <w:r w:rsidRPr="002B7951">
              <w:rPr>
                <w:rFonts w:ascii="Times New Roman" w:hAnsi="Times New Roman" w:cs="Times New Roman"/>
                <w:b/>
                <w:szCs w:val="24"/>
              </w:rPr>
              <w:t>單位數目</w:t>
            </w:r>
          </w:p>
        </w:tc>
        <w:tc>
          <w:tcPr>
            <w:tcW w:w="972" w:type="dxa"/>
          </w:tcPr>
          <w:p w:rsidR="009B6AA4" w:rsidRPr="002B7951" w:rsidRDefault="009B6AA4" w:rsidP="009B6AA4">
            <w:pPr>
              <w:pStyle w:val="a3"/>
              <w:ind w:leftChars="0" w:left="0"/>
              <w:rPr>
                <w:rFonts w:ascii="Times New Roman" w:hAnsi="Times New Roman" w:cs="Times New Roman"/>
                <w:b/>
                <w:szCs w:val="24"/>
              </w:rPr>
            </w:pPr>
            <w:r w:rsidRPr="002B7951">
              <w:rPr>
                <w:rFonts w:ascii="Times New Roman" w:hAnsi="Times New Roman" w:cs="Times New Roman"/>
                <w:b/>
                <w:szCs w:val="24"/>
              </w:rPr>
              <w:t>認可居民數目</w:t>
            </w:r>
          </w:p>
        </w:tc>
        <w:tc>
          <w:tcPr>
            <w:tcW w:w="763" w:type="dxa"/>
          </w:tcPr>
          <w:p w:rsidR="009B6AA4" w:rsidRPr="002B7951" w:rsidRDefault="009B6AA4" w:rsidP="009B6AA4">
            <w:pPr>
              <w:pStyle w:val="a3"/>
              <w:ind w:leftChars="0" w:left="0"/>
              <w:rPr>
                <w:rFonts w:ascii="Times New Roman" w:hAnsi="Times New Roman" w:cs="Times New Roman"/>
                <w:b/>
                <w:szCs w:val="24"/>
              </w:rPr>
            </w:pPr>
            <w:r w:rsidRPr="002B7951">
              <w:rPr>
                <w:rFonts w:ascii="Times New Roman" w:hAnsi="Times New Roman" w:cs="Times New Roman"/>
                <w:b/>
                <w:szCs w:val="24"/>
              </w:rPr>
              <w:t>住戶數目</w:t>
            </w:r>
          </w:p>
        </w:tc>
      </w:tr>
      <w:tr w:rsidR="009B6AA4" w:rsidRPr="002B7951" w:rsidTr="00A83F4A">
        <w:trPr>
          <w:trHeight w:val="321"/>
        </w:trPr>
        <w:tc>
          <w:tcPr>
            <w:tcW w:w="7866" w:type="dxa"/>
          </w:tcPr>
          <w:p w:rsidR="009B6AA4" w:rsidRPr="002B7951" w:rsidRDefault="009B6AA4" w:rsidP="009B6AA4">
            <w:pPr>
              <w:pStyle w:val="a3"/>
              <w:ind w:leftChars="0" w:left="0"/>
              <w:rPr>
                <w:rFonts w:ascii="Times New Roman" w:hAnsi="Times New Roman" w:cs="Times New Roman"/>
                <w:b/>
                <w:szCs w:val="24"/>
              </w:rPr>
            </w:pPr>
            <w:r w:rsidRPr="002B7951">
              <w:rPr>
                <w:rFonts w:ascii="Times New Roman" w:hAnsi="Times New Roman" w:cs="Times New Roman"/>
                <w:b/>
                <w:szCs w:val="24"/>
              </w:rPr>
              <w:t>(I)</w:t>
            </w:r>
            <w:r w:rsidRPr="002B7951">
              <w:rPr>
                <w:rFonts w:ascii="Times New Roman" w:hAnsi="Times New Roman" w:cs="Times New Roman"/>
                <w:b/>
                <w:szCs w:val="24"/>
              </w:rPr>
              <w:t>中轉房屋</w:t>
            </w:r>
            <w:proofErr w:type="gramStart"/>
            <w:r w:rsidRPr="002B7951">
              <w:rPr>
                <w:rFonts w:ascii="Times New Roman" w:hAnsi="Times New Roman" w:cs="Times New Roman"/>
                <w:b/>
                <w:szCs w:val="24"/>
              </w:rPr>
              <w:t>屋</w:t>
            </w:r>
            <w:proofErr w:type="gramEnd"/>
            <w:r w:rsidRPr="002B7951">
              <w:rPr>
                <w:rFonts w:ascii="Times New Roman" w:hAnsi="Times New Roman" w:cs="Times New Roman"/>
                <w:b/>
                <w:szCs w:val="24"/>
              </w:rPr>
              <w:t>邨</w:t>
            </w:r>
            <w:r w:rsidRPr="002B7951">
              <w:rPr>
                <w:rFonts w:ascii="Times New Roman" w:hAnsi="Times New Roman" w:cs="Times New Roman"/>
                <w:b/>
                <w:szCs w:val="24"/>
                <w:lang w:eastAsia="zh-HK"/>
              </w:rPr>
              <w:t xml:space="preserve">- </w:t>
            </w:r>
            <w:r w:rsidRPr="002B7951">
              <w:rPr>
                <w:rFonts w:ascii="Times New Roman" w:hAnsi="Times New Roman" w:cs="Times New Roman"/>
                <w:b/>
                <w:szCs w:val="24"/>
              </w:rPr>
              <w:t>朗邊中轉屋</w:t>
            </w:r>
          </w:p>
        </w:tc>
        <w:tc>
          <w:tcPr>
            <w:tcW w:w="850" w:type="dxa"/>
          </w:tcPr>
          <w:p w:rsidR="009B6AA4" w:rsidRPr="002B7951" w:rsidRDefault="009B6AA4" w:rsidP="009B6AA4">
            <w:pPr>
              <w:pStyle w:val="a3"/>
              <w:ind w:leftChars="0" w:left="0"/>
              <w:rPr>
                <w:rFonts w:ascii="Times New Roman" w:hAnsi="Times New Roman" w:cs="Times New Roman"/>
                <w:b/>
                <w:szCs w:val="24"/>
              </w:rPr>
            </w:pPr>
            <w:r w:rsidRPr="002B7951">
              <w:rPr>
                <w:rFonts w:ascii="Times New Roman" w:hAnsi="Times New Roman" w:cs="Times New Roman"/>
                <w:b/>
                <w:szCs w:val="24"/>
              </w:rPr>
              <w:t>800</w:t>
            </w:r>
          </w:p>
        </w:tc>
        <w:tc>
          <w:tcPr>
            <w:tcW w:w="972" w:type="dxa"/>
          </w:tcPr>
          <w:p w:rsidR="009B6AA4" w:rsidRPr="002B7951" w:rsidRDefault="009B6AA4" w:rsidP="009B6AA4">
            <w:pPr>
              <w:pStyle w:val="a3"/>
              <w:ind w:leftChars="0" w:left="0"/>
              <w:rPr>
                <w:rFonts w:ascii="Times New Roman" w:hAnsi="Times New Roman" w:cs="Times New Roman"/>
                <w:b/>
                <w:szCs w:val="24"/>
              </w:rPr>
            </w:pPr>
            <w:r w:rsidRPr="002B7951">
              <w:rPr>
                <w:rFonts w:ascii="Times New Roman" w:hAnsi="Times New Roman" w:cs="Times New Roman"/>
                <w:b/>
                <w:szCs w:val="24"/>
              </w:rPr>
              <w:t>/</w:t>
            </w:r>
          </w:p>
        </w:tc>
        <w:tc>
          <w:tcPr>
            <w:tcW w:w="763" w:type="dxa"/>
          </w:tcPr>
          <w:p w:rsidR="009B6AA4" w:rsidRPr="002B7951" w:rsidRDefault="009B6AA4" w:rsidP="009B6AA4">
            <w:pPr>
              <w:pStyle w:val="a3"/>
              <w:ind w:leftChars="0" w:left="0"/>
              <w:rPr>
                <w:rFonts w:ascii="Times New Roman" w:hAnsi="Times New Roman" w:cs="Times New Roman"/>
                <w:b/>
                <w:szCs w:val="24"/>
              </w:rPr>
            </w:pPr>
            <w:r w:rsidRPr="002B7951">
              <w:rPr>
                <w:rFonts w:ascii="Times New Roman" w:hAnsi="Times New Roman" w:cs="Times New Roman"/>
                <w:b/>
                <w:szCs w:val="24"/>
              </w:rPr>
              <w:t>/</w:t>
            </w:r>
          </w:p>
        </w:tc>
      </w:tr>
      <w:tr w:rsidR="009B6AA4" w:rsidRPr="002B7951" w:rsidTr="00A83F4A">
        <w:trPr>
          <w:trHeight w:val="319"/>
        </w:trPr>
        <w:tc>
          <w:tcPr>
            <w:tcW w:w="7866" w:type="dxa"/>
          </w:tcPr>
          <w:p w:rsidR="009B6AA4" w:rsidRPr="002B7951" w:rsidRDefault="009B6AA4" w:rsidP="009B6AA4">
            <w:pPr>
              <w:pStyle w:val="a3"/>
              <w:ind w:leftChars="0" w:left="0"/>
              <w:rPr>
                <w:rFonts w:ascii="Times New Roman" w:hAnsi="Times New Roman" w:cs="Times New Roman"/>
                <w:b/>
                <w:szCs w:val="24"/>
              </w:rPr>
            </w:pPr>
            <w:r w:rsidRPr="002B7951">
              <w:rPr>
                <w:rFonts w:ascii="Times New Roman" w:hAnsi="Times New Roman" w:cs="Times New Roman"/>
                <w:b/>
                <w:szCs w:val="24"/>
              </w:rPr>
              <w:t>(ii)</w:t>
            </w:r>
            <w:r w:rsidRPr="002B7951">
              <w:rPr>
                <w:rFonts w:ascii="Times New Roman" w:hAnsi="Times New Roman" w:cs="Times New Roman"/>
                <w:b/>
                <w:szCs w:val="24"/>
              </w:rPr>
              <w:t>公共租住房屋</w:t>
            </w:r>
            <w:proofErr w:type="gramStart"/>
            <w:r w:rsidRPr="002B7951">
              <w:rPr>
                <w:rFonts w:ascii="Times New Roman" w:hAnsi="Times New Roman" w:cs="Times New Roman"/>
                <w:b/>
                <w:szCs w:val="24"/>
              </w:rPr>
              <w:t>屋</w:t>
            </w:r>
            <w:proofErr w:type="gramEnd"/>
            <w:r w:rsidRPr="002B7951">
              <w:rPr>
                <w:rFonts w:ascii="Times New Roman" w:hAnsi="Times New Roman" w:cs="Times New Roman"/>
                <w:b/>
                <w:szCs w:val="24"/>
              </w:rPr>
              <w:t>邨內的中轉房屋大廈</w:t>
            </w:r>
            <w:r w:rsidRPr="002B7951">
              <w:rPr>
                <w:rFonts w:ascii="Times New Roman" w:hAnsi="Times New Roman" w:cs="Times New Roman"/>
                <w:b/>
                <w:szCs w:val="24"/>
              </w:rPr>
              <w:t xml:space="preserve">- </w:t>
            </w:r>
            <w:r w:rsidRPr="002B7951">
              <w:rPr>
                <w:rFonts w:ascii="Times New Roman" w:hAnsi="Times New Roman" w:cs="Times New Roman"/>
                <w:b/>
                <w:szCs w:val="24"/>
              </w:rPr>
              <w:t>石籬</w:t>
            </w:r>
            <w:r w:rsidRPr="002B7951">
              <w:rPr>
                <w:rFonts w:ascii="Times New Roman" w:hAnsi="Times New Roman" w:cs="Times New Roman"/>
                <w:b/>
                <w:szCs w:val="24"/>
              </w:rPr>
              <w:t>(</w:t>
            </w:r>
            <w:r w:rsidRPr="002B7951">
              <w:rPr>
                <w:rFonts w:ascii="Times New Roman" w:hAnsi="Times New Roman" w:cs="Times New Roman"/>
                <w:b/>
                <w:szCs w:val="24"/>
              </w:rPr>
              <w:t>二</w:t>
            </w:r>
            <w:r w:rsidRPr="002B7951">
              <w:rPr>
                <w:rFonts w:ascii="Times New Roman" w:hAnsi="Times New Roman" w:cs="Times New Roman"/>
                <w:b/>
                <w:szCs w:val="24"/>
              </w:rPr>
              <w:t>)</w:t>
            </w:r>
            <w:r w:rsidRPr="002B7951">
              <w:rPr>
                <w:rFonts w:ascii="Times New Roman" w:hAnsi="Times New Roman" w:cs="Times New Roman"/>
                <w:b/>
                <w:szCs w:val="24"/>
              </w:rPr>
              <w:t>邨第十座和第十一座</w:t>
            </w:r>
          </w:p>
        </w:tc>
        <w:tc>
          <w:tcPr>
            <w:tcW w:w="850" w:type="dxa"/>
          </w:tcPr>
          <w:p w:rsidR="009B6AA4" w:rsidRPr="002B7951" w:rsidRDefault="009B6AA4" w:rsidP="009B6AA4">
            <w:pPr>
              <w:pStyle w:val="a3"/>
              <w:ind w:leftChars="0" w:left="0"/>
              <w:rPr>
                <w:rFonts w:ascii="Times New Roman" w:hAnsi="Times New Roman" w:cs="Times New Roman"/>
                <w:b/>
                <w:szCs w:val="24"/>
              </w:rPr>
            </w:pPr>
            <w:r w:rsidRPr="002B7951">
              <w:rPr>
                <w:rFonts w:ascii="Times New Roman" w:hAnsi="Times New Roman" w:cs="Times New Roman"/>
                <w:b/>
                <w:szCs w:val="24"/>
              </w:rPr>
              <w:t>1,900</w:t>
            </w:r>
          </w:p>
        </w:tc>
        <w:tc>
          <w:tcPr>
            <w:tcW w:w="972" w:type="dxa"/>
          </w:tcPr>
          <w:p w:rsidR="009B6AA4" w:rsidRPr="002B7951" w:rsidRDefault="009B6AA4" w:rsidP="009B6AA4">
            <w:pPr>
              <w:pStyle w:val="a3"/>
              <w:ind w:leftChars="0" w:left="0"/>
              <w:rPr>
                <w:rFonts w:ascii="Times New Roman" w:hAnsi="Times New Roman" w:cs="Times New Roman"/>
                <w:b/>
                <w:szCs w:val="24"/>
              </w:rPr>
            </w:pPr>
            <w:r w:rsidRPr="002B7951">
              <w:rPr>
                <w:rFonts w:ascii="Times New Roman" w:hAnsi="Times New Roman" w:cs="Times New Roman"/>
                <w:b/>
                <w:szCs w:val="24"/>
              </w:rPr>
              <w:t>1,100</w:t>
            </w:r>
          </w:p>
        </w:tc>
        <w:tc>
          <w:tcPr>
            <w:tcW w:w="763" w:type="dxa"/>
          </w:tcPr>
          <w:p w:rsidR="009B6AA4" w:rsidRPr="002B7951" w:rsidRDefault="009B6AA4" w:rsidP="009B6AA4">
            <w:pPr>
              <w:pStyle w:val="a3"/>
              <w:ind w:leftChars="0" w:left="0"/>
              <w:rPr>
                <w:rFonts w:ascii="Times New Roman" w:hAnsi="Times New Roman" w:cs="Times New Roman"/>
                <w:b/>
                <w:szCs w:val="24"/>
              </w:rPr>
            </w:pPr>
            <w:r w:rsidRPr="002B7951">
              <w:rPr>
                <w:rFonts w:ascii="Times New Roman" w:hAnsi="Times New Roman" w:cs="Times New Roman"/>
                <w:b/>
                <w:szCs w:val="24"/>
              </w:rPr>
              <w:t>600</w:t>
            </w:r>
          </w:p>
        </w:tc>
      </w:tr>
      <w:tr w:rsidR="009B6AA4" w:rsidRPr="002B7951" w:rsidTr="00A83F4A">
        <w:trPr>
          <w:trHeight w:val="321"/>
        </w:trPr>
        <w:tc>
          <w:tcPr>
            <w:tcW w:w="7866" w:type="dxa"/>
          </w:tcPr>
          <w:p w:rsidR="009B6AA4" w:rsidRPr="002B7951" w:rsidRDefault="009B6AA4" w:rsidP="009B6AA4">
            <w:pPr>
              <w:pStyle w:val="a3"/>
              <w:ind w:leftChars="0" w:left="0"/>
              <w:rPr>
                <w:rFonts w:ascii="Times New Roman" w:hAnsi="Times New Roman" w:cs="Times New Roman"/>
                <w:b/>
                <w:szCs w:val="24"/>
              </w:rPr>
            </w:pPr>
            <w:r w:rsidRPr="002B7951">
              <w:rPr>
                <w:rFonts w:ascii="Times New Roman" w:hAnsi="Times New Roman" w:cs="Times New Roman"/>
                <w:b/>
                <w:szCs w:val="24"/>
              </w:rPr>
              <w:t>(iii)</w:t>
            </w:r>
            <w:r w:rsidRPr="002B7951">
              <w:rPr>
                <w:rFonts w:ascii="Times New Roman" w:hAnsi="Times New Roman" w:cs="Times New Roman"/>
                <w:b/>
                <w:szCs w:val="24"/>
              </w:rPr>
              <w:t>公共租住房屋</w:t>
            </w:r>
            <w:proofErr w:type="gramStart"/>
            <w:r w:rsidRPr="002B7951">
              <w:rPr>
                <w:rFonts w:ascii="Times New Roman" w:hAnsi="Times New Roman" w:cs="Times New Roman"/>
                <w:b/>
                <w:szCs w:val="24"/>
              </w:rPr>
              <w:t>屋</w:t>
            </w:r>
            <w:proofErr w:type="gramEnd"/>
            <w:r w:rsidRPr="002B7951">
              <w:rPr>
                <w:rFonts w:ascii="Times New Roman" w:hAnsi="Times New Roman" w:cs="Times New Roman"/>
                <w:b/>
                <w:szCs w:val="24"/>
              </w:rPr>
              <w:t>邨內的中轉房屋單位</w:t>
            </w:r>
            <w:r w:rsidRPr="002B7951">
              <w:rPr>
                <w:rFonts w:ascii="Times New Roman" w:hAnsi="Times New Roman" w:cs="Times New Roman"/>
                <w:b/>
                <w:szCs w:val="24"/>
              </w:rPr>
              <w:t xml:space="preserve"> - </w:t>
            </w:r>
            <w:r w:rsidRPr="002B7951">
              <w:rPr>
                <w:rFonts w:ascii="Times New Roman" w:hAnsi="Times New Roman" w:cs="Times New Roman"/>
                <w:b/>
                <w:szCs w:val="24"/>
              </w:rPr>
              <w:t>寶田邨</w:t>
            </w:r>
          </w:p>
        </w:tc>
        <w:tc>
          <w:tcPr>
            <w:tcW w:w="850" w:type="dxa"/>
          </w:tcPr>
          <w:p w:rsidR="009B6AA4" w:rsidRPr="002B7951" w:rsidRDefault="009B6AA4" w:rsidP="009B6AA4">
            <w:pPr>
              <w:pStyle w:val="a3"/>
              <w:ind w:leftChars="0" w:left="0"/>
              <w:rPr>
                <w:rFonts w:ascii="Times New Roman" w:hAnsi="Times New Roman" w:cs="Times New Roman"/>
                <w:b/>
                <w:szCs w:val="24"/>
              </w:rPr>
            </w:pPr>
            <w:r w:rsidRPr="002B7951">
              <w:rPr>
                <w:rFonts w:ascii="Times New Roman" w:hAnsi="Times New Roman" w:cs="Times New Roman"/>
                <w:b/>
                <w:szCs w:val="24"/>
              </w:rPr>
              <w:t>3,200</w:t>
            </w:r>
          </w:p>
        </w:tc>
        <w:tc>
          <w:tcPr>
            <w:tcW w:w="972" w:type="dxa"/>
          </w:tcPr>
          <w:p w:rsidR="009B6AA4" w:rsidRPr="002B7951" w:rsidRDefault="009B6AA4" w:rsidP="009B6AA4">
            <w:pPr>
              <w:pStyle w:val="a3"/>
              <w:ind w:leftChars="0" w:left="0"/>
              <w:rPr>
                <w:rFonts w:ascii="Times New Roman" w:hAnsi="Times New Roman" w:cs="Times New Roman"/>
                <w:b/>
                <w:szCs w:val="24"/>
              </w:rPr>
            </w:pPr>
            <w:r w:rsidRPr="002B7951">
              <w:rPr>
                <w:rFonts w:ascii="Times New Roman" w:hAnsi="Times New Roman" w:cs="Times New Roman"/>
                <w:b/>
                <w:szCs w:val="24"/>
              </w:rPr>
              <w:t>3,500</w:t>
            </w:r>
          </w:p>
        </w:tc>
        <w:tc>
          <w:tcPr>
            <w:tcW w:w="763" w:type="dxa"/>
          </w:tcPr>
          <w:p w:rsidR="009B6AA4" w:rsidRPr="002B7951" w:rsidRDefault="009B6AA4" w:rsidP="009B6AA4">
            <w:pPr>
              <w:pStyle w:val="a3"/>
              <w:ind w:leftChars="0" w:left="0"/>
              <w:rPr>
                <w:rFonts w:ascii="Times New Roman" w:hAnsi="Times New Roman" w:cs="Times New Roman"/>
                <w:b/>
                <w:szCs w:val="24"/>
              </w:rPr>
            </w:pPr>
            <w:r w:rsidRPr="002B7951">
              <w:rPr>
                <w:rFonts w:ascii="Times New Roman" w:hAnsi="Times New Roman" w:cs="Times New Roman"/>
                <w:b/>
                <w:szCs w:val="24"/>
              </w:rPr>
              <w:t>2,700</w:t>
            </w:r>
          </w:p>
        </w:tc>
      </w:tr>
      <w:tr w:rsidR="009B6AA4" w:rsidRPr="002B7951" w:rsidTr="00A83F4A">
        <w:trPr>
          <w:trHeight w:val="321"/>
        </w:trPr>
        <w:tc>
          <w:tcPr>
            <w:tcW w:w="7866" w:type="dxa"/>
          </w:tcPr>
          <w:p w:rsidR="009B6AA4" w:rsidRPr="002B7951" w:rsidRDefault="009B6AA4" w:rsidP="009B6AA4">
            <w:pPr>
              <w:pStyle w:val="a3"/>
              <w:ind w:leftChars="0" w:left="0"/>
              <w:rPr>
                <w:rFonts w:ascii="Times New Roman" w:hAnsi="Times New Roman" w:cs="Times New Roman"/>
                <w:b/>
                <w:szCs w:val="24"/>
              </w:rPr>
            </w:pPr>
            <w:r w:rsidRPr="002B7951">
              <w:rPr>
                <w:rFonts w:ascii="Times New Roman" w:hAnsi="Times New Roman" w:cs="Times New Roman"/>
                <w:b/>
                <w:szCs w:val="24"/>
              </w:rPr>
              <w:t>合計</w:t>
            </w:r>
          </w:p>
        </w:tc>
        <w:tc>
          <w:tcPr>
            <w:tcW w:w="850" w:type="dxa"/>
          </w:tcPr>
          <w:p w:rsidR="009B6AA4" w:rsidRPr="002B7951" w:rsidRDefault="009B6AA4" w:rsidP="009B6AA4">
            <w:pPr>
              <w:pStyle w:val="a3"/>
              <w:ind w:leftChars="0" w:left="0"/>
              <w:rPr>
                <w:rFonts w:ascii="Times New Roman" w:hAnsi="Times New Roman" w:cs="Times New Roman"/>
                <w:b/>
                <w:szCs w:val="24"/>
              </w:rPr>
            </w:pPr>
            <w:r w:rsidRPr="002B7951">
              <w:rPr>
                <w:rFonts w:ascii="Times New Roman" w:hAnsi="Times New Roman" w:cs="Times New Roman"/>
                <w:b/>
                <w:szCs w:val="24"/>
              </w:rPr>
              <w:t>6,000</w:t>
            </w:r>
          </w:p>
        </w:tc>
        <w:tc>
          <w:tcPr>
            <w:tcW w:w="972" w:type="dxa"/>
          </w:tcPr>
          <w:p w:rsidR="009B6AA4" w:rsidRPr="002B7951" w:rsidRDefault="009B6AA4" w:rsidP="009B6AA4">
            <w:pPr>
              <w:pStyle w:val="a3"/>
              <w:ind w:leftChars="0" w:left="0"/>
              <w:rPr>
                <w:rFonts w:ascii="Times New Roman" w:hAnsi="Times New Roman" w:cs="Times New Roman"/>
                <w:b/>
                <w:szCs w:val="24"/>
              </w:rPr>
            </w:pPr>
            <w:r w:rsidRPr="002B7951">
              <w:rPr>
                <w:rFonts w:ascii="Times New Roman" w:hAnsi="Times New Roman" w:cs="Times New Roman"/>
                <w:b/>
                <w:szCs w:val="24"/>
              </w:rPr>
              <w:t>4,600</w:t>
            </w:r>
          </w:p>
        </w:tc>
        <w:tc>
          <w:tcPr>
            <w:tcW w:w="763" w:type="dxa"/>
          </w:tcPr>
          <w:p w:rsidR="009B6AA4" w:rsidRPr="002B7951" w:rsidRDefault="009B6AA4" w:rsidP="009B6AA4">
            <w:pPr>
              <w:pStyle w:val="a3"/>
              <w:ind w:leftChars="0" w:left="0"/>
              <w:rPr>
                <w:rFonts w:ascii="Times New Roman" w:hAnsi="Times New Roman" w:cs="Times New Roman"/>
                <w:b/>
                <w:szCs w:val="24"/>
              </w:rPr>
            </w:pPr>
            <w:r w:rsidRPr="002B7951">
              <w:rPr>
                <w:rFonts w:ascii="Times New Roman" w:hAnsi="Times New Roman" w:cs="Times New Roman"/>
                <w:b/>
                <w:szCs w:val="24"/>
              </w:rPr>
              <w:t>3,300</w:t>
            </w:r>
          </w:p>
        </w:tc>
      </w:tr>
    </w:tbl>
    <w:p w:rsidR="002B7951" w:rsidRDefault="002B7951" w:rsidP="005E0456">
      <w:pPr>
        <w:ind w:leftChars="118" w:left="283" w:firstLine="1"/>
        <w:rPr>
          <w:rFonts w:ascii="Times New Roman" w:eastAsiaTheme="majorEastAsia" w:hAnsi="Times New Roman" w:cs="Times New Roman" w:hint="eastAsia"/>
          <w:szCs w:val="24"/>
          <w:lang w:eastAsia="zh-HK"/>
        </w:rPr>
      </w:pPr>
    </w:p>
    <w:p w:rsidR="00673777" w:rsidRDefault="003C336A" w:rsidP="00673777">
      <w:pPr>
        <w:ind w:leftChars="118" w:left="283" w:firstLine="197"/>
        <w:rPr>
          <w:rFonts w:ascii="Times New Roman" w:eastAsiaTheme="majorEastAsia" w:hAnsi="Times New Roman" w:cs="Times New Roman" w:hint="eastAsia"/>
          <w:szCs w:val="24"/>
          <w:lang w:eastAsia="zh-HK"/>
        </w:rPr>
      </w:pPr>
      <w:r w:rsidRPr="00CE7093">
        <w:rPr>
          <w:rFonts w:ascii="Times New Roman" w:eastAsiaTheme="majorEastAsia" w:hAnsi="Times New Roman" w:cs="Times New Roman"/>
          <w:szCs w:val="24"/>
          <w:lang w:eastAsia="zh-HK"/>
        </w:rPr>
        <w:t>同時</w:t>
      </w:r>
      <w:r w:rsidR="000F3AAE" w:rsidRPr="00CE7093">
        <w:rPr>
          <w:rFonts w:ascii="Times New Roman" w:eastAsiaTheme="majorEastAsia" w:hAnsi="Times New Roman" w:cs="Times New Roman"/>
          <w:szCs w:val="24"/>
        </w:rPr>
        <w:t>，</w:t>
      </w:r>
      <w:r w:rsidR="002B7951" w:rsidRPr="00CE7093">
        <w:rPr>
          <w:rFonts w:ascii="Times New Roman" w:eastAsiaTheme="majorEastAsia" w:hAnsi="Times New Roman" w:cs="Times New Roman"/>
          <w:szCs w:val="24"/>
        </w:rPr>
        <w:t>張炳良</w:t>
      </w:r>
      <w:r w:rsidR="00FE4ADA" w:rsidRPr="00CE7093">
        <w:rPr>
          <w:rFonts w:ascii="Times New Roman" w:eastAsiaTheme="majorEastAsia" w:hAnsi="Times New Roman" w:cs="Times New Roman"/>
          <w:szCs w:val="24"/>
        </w:rPr>
        <w:t>局長</w:t>
      </w:r>
      <w:r w:rsidR="002B7951">
        <w:rPr>
          <w:rFonts w:ascii="Times New Roman" w:eastAsiaTheme="majorEastAsia" w:hAnsi="Times New Roman" w:cs="Times New Roman" w:hint="eastAsia"/>
          <w:szCs w:val="24"/>
        </w:rPr>
        <w:t>早</w:t>
      </w:r>
      <w:r w:rsidR="00FE4ADA" w:rsidRPr="00CE7093">
        <w:rPr>
          <w:rFonts w:ascii="Times New Roman" w:eastAsiaTheme="majorEastAsia" w:hAnsi="Times New Roman" w:cs="Times New Roman"/>
          <w:szCs w:val="24"/>
        </w:rPr>
        <w:t>前曾</w:t>
      </w:r>
      <w:r w:rsidR="00777A3E" w:rsidRPr="00CE7093">
        <w:rPr>
          <w:rFonts w:ascii="Times New Roman" w:eastAsiaTheme="majorEastAsia" w:hAnsi="Times New Roman" w:cs="Times New Roman"/>
          <w:szCs w:val="24"/>
        </w:rPr>
        <w:t>指出</w:t>
      </w:r>
      <w:r w:rsidRPr="00CE7093">
        <w:rPr>
          <w:rFonts w:ascii="Times New Roman" w:eastAsiaTheme="majorEastAsia" w:hAnsi="Times New Roman" w:cs="Times New Roman"/>
          <w:szCs w:val="24"/>
        </w:rPr>
        <w:t>現有的</w:t>
      </w:r>
      <w:proofErr w:type="gramStart"/>
      <w:r w:rsidRPr="00CE7093">
        <w:rPr>
          <w:rFonts w:ascii="Times New Roman" w:eastAsiaTheme="majorEastAsia" w:hAnsi="Times New Roman" w:cs="Times New Roman"/>
          <w:szCs w:val="24"/>
        </w:rPr>
        <w:t>中轉屋單位</w:t>
      </w:r>
      <w:proofErr w:type="gramEnd"/>
      <w:r w:rsidRPr="00CE7093">
        <w:rPr>
          <w:rFonts w:ascii="Times New Roman" w:eastAsiaTheme="majorEastAsia" w:hAnsi="Times New Roman" w:cs="Times New Roman"/>
          <w:szCs w:val="24"/>
        </w:rPr>
        <w:t>數目能滿足需求</w:t>
      </w:r>
      <w:r w:rsidR="000F3AAE" w:rsidRPr="00CE7093">
        <w:rPr>
          <w:rFonts w:ascii="Times New Roman" w:eastAsiaTheme="majorEastAsia" w:hAnsi="Times New Roman" w:cs="Times New Roman"/>
          <w:szCs w:val="24"/>
        </w:rPr>
        <w:t>，但</w:t>
      </w:r>
      <w:r w:rsidRPr="00CE7093">
        <w:rPr>
          <w:rFonts w:ascii="Times New Roman" w:eastAsiaTheme="majorEastAsia" w:hAnsi="Times New Roman" w:cs="Times New Roman"/>
          <w:szCs w:val="24"/>
          <w:lang w:eastAsia="zh-HK"/>
        </w:rPr>
        <w:t>本會認為此說法值得商榷。現時入</w:t>
      </w:r>
      <w:r w:rsidR="00777A3E" w:rsidRPr="00CE7093">
        <w:rPr>
          <w:rFonts w:ascii="Times New Roman" w:eastAsiaTheme="majorEastAsia" w:hAnsi="Times New Roman" w:cs="Times New Roman"/>
          <w:szCs w:val="24"/>
        </w:rPr>
        <w:t>住</w:t>
      </w:r>
      <w:proofErr w:type="gramStart"/>
      <w:r w:rsidR="00777A3E" w:rsidRPr="00CE7093">
        <w:rPr>
          <w:rFonts w:ascii="Times New Roman" w:eastAsiaTheme="majorEastAsia" w:hAnsi="Times New Roman" w:cs="Times New Roman"/>
          <w:szCs w:val="24"/>
        </w:rPr>
        <w:t>中轉屋</w:t>
      </w:r>
      <w:r w:rsidRPr="00CE7093">
        <w:rPr>
          <w:rFonts w:ascii="Times New Roman" w:eastAsiaTheme="majorEastAsia" w:hAnsi="Times New Roman" w:cs="Times New Roman"/>
          <w:szCs w:val="24"/>
        </w:rPr>
        <w:t>的</w:t>
      </w:r>
      <w:proofErr w:type="gramEnd"/>
      <w:r w:rsidR="00777A3E" w:rsidRPr="00CE7093">
        <w:rPr>
          <w:rFonts w:ascii="Times New Roman" w:eastAsiaTheme="majorEastAsia" w:hAnsi="Times New Roman" w:cs="Times New Roman"/>
          <w:szCs w:val="24"/>
        </w:rPr>
        <w:t>入住條件</w:t>
      </w:r>
      <w:proofErr w:type="gramStart"/>
      <w:r w:rsidRPr="00CE7093">
        <w:rPr>
          <w:rFonts w:ascii="Times New Roman" w:eastAsiaTheme="majorEastAsia" w:hAnsi="Times New Roman" w:cs="Times New Roman"/>
          <w:szCs w:val="24"/>
        </w:rPr>
        <w:t>嚴格</w:t>
      </w:r>
      <w:r w:rsidR="00777A3E" w:rsidRPr="00CE7093">
        <w:rPr>
          <w:rFonts w:ascii="Times New Roman" w:eastAsiaTheme="majorEastAsia" w:hAnsi="Times New Roman" w:cs="Times New Roman"/>
          <w:szCs w:val="24"/>
        </w:rPr>
        <w:t>(</w:t>
      </w:r>
      <w:proofErr w:type="gramEnd"/>
      <w:r w:rsidR="00777A3E" w:rsidRPr="00CE7093">
        <w:rPr>
          <w:rFonts w:ascii="Times New Roman" w:eastAsiaTheme="majorEastAsia" w:hAnsi="Times New Roman" w:cs="Times New Roman"/>
          <w:szCs w:val="24"/>
        </w:rPr>
        <w:t>因天災及政府執法行動而引致無家可歸的人士</w:t>
      </w:r>
      <w:r w:rsidR="00777A3E" w:rsidRPr="00CE7093">
        <w:rPr>
          <w:rFonts w:ascii="Times New Roman" w:eastAsiaTheme="majorEastAsia" w:hAnsi="Times New Roman" w:cs="Times New Roman"/>
          <w:szCs w:val="24"/>
        </w:rPr>
        <w:t>)</w:t>
      </w:r>
      <w:r w:rsidRPr="00CE7093">
        <w:rPr>
          <w:rFonts w:ascii="Times New Roman" w:eastAsiaTheme="majorEastAsia" w:hAnsi="Times New Roman" w:cs="Times New Roman"/>
          <w:szCs w:val="24"/>
          <w:lang w:eastAsia="zh-HK"/>
        </w:rPr>
        <w:t>，</w:t>
      </w:r>
      <w:proofErr w:type="gramStart"/>
      <w:r w:rsidRPr="00CE7093">
        <w:rPr>
          <w:rFonts w:ascii="Times New Roman" w:eastAsiaTheme="majorEastAsia" w:hAnsi="Times New Roman" w:cs="Times New Roman"/>
          <w:szCs w:val="24"/>
          <w:lang w:eastAsia="zh-HK"/>
        </w:rPr>
        <w:t>入住前更</w:t>
      </w:r>
      <w:proofErr w:type="gramEnd"/>
      <w:r w:rsidR="00777A3E" w:rsidRPr="00CE7093">
        <w:rPr>
          <w:rFonts w:ascii="Times New Roman" w:eastAsiaTheme="majorEastAsia" w:hAnsi="Times New Roman" w:cs="Times New Roman"/>
          <w:szCs w:val="24"/>
        </w:rPr>
        <w:t>需要經過三個月的</w:t>
      </w:r>
      <w:r w:rsidR="00777A3E" w:rsidRPr="00CE7093">
        <w:rPr>
          <w:rFonts w:ascii="Times New Roman" w:eastAsiaTheme="majorEastAsia" w:hAnsi="Times New Roman" w:cs="Times New Roman"/>
          <w:szCs w:val="24"/>
          <w:lang w:eastAsia="zh-HK"/>
        </w:rPr>
        <w:t>臨時收容中心</w:t>
      </w:r>
      <w:r w:rsidR="00777A3E" w:rsidRPr="00CE7093">
        <w:rPr>
          <w:rFonts w:ascii="Times New Roman" w:eastAsiaTheme="majorEastAsia" w:hAnsi="Times New Roman" w:cs="Times New Roman"/>
          <w:szCs w:val="24"/>
        </w:rPr>
        <w:t>之「試煉」，不少合資格</w:t>
      </w:r>
      <w:r w:rsidRPr="00CE7093">
        <w:rPr>
          <w:rFonts w:ascii="Times New Roman" w:eastAsiaTheme="majorEastAsia" w:hAnsi="Times New Roman" w:cs="Times New Roman"/>
          <w:szCs w:val="24"/>
          <w:lang w:eastAsia="zh-HK"/>
        </w:rPr>
        <w:t>及有迫切房屋需再要人</w:t>
      </w:r>
      <w:proofErr w:type="gramStart"/>
      <w:r w:rsidRPr="00CE7093">
        <w:rPr>
          <w:rFonts w:ascii="Times New Roman" w:eastAsiaTheme="majorEastAsia" w:hAnsi="Times New Roman" w:cs="Times New Roman"/>
          <w:szCs w:val="24"/>
          <w:lang w:eastAsia="zh-HK"/>
        </w:rPr>
        <w:t>仕均</w:t>
      </w:r>
      <w:r w:rsidR="00777A3E" w:rsidRPr="00CE7093">
        <w:rPr>
          <w:rFonts w:ascii="Times New Roman" w:eastAsiaTheme="majorEastAsia" w:hAnsi="Times New Roman" w:cs="Times New Roman"/>
          <w:szCs w:val="24"/>
        </w:rPr>
        <w:t>被</w:t>
      </w:r>
      <w:proofErr w:type="gramEnd"/>
      <w:r w:rsidR="00777A3E" w:rsidRPr="00CE7093">
        <w:rPr>
          <w:rFonts w:ascii="Times New Roman" w:eastAsiaTheme="majorEastAsia" w:hAnsi="Times New Roman" w:cs="Times New Roman"/>
          <w:szCs w:val="24"/>
          <w:lang w:eastAsia="zh-HK"/>
        </w:rPr>
        <w:t>臨時收容中心</w:t>
      </w:r>
      <w:r w:rsidR="005E0456" w:rsidRPr="00CE7093">
        <w:rPr>
          <w:rFonts w:ascii="Times New Roman" w:eastAsiaTheme="majorEastAsia" w:hAnsi="Times New Roman" w:cs="Times New Roman"/>
          <w:szCs w:val="24"/>
        </w:rPr>
        <w:t>的惡劣環境嚇怕而</w:t>
      </w:r>
      <w:r w:rsidR="005E0456" w:rsidRPr="00CE7093">
        <w:rPr>
          <w:rFonts w:ascii="Times New Roman" w:eastAsiaTheme="majorEastAsia" w:hAnsi="Times New Roman" w:cs="Times New Roman"/>
          <w:szCs w:val="24"/>
          <w:lang w:eastAsia="zh-HK"/>
        </w:rPr>
        <w:t>放棄</w:t>
      </w:r>
      <w:r w:rsidR="00777A3E" w:rsidRPr="00CE7093">
        <w:rPr>
          <w:rFonts w:ascii="Times New Roman" w:eastAsiaTheme="majorEastAsia" w:hAnsi="Times New Roman" w:cs="Times New Roman"/>
          <w:szCs w:val="24"/>
        </w:rPr>
        <w:t>入住</w:t>
      </w:r>
      <w:proofErr w:type="gramStart"/>
      <w:r w:rsidR="00777A3E" w:rsidRPr="00CE7093">
        <w:rPr>
          <w:rFonts w:ascii="Times New Roman" w:eastAsiaTheme="majorEastAsia" w:hAnsi="Times New Roman" w:cs="Times New Roman"/>
          <w:szCs w:val="24"/>
        </w:rPr>
        <w:t>中轉屋</w:t>
      </w:r>
      <w:proofErr w:type="gramEnd"/>
      <w:r w:rsidR="005E0456" w:rsidRPr="00CE7093">
        <w:rPr>
          <w:rFonts w:ascii="Times New Roman" w:eastAsiaTheme="majorEastAsia" w:hAnsi="Times New Roman" w:cs="Times New Roman"/>
          <w:szCs w:val="24"/>
          <w:lang w:eastAsia="zh-HK"/>
        </w:rPr>
        <w:t>。故此，本會有理由</w:t>
      </w:r>
      <w:r w:rsidR="00777A3E" w:rsidRPr="00CE7093">
        <w:rPr>
          <w:rFonts w:ascii="Times New Roman" w:eastAsiaTheme="majorEastAsia" w:hAnsi="Times New Roman" w:cs="Times New Roman"/>
          <w:szCs w:val="24"/>
        </w:rPr>
        <w:t>相信</w:t>
      </w:r>
      <w:proofErr w:type="gramStart"/>
      <w:r w:rsidR="00777A3E" w:rsidRPr="00CE7093">
        <w:rPr>
          <w:rFonts w:ascii="Times New Roman" w:eastAsiaTheme="majorEastAsia" w:hAnsi="Times New Roman" w:cs="Times New Roman"/>
          <w:szCs w:val="24"/>
        </w:rPr>
        <w:t>中轉屋需求</w:t>
      </w:r>
      <w:proofErr w:type="gramEnd"/>
      <w:r w:rsidR="00777A3E" w:rsidRPr="00CE7093">
        <w:rPr>
          <w:rFonts w:ascii="Times New Roman" w:eastAsiaTheme="majorEastAsia" w:hAnsi="Times New Roman" w:cs="Times New Roman"/>
          <w:szCs w:val="24"/>
        </w:rPr>
        <w:t>遠遠高於現況</w:t>
      </w:r>
      <w:r w:rsidR="005E0456" w:rsidRPr="00CE7093">
        <w:rPr>
          <w:rFonts w:ascii="Times New Roman" w:eastAsiaTheme="majorEastAsia" w:hAnsi="Times New Roman" w:cs="Times New Roman"/>
          <w:szCs w:val="24"/>
          <w:lang w:eastAsia="zh-HK"/>
        </w:rPr>
        <w:t>，其</w:t>
      </w:r>
      <w:proofErr w:type="gramStart"/>
      <w:r w:rsidR="005E0456" w:rsidRPr="00CE7093">
        <w:rPr>
          <w:rFonts w:ascii="Times New Roman" w:eastAsiaTheme="majorEastAsia" w:hAnsi="Times New Roman" w:cs="Times New Roman"/>
          <w:szCs w:val="24"/>
          <w:lang w:eastAsia="zh-HK"/>
        </w:rPr>
        <w:t>需求被署方</w:t>
      </w:r>
      <w:proofErr w:type="gramEnd"/>
      <w:r w:rsidR="005E0456" w:rsidRPr="00CE7093">
        <w:rPr>
          <w:rFonts w:ascii="Times New Roman" w:eastAsiaTheme="majorEastAsia" w:hAnsi="Times New Roman" w:cs="Times New Roman"/>
          <w:szCs w:val="24"/>
          <w:lang w:eastAsia="zh-HK"/>
        </w:rPr>
        <w:t>低估。</w:t>
      </w:r>
    </w:p>
    <w:p w:rsidR="00673777" w:rsidRDefault="00673777" w:rsidP="00673777">
      <w:pPr>
        <w:ind w:leftChars="118" w:left="283" w:firstLine="197"/>
        <w:rPr>
          <w:rFonts w:ascii="Times New Roman" w:eastAsiaTheme="majorEastAsia" w:hAnsi="Times New Roman" w:cs="Times New Roman" w:hint="eastAsia"/>
          <w:szCs w:val="24"/>
          <w:lang w:eastAsia="zh-HK"/>
        </w:rPr>
      </w:pPr>
    </w:p>
    <w:p w:rsidR="00024FE1" w:rsidRPr="00673777" w:rsidRDefault="005E0456" w:rsidP="00673777">
      <w:pPr>
        <w:ind w:leftChars="118" w:left="283" w:firstLine="197"/>
        <w:rPr>
          <w:rFonts w:ascii="Times New Roman" w:eastAsiaTheme="majorEastAsia" w:hAnsi="Times New Roman" w:cs="Times New Roman"/>
          <w:szCs w:val="24"/>
          <w:lang w:eastAsia="zh-HK"/>
        </w:rPr>
      </w:pPr>
      <w:r w:rsidRPr="00CE7093">
        <w:rPr>
          <w:rFonts w:ascii="Times New Roman" w:eastAsiaTheme="majorEastAsia" w:hAnsi="Times New Roman" w:cs="Times New Roman"/>
          <w:szCs w:val="24"/>
          <w:lang w:eastAsia="zh-HK"/>
        </w:rPr>
        <w:t>綜觀現時情</w:t>
      </w:r>
      <w:r w:rsidRPr="00CE7093">
        <w:rPr>
          <w:rFonts w:ascii="Times New Roman" w:eastAsiaTheme="majorEastAsia" w:hAnsi="Times New Roman" w:cs="Times New Roman"/>
          <w:szCs w:val="24"/>
        </w:rPr>
        <w:t>況</w:t>
      </w:r>
      <w:r w:rsidRPr="00CE7093">
        <w:rPr>
          <w:rFonts w:ascii="Times New Roman" w:eastAsiaTheme="majorEastAsia" w:hAnsi="Times New Roman" w:cs="Times New Roman"/>
          <w:szCs w:val="24"/>
          <w:lang w:eastAsia="zh-HK"/>
        </w:rPr>
        <w:t>，本</w:t>
      </w:r>
      <w:r w:rsidR="00F331E0" w:rsidRPr="00CE7093">
        <w:rPr>
          <w:rFonts w:ascii="Times New Roman" w:eastAsiaTheme="majorEastAsia" w:hAnsi="Times New Roman" w:cs="Times New Roman"/>
          <w:szCs w:val="24"/>
        </w:rPr>
        <w:t>會</w:t>
      </w:r>
      <w:r w:rsidRPr="00CE7093">
        <w:rPr>
          <w:rFonts w:ascii="Times New Roman" w:eastAsiaTheme="majorEastAsia" w:hAnsi="Times New Roman" w:cs="Times New Roman"/>
          <w:szCs w:val="24"/>
          <w:lang w:eastAsia="zh-HK"/>
        </w:rPr>
        <w:t>認為有增加</w:t>
      </w:r>
      <w:proofErr w:type="gramStart"/>
      <w:r w:rsidR="00777A3E" w:rsidRPr="00CE7093">
        <w:rPr>
          <w:rFonts w:ascii="Times New Roman" w:eastAsiaTheme="majorEastAsia" w:hAnsi="Times New Roman" w:cs="Times New Roman"/>
          <w:szCs w:val="24"/>
        </w:rPr>
        <w:t>中轉屋</w:t>
      </w:r>
      <w:r w:rsidRPr="00CE7093">
        <w:rPr>
          <w:rFonts w:ascii="Times New Roman" w:eastAsiaTheme="majorEastAsia" w:hAnsi="Times New Roman" w:cs="Times New Roman"/>
          <w:szCs w:val="24"/>
          <w:lang w:eastAsia="zh-HK"/>
        </w:rPr>
        <w:t>供應</w:t>
      </w:r>
      <w:proofErr w:type="gramEnd"/>
      <w:r w:rsidRPr="00CE7093">
        <w:rPr>
          <w:rFonts w:ascii="Times New Roman" w:eastAsiaTheme="majorEastAsia" w:hAnsi="Times New Roman" w:cs="Times New Roman"/>
          <w:szCs w:val="24"/>
          <w:lang w:eastAsia="zh-HK"/>
        </w:rPr>
        <w:t>的迫</w:t>
      </w:r>
      <w:r w:rsidRPr="00CE7093">
        <w:rPr>
          <w:rFonts w:ascii="Times New Roman" w:eastAsiaTheme="majorEastAsia" w:hAnsi="Times New Roman" w:cs="Times New Roman"/>
          <w:szCs w:val="24"/>
        </w:rPr>
        <w:t>切</w:t>
      </w:r>
      <w:r w:rsidRPr="00CE7093">
        <w:rPr>
          <w:rFonts w:ascii="Times New Roman" w:eastAsiaTheme="majorEastAsia" w:hAnsi="Times New Roman" w:cs="Times New Roman"/>
          <w:szCs w:val="24"/>
          <w:lang w:eastAsia="zh-HK"/>
        </w:rPr>
        <w:t>需要。同時，面對公屋申</w:t>
      </w:r>
      <w:r w:rsidR="00F331E0" w:rsidRPr="00CE7093">
        <w:rPr>
          <w:rFonts w:ascii="Times New Roman" w:eastAsiaTheme="majorEastAsia" w:hAnsi="Times New Roman" w:cs="Times New Roman"/>
          <w:szCs w:val="24"/>
        </w:rPr>
        <w:t>請</w:t>
      </w:r>
      <w:r w:rsidRPr="00CE7093">
        <w:rPr>
          <w:rFonts w:ascii="Times New Roman" w:eastAsiaTheme="majorEastAsia" w:hAnsi="Times New Roman" w:cs="Times New Roman"/>
          <w:szCs w:val="24"/>
          <w:lang w:eastAsia="zh-HK"/>
        </w:rPr>
        <w:t>人數連年增加，</w:t>
      </w:r>
      <w:r w:rsidR="00F331E0" w:rsidRPr="00CE7093">
        <w:rPr>
          <w:rFonts w:ascii="Times New Roman" w:eastAsiaTheme="majorEastAsia" w:hAnsi="Times New Roman" w:cs="Times New Roman"/>
          <w:szCs w:val="24"/>
        </w:rPr>
        <w:t>而</w:t>
      </w:r>
      <w:r w:rsidRPr="00CE7093">
        <w:rPr>
          <w:rFonts w:ascii="Times New Roman" w:eastAsiaTheme="majorEastAsia" w:hAnsi="Times New Roman" w:cs="Times New Roman"/>
          <w:szCs w:val="24"/>
          <w:lang w:eastAsia="zh-HK"/>
        </w:rPr>
        <w:t>輪候時</w:t>
      </w:r>
      <w:r w:rsidRPr="00CE7093">
        <w:rPr>
          <w:rFonts w:ascii="Times New Roman" w:eastAsiaTheme="majorEastAsia" w:hAnsi="Times New Roman" w:cs="Times New Roman"/>
          <w:szCs w:val="24"/>
        </w:rPr>
        <w:t>間</w:t>
      </w:r>
      <w:r w:rsidRPr="00CE7093">
        <w:rPr>
          <w:rFonts w:ascii="Times New Roman" w:eastAsiaTheme="majorEastAsia" w:hAnsi="Times New Roman" w:cs="Times New Roman"/>
          <w:szCs w:val="24"/>
          <w:lang w:eastAsia="zh-HK"/>
        </w:rPr>
        <w:t>不斷延長的困局</w:t>
      </w:r>
      <w:r w:rsidR="00F331E0" w:rsidRPr="00CE7093">
        <w:rPr>
          <w:rFonts w:ascii="Times New Roman" w:eastAsiaTheme="majorEastAsia" w:hAnsi="Times New Roman" w:cs="Times New Roman"/>
          <w:szCs w:val="24"/>
        </w:rPr>
        <w:t>下</w:t>
      </w:r>
      <w:r w:rsidRPr="00CE7093">
        <w:rPr>
          <w:rFonts w:ascii="Times New Roman" w:eastAsiaTheme="majorEastAsia" w:hAnsi="Times New Roman" w:cs="Times New Roman"/>
          <w:szCs w:val="24"/>
          <w:lang w:eastAsia="zh-HK"/>
        </w:rPr>
        <w:t>，本會認為中</w:t>
      </w:r>
      <w:proofErr w:type="gramStart"/>
      <w:r w:rsidRPr="00CE7093">
        <w:rPr>
          <w:rFonts w:ascii="Times New Roman" w:eastAsiaTheme="majorEastAsia" w:hAnsi="Times New Roman" w:cs="Times New Roman"/>
          <w:szCs w:val="24"/>
          <w:lang w:eastAsia="zh-HK"/>
        </w:rPr>
        <w:t>轉屋</w:t>
      </w:r>
      <w:r w:rsidR="00F331E0" w:rsidRPr="00CE7093">
        <w:rPr>
          <w:rFonts w:ascii="Times New Roman" w:eastAsiaTheme="majorEastAsia" w:hAnsi="Times New Roman" w:cs="Times New Roman"/>
          <w:szCs w:val="24"/>
          <w:lang w:eastAsia="zh-HK"/>
        </w:rPr>
        <w:t>除了</w:t>
      </w:r>
      <w:proofErr w:type="gramEnd"/>
      <w:r w:rsidR="00F331E0" w:rsidRPr="00CE7093">
        <w:rPr>
          <w:rFonts w:ascii="Times New Roman" w:eastAsiaTheme="majorEastAsia" w:hAnsi="Times New Roman" w:cs="Times New Roman"/>
          <w:szCs w:val="24"/>
          <w:lang w:eastAsia="zh-HK"/>
        </w:rPr>
        <w:t>其</w:t>
      </w:r>
      <w:r w:rsidRPr="00CE7093">
        <w:rPr>
          <w:rFonts w:ascii="Times New Roman" w:eastAsiaTheme="majorEastAsia" w:hAnsi="Times New Roman" w:cs="Times New Roman"/>
          <w:szCs w:val="24"/>
          <w:lang w:eastAsia="zh-HK"/>
        </w:rPr>
        <w:t>原由角色外，</w:t>
      </w:r>
      <w:r w:rsidR="001E7060" w:rsidRPr="00CE7093">
        <w:rPr>
          <w:rFonts w:ascii="Times New Roman" w:hAnsi="Times New Roman" w:cs="Times New Roman"/>
          <w:b/>
          <w:szCs w:val="24"/>
        </w:rPr>
        <w:t>在解決基層住屋問題上</w:t>
      </w:r>
      <w:r w:rsidRPr="00CE7093">
        <w:rPr>
          <w:rFonts w:ascii="Times New Roman" w:hAnsi="Times New Roman" w:cs="Times New Roman"/>
          <w:b/>
          <w:szCs w:val="24"/>
          <w:lang w:eastAsia="zh-HK"/>
        </w:rPr>
        <w:t>亦</w:t>
      </w:r>
      <w:r w:rsidRPr="00CE7093">
        <w:rPr>
          <w:rFonts w:ascii="Times New Roman" w:hAnsi="Times New Roman" w:cs="Times New Roman"/>
          <w:b/>
          <w:szCs w:val="24"/>
        </w:rPr>
        <w:t>有以下三</w:t>
      </w:r>
      <w:r w:rsidRPr="00CE7093">
        <w:rPr>
          <w:rFonts w:ascii="Times New Roman" w:hAnsi="Times New Roman" w:cs="Times New Roman"/>
          <w:b/>
          <w:szCs w:val="24"/>
          <w:lang w:eastAsia="zh-HK"/>
        </w:rPr>
        <w:t>個</w:t>
      </w:r>
      <w:r w:rsidR="001E7060" w:rsidRPr="00CE7093">
        <w:rPr>
          <w:rFonts w:ascii="Times New Roman" w:hAnsi="Times New Roman" w:cs="Times New Roman"/>
          <w:b/>
          <w:szCs w:val="24"/>
        </w:rPr>
        <w:t>優勢</w:t>
      </w:r>
      <w:r w:rsidR="001E7060" w:rsidRPr="00CE7093">
        <w:rPr>
          <w:rFonts w:ascii="Times New Roman" w:hAnsi="Times New Roman" w:cs="Times New Roman"/>
          <w:szCs w:val="24"/>
        </w:rPr>
        <w:t>：</w:t>
      </w:r>
      <w:r w:rsidR="000E3614" w:rsidRPr="00CE7093">
        <w:rPr>
          <w:rFonts w:ascii="Times New Roman" w:hAnsi="Times New Roman" w:cs="Times New Roman"/>
          <w:szCs w:val="24"/>
        </w:rPr>
        <w:br/>
      </w:r>
    </w:p>
    <w:p w:rsidR="009F38E3" w:rsidRPr="009F38E3" w:rsidRDefault="00B8420B" w:rsidP="00C360D1">
      <w:pPr>
        <w:pStyle w:val="a3"/>
        <w:numPr>
          <w:ilvl w:val="0"/>
          <w:numId w:val="4"/>
        </w:numPr>
        <w:ind w:leftChars="0"/>
        <w:rPr>
          <w:rFonts w:ascii="Times New Roman" w:eastAsia="新細明體" w:hAnsi="Times New Roman" w:cs="Times New Roman" w:hint="eastAsia"/>
          <w:b/>
          <w:szCs w:val="24"/>
        </w:rPr>
      </w:pPr>
      <w:proofErr w:type="gramStart"/>
      <w:r w:rsidRPr="00CE7093">
        <w:rPr>
          <w:rFonts w:ascii="Times New Roman" w:hAnsi="Times New Roman" w:cs="Times New Roman"/>
          <w:b/>
          <w:szCs w:val="24"/>
        </w:rPr>
        <w:t>中轉屋</w:t>
      </w:r>
      <w:r w:rsidR="004361CA" w:rsidRPr="00CE7093">
        <w:rPr>
          <w:rFonts w:ascii="Times New Roman" w:hAnsi="Times New Roman" w:cs="Times New Roman"/>
          <w:b/>
          <w:szCs w:val="24"/>
        </w:rPr>
        <w:t>能</w:t>
      </w:r>
      <w:proofErr w:type="gramEnd"/>
      <w:r w:rsidR="004361CA" w:rsidRPr="00CE7093">
        <w:rPr>
          <w:rFonts w:ascii="Times New Roman" w:hAnsi="Times New Roman" w:cs="Times New Roman"/>
          <w:b/>
          <w:szCs w:val="24"/>
        </w:rPr>
        <w:t>發揮</w:t>
      </w:r>
      <w:r w:rsidR="00F51480" w:rsidRPr="00CE7093">
        <w:rPr>
          <w:rFonts w:ascii="Times New Roman" w:hAnsi="Times New Roman" w:cs="Times New Roman"/>
          <w:b/>
          <w:szCs w:val="24"/>
        </w:rPr>
        <w:t>流轉性，能協助有需要的</w:t>
      </w:r>
      <w:proofErr w:type="gramStart"/>
      <w:r w:rsidR="00F51480" w:rsidRPr="00CE7093">
        <w:rPr>
          <w:rFonts w:ascii="Times New Roman" w:hAnsi="Times New Roman" w:cs="Times New Roman"/>
          <w:b/>
          <w:szCs w:val="24"/>
        </w:rPr>
        <w:t>輪候者</w:t>
      </w:r>
      <w:proofErr w:type="gramEnd"/>
      <w:r w:rsidR="0042708C" w:rsidRPr="00CE7093">
        <w:rPr>
          <w:rFonts w:ascii="Times New Roman" w:hAnsi="Times New Roman" w:cs="Times New Roman"/>
          <w:b/>
          <w:szCs w:val="24"/>
        </w:rPr>
        <w:br/>
      </w:r>
      <w:r w:rsidR="004361CA" w:rsidRPr="00CE7093">
        <w:rPr>
          <w:rFonts w:ascii="Times New Roman" w:hAnsi="Times New Roman" w:cs="Times New Roman"/>
          <w:szCs w:val="24"/>
        </w:rPr>
        <w:t>根據房委會文件，</w:t>
      </w:r>
      <w:proofErr w:type="gramStart"/>
      <w:r w:rsidR="004361CA" w:rsidRPr="00CE7093">
        <w:rPr>
          <w:rFonts w:ascii="Times New Roman" w:hAnsi="Times New Roman" w:cs="Times New Roman"/>
          <w:szCs w:val="24"/>
        </w:rPr>
        <w:t>中轉屋在</w:t>
      </w:r>
      <w:proofErr w:type="gramEnd"/>
      <w:r w:rsidR="004361CA" w:rsidRPr="00CE7093">
        <w:rPr>
          <w:rFonts w:ascii="Times New Roman" w:hAnsi="Times New Roman" w:cs="Times New Roman"/>
          <w:szCs w:val="24"/>
        </w:rPr>
        <w:t>五年間</w:t>
      </w:r>
      <w:r w:rsidR="004361CA" w:rsidRPr="00CE7093">
        <w:rPr>
          <w:rFonts w:ascii="Times New Roman" w:hAnsi="Times New Roman" w:cs="Times New Roman"/>
          <w:szCs w:val="24"/>
        </w:rPr>
        <w:t>(2011</w:t>
      </w:r>
      <w:r w:rsidR="004361CA" w:rsidRPr="00CE7093">
        <w:rPr>
          <w:rFonts w:ascii="Times New Roman" w:hAnsi="Times New Roman" w:cs="Times New Roman"/>
          <w:szCs w:val="24"/>
        </w:rPr>
        <w:t>年</w:t>
      </w:r>
      <w:r w:rsidR="004361CA" w:rsidRPr="00CE7093">
        <w:rPr>
          <w:rFonts w:ascii="Times New Roman" w:hAnsi="Times New Roman" w:cs="Times New Roman"/>
          <w:szCs w:val="24"/>
        </w:rPr>
        <w:t>-2015</w:t>
      </w:r>
      <w:r w:rsidR="004361CA" w:rsidRPr="00CE7093">
        <w:rPr>
          <w:rFonts w:ascii="Times New Roman" w:hAnsi="Times New Roman" w:cs="Times New Roman"/>
          <w:szCs w:val="24"/>
        </w:rPr>
        <w:t>年</w:t>
      </w:r>
      <w:r w:rsidR="004361CA" w:rsidRPr="00CE7093">
        <w:rPr>
          <w:rFonts w:ascii="Times New Roman" w:hAnsi="Times New Roman" w:cs="Times New Roman"/>
          <w:szCs w:val="24"/>
        </w:rPr>
        <w:t>)</w:t>
      </w:r>
      <w:r w:rsidR="004361CA" w:rsidRPr="00CE7093">
        <w:rPr>
          <w:rFonts w:ascii="Times New Roman" w:hAnsi="Times New Roman" w:cs="Times New Roman"/>
          <w:szCs w:val="24"/>
        </w:rPr>
        <w:t>共有</w:t>
      </w:r>
      <w:r w:rsidR="004361CA" w:rsidRPr="00CE7093">
        <w:rPr>
          <w:rFonts w:ascii="Times New Roman" w:hAnsi="Times New Roman" w:cs="Times New Roman"/>
          <w:szCs w:val="24"/>
        </w:rPr>
        <w:t>3</w:t>
      </w:r>
      <w:r w:rsidR="000F3AAE" w:rsidRPr="00CE7093">
        <w:rPr>
          <w:rFonts w:ascii="Times New Roman" w:hAnsi="Times New Roman" w:cs="Times New Roman"/>
          <w:szCs w:val="24"/>
        </w:rPr>
        <w:t>,</w:t>
      </w:r>
      <w:r w:rsidR="004361CA" w:rsidRPr="00CE7093">
        <w:rPr>
          <w:rFonts w:ascii="Times New Roman" w:hAnsi="Times New Roman" w:cs="Times New Roman"/>
          <w:szCs w:val="24"/>
        </w:rPr>
        <w:t>750</w:t>
      </w:r>
      <w:r w:rsidR="004361CA" w:rsidRPr="00CE7093">
        <w:rPr>
          <w:rFonts w:ascii="Times New Roman" w:hAnsi="Times New Roman" w:cs="Times New Roman"/>
          <w:szCs w:val="24"/>
        </w:rPr>
        <w:t>戶遷出，</w:t>
      </w:r>
      <w:r w:rsidR="000F3AAE" w:rsidRPr="00CE7093">
        <w:rPr>
          <w:rFonts w:ascii="Times New Roman" w:hAnsi="Times New Roman" w:cs="Times New Roman"/>
          <w:szCs w:val="24"/>
        </w:rPr>
        <w:t>即</w:t>
      </w:r>
      <w:r w:rsidR="004361CA" w:rsidRPr="00CE7093">
        <w:rPr>
          <w:rFonts w:ascii="Times New Roman" w:hAnsi="Times New Roman" w:cs="Times New Roman"/>
          <w:szCs w:val="24"/>
        </w:rPr>
        <w:t>平均一年約</w:t>
      </w:r>
      <w:r w:rsidR="004361CA" w:rsidRPr="00CE7093">
        <w:rPr>
          <w:rFonts w:ascii="Times New Roman" w:hAnsi="Times New Roman" w:cs="Times New Roman"/>
          <w:szCs w:val="24"/>
        </w:rPr>
        <w:t>750</w:t>
      </w:r>
      <w:r w:rsidR="004361CA" w:rsidRPr="00CE7093">
        <w:rPr>
          <w:rFonts w:ascii="Times New Roman" w:hAnsi="Times New Roman" w:cs="Times New Roman"/>
          <w:szCs w:val="24"/>
        </w:rPr>
        <w:t>戶遷出，遷出住戶大部分</w:t>
      </w:r>
      <w:proofErr w:type="gramStart"/>
      <w:r w:rsidR="004361CA" w:rsidRPr="00CE7093">
        <w:rPr>
          <w:rFonts w:ascii="Times New Roman" w:hAnsi="Times New Roman" w:cs="Times New Roman"/>
          <w:szCs w:val="24"/>
        </w:rPr>
        <w:t>獲配公屋</w:t>
      </w:r>
      <w:proofErr w:type="gramEnd"/>
      <w:r w:rsidR="004361CA" w:rsidRPr="00CE7093">
        <w:rPr>
          <w:rFonts w:ascii="Times New Roman" w:hAnsi="Times New Roman" w:cs="Times New Roman"/>
          <w:szCs w:val="24"/>
        </w:rPr>
        <w:t>，其餘人士未</w:t>
      </w:r>
      <w:r w:rsidR="00F51480" w:rsidRPr="00CE7093">
        <w:rPr>
          <w:rFonts w:ascii="Times New Roman" w:hAnsi="Times New Roman" w:cs="Times New Roman"/>
          <w:szCs w:val="24"/>
          <w:lang w:eastAsia="zh-HK"/>
        </w:rPr>
        <w:t>獲</w:t>
      </w:r>
      <w:r w:rsidR="004361CA" w:rsidRPr="00CE7093">
        <w:rPr>
          <w:rFonts w:ascii="Times New Roman" w:hAnsi="Times New Roman" w:cs="Times New Roman"/>
          <w:szCs w:val="24"/>
        </w:rPr>
        <w:t>配屋原因為離</w:t>
      </w:r>
      <w:proofErr w:type="gramStart"/>
      <w:r w:rsidR="004361CA" w:rsidRPr="00CE7093">
        <w:rPr>
          <w:rFonts w:ascii="Times New Roman" w:hAnsi="Times New Roman" w:cs="Times New Roman"/>
          <w:szCs w:val="24"/>
        </w:rPr>
        <w:t>世</w:t>
      </w:r>
      <w:proofErr w:type="gramEnd"/>
      <w:r w:rsidR="004361CA" w:rsidRPr="00CE7093">
        <w:rPr>
          <w:rFonts w:ascii="Times New Roman" w:hAnsi="Times New Roman" w:cs="Times New Roman"/>
          <w:szCs w:val="24"/>
        </w:rPr>
        <w:t>、入住安老院及自行另覓居所。</w:t>
      </w:r>
      <w:r w:rsidR="004361CA" w:rsidRPr="00CE7093">
        <w:rPr>
          <w:rFonts w:ascii="Times New Roman" w:hAnsi="Times New Roman" w:cs="Times New Roman"/>
          <w:b/>
          <w:szCs w:val="24"/>
        </w:rPr>
        <w:t>換言之，</w:t>
      </w:r>
      <w:proofErr w:type="gramStart"/>
      <w:r w:rsidR="004361CA" w:rsidRPr="00CE7093">
        <w:rPr>
          <w:rFonts w:ascii="Times New Roman" w:hAnsi="Times New Roman" w:cs="Times New Roman"/>
          <w:b/>
          <w:szCs w:val="24"/>
        </w:rPr>
        <w:t>中轉屋有</w:t>
      </w:r>
      <w:proofErr w:type="gramEnd"/>
      <w:r w:rsidR="004361CA" w:rsidRPr="00CE7093">
        <w:rPr>
          <w:rFonts w:ascii="Times New Roman" w:hAnsi="Times New Roman" w:cs="Times New Roman"/>
          <w:b/>
          <w:szCs w:val="24"/>
        </w:rPr>
        <w:t>一定的流轉性，每年遷出住戶可騰出單位予下一戶有需要的公</w:t>
      </w:r>
      <w:proofErr w:type="gramStart"/>
      <w:r w:rsidR="004361CA" w:rsidRPr="00CE7093">
        <w:rPr>
          <w:rFonts w:ascii="Times New Roman" w:hAnsi="Times New Roman" w:cs="Times New Roman"/>
          <w:b/>
          <w:szCs w:val="24"/>
        </w:rPr>
        <w:t>屋輪候者</w:t>
      </w:r>
      <w:proofErr w:type="gramEnd"/>
      <w:r w:rsidR="004361CA" w:rsidRPr="00CE7093">
        <w:rPr>
          <w:rFonts w:ascii="Times New Roman" w:hAnsi="Times New Roman" w:cs="Times New Roman"/>
          <w:b/>
          <w:szCs w:val="24"/>
        </w:rPr>
        <w:t>。這種流轉性為</w:t>
      </w:r>
      <w:proofErr w:type="gramStart"/>
      <w:r w:rsidR="004361CA" w:rsidRPr="00CE7093">
        <w:rPr>
          <w:rFonts w:ascii="Times New Roman" w:hAnsi="Times New Roman" w:cs="Times New Roman"/>
          <w:b/>
          <w:szCs w:val="24"/>
        </w:rPr>
        <w:t>中轉屋獨有</w:t>
      </w:r>
      <w:proofErr w:type="gramEnd"/>
      <w:r w:rsidR="004361CA" w:rsidRPr="00CE7093">
        <w:rPr>
          <w:rFonts w:ascii="Times New Roman" w:hAnsi="Times New Roman" w:cs="Times New Roman"/>
          <w:b/>
          <w:szCs w:val="24"/>
        </w:rPr>
        <w:t>，這優勢</w:t>
      </w:r>
      <w:proofErr w:type="gramStart"/>
      <w:r w:rsidR="004361CA" w:rsidRPr="00CE7093">
        <w:rPr>
          <w:rFonts w:ascii="Times New Roman" w:hAnsi="Times New Roman" w:cs="Times New Roman"/>
          <w:b/>
          <w:szCs w:val="24"/>
        </w:rPr>
        <w:t>讓輪候公屋但</w:t>
      </w:r>
      <w:proofErr w:type="gramEnd"/>
      <w:r w:rsidR="004361CA" w:rsidRPr="00CE7093">
        <w:rPr>
          <w:rFonts w:ascii="Times New Roman" w:hAnsi="Times New Roman" w:cs="Times New Roman"/>
          <w:b/>
          <w:szCs w:val="24"/>
        </w:rPr>
        <w:t>又未上樓人士改善生活居住環境，同時</w:t>
      </w:r>
      <w:r w:rsidR="00FE4ADA" w:rsidRPr="00CE7093">
        <w:rPr>
          <w:rFonts w:ascii="Times New Roman" w:hAnsi="Times New Roman" w:cs="Times New Roman"/>
          <w:b/>
          <w:szCs w:val="24"/>
        </w:rPr>
        <w:t>減低</w:t>
      </w:r>
      <w:r w:rsidR="001D4250" w:rsidRPr="00CE7093">
        <w:rPr>
          <w:rFonts w:ascii="Times New Roman" w:hAnsi="Times New Roman" w:cs="Times New Roman"/>
          <w:b/>
          <w:szCs w:val="24"/>
        </w:rPr>
        <w:t>租金壓力。</w:t>
      </w:r>
    </w:p>
    <w:p w:rsidR="009F38E3" w:rsidRDefault="009F38E3" w:rsidP="009F38E3">
      <w:pPr>
        <w:pStyle w:val="a3"/>
        <w:ind w:leftChars="0" w:left="502"/>
        <w:rPr>
          <w:rFonts w:ascii="Times New Roman" w:eastAsia="新細明體" w:hAnsi="Times New Roman" w:cs="Times New Roman" w:hint="eastAsia"/>
          <w:b/>
          <w:szCs w:val="24"/>
        </w:rPr>
      </w:pPr>
    </w:p>
    <w:p w:rsidR="008408AA" w:rsidRDefault="008408AA" w:rsidP="009F38E3">
      <w:pPr>
        <w:pStyle w:val="a3"/>
        <w:ind w:leftChars="0" w:left="502"/>
        <w:rPr>
          <w:rFonts w:ascii="Times New Roman" w:eastAsia="新細明體" w:hAnsi="Times New Roman" w:cs="Times New Roman" w:hint="eastAsia"/>
          <w:b/>
          <w:szCs w:val="24"/>
        </w:rPr>
      </w:pPr>
    </w:p>
    <w:p w:rsidR="008408AA" w:rsidRDefault="008408AA" w:rsidP="009F38E3">
      <w:pPr>
        <w:pStyle w:val="a3"/>
        <w:ind w:leftChars="0" w:left="502"/>
        <w:rPr>
          <w:rFonts w:ascii="Times New Roman" w:eastAsia="新細明體" w:hAnsi="Times New Roman" w:cs="Times New Roman" w:hint="eastAsia"/>
          <w:b/>
          <w:szCs w:val="24"/>
        </w:rPr>
      </w:pPr>
    </w:p>
    <w:p w:rsidR="008408AA" w:rsidRPr="009F38E3" w:rsidRDefault="008408AA" w:rsidP="009F38E3">
      <w:pPr>
        <w:pStyle w:val="a3"/>
        <w:ind w:leftChars="0" w:left="502"/>
        <w:rPr>
          <w:rFonts w:ascii="Times New Roman" w:eastAsia="新細明體" w:hAnsi="Times New Roman" w:cs="Times New Roman" w:hint="eastAsia"/>
          <w:b/>
          <w:szCs w:val="24"/>
        </w:rPr>
      </w:pPr>
    </w:p>
    <w:p w:rsidR="009F38E3" w:rsidRPr="009F38E3" w:rsidRDefault="00B8420B" w:rsidP="00C360D1">
      <w:pPr>
        <w:pStyle w:val="a3"/>
        <w:numPr>
          <w:ilvl w:val="0"/>
          <w:numId w:val="4"/>
        </w:numPr>
        <w:ind w:leftChars="0"/>
        <w:rPr>
          <w:rFonts w:ascii="Times New Roman" w:eastAsia="新細明體" w:hAnsi="Times New Roman" w:cs="Times New Roman" w:hint="eastAsia"/>
          <w:b/>
          <w:szCs w:val="24"/>
        </w:rPr>
      </w:pPr>
      <w:proofErr w:type="gramStart"/>
      <w:r w:rsidRPr="00CE7093">
        <w:rPr>
          <w:rFonts w:ascii="Times New Roman" w:hAnsi="Times New Roman" w:cs="Times New Roman"/>
          <w:b/>
          <w:szCs w:val="24"/>
        </w:rPr>
        <w:lastRenderedPageBreak/>
        <w:t>中轉屋住</w:t>
      </w:r>
      <w:proofErr w:type="gramEnd"/>
      <w:r w:rsidRPr="00CE7093">
        <w:rPr>
          <w:rFonts w:ascii="Times New Roman" w:hAnsi="Times New Roman" w:cs="Times New Roman"/>
          <w:b/>
          <w:szCs w:val="24"/>
        </w:rPr>
        <w:t>屋條件比</w:t>
      </w:r>
      <w:r w:rsidR="000F537C" w:rsidRPr="00CE7093">
        <w:rPr>
          <w:rFonts w:ascii="Times New Roman" w:hAnsi="Times New Roman" w:cs="Times New Roman"/>
          <w:b/>
          <w:szCs w:val="24"/>
        </w:rPr>
        <w:t>不適切居所</w:t>
      </w:r>
      <w:r w:rsidR="00F51480" w:rsidRPr="00CE7093">
        <w:rPr>
          <w:rFonts w:ascii="Times New Roman" w:hAnsi="Times New Roman" w:cs="Times New Roman"/>
          <w:b/>
          <w:szCs w:val="24"/>
        </w:rPr>
        <w:t>為佳</w:t>
      </w:r>
      <w:r w:rsidR="0042708C" w:rsidRPr="00CE7093">
        <w:rPr>
          <w:rFonts w:ascii="Times New Roman" w:hAnsi="Times New Roman" w:cs="Times New Roman"/>
          <w:b/>
          <w:szCs w:val="24"/>
        </w:rPr>
        <w:br/>
      </w:r>
      <w:r w:rsidR="007B7AE9" w:rsidRPr="00CE7093">
        <w:rPr>
          <w:rFonts w:ascii="Times New Roman" w:hAnsi="Times New Roman" w:cs="Times New Roman"/>
          <w:szCs w:val="24"/>
        </w:rPr>
        <w:t>雖然</w:t>
      </w:r>
      <w:proofErr w:type="gramStart"/>
      <w:r w:rsidR="007B7AE9" w:rsidRPr="00CE7093">
        <w:rPr>
          <w:rFonts w:ascii="Times New Roman" w:hAnsi="Times New Roman" w:cs="Times New Roman"/>
          <w:szCs w:val="24"/>
        </w:rPr>
        <w:t>中轉屋的</w:t>
      </w:r>
      <w:proofErr w:type="gramEnd"/>
      <w:r w:rsidR="007B7AE9" w:rsidRPr="00CE7093">
        <w:rPr>
          <w:rFonts w:ascii="Times New Roman" w:hAnsi="Times New Roman" w:cs="Times New Roman"/>
          <w:szCs w:val="24"/>
        </w:rPr>
        <w:t>規格，面積大小及設備都較公屋單位遜色，但比</w:t>
      </w:r>
      <w:r w:rsidR="00B64E5E" w:rsidRPr="00CE7093">
        <w:rPr>
          <w:rFonts w:ascii="Times New Roman" w:hAnsi="Times New Roman" w:cs="Times New Roman"/>
          <w:szCs w:val="24"/>
        </w:rPr>
        <w:t>劏房</w:t>
      </w:r>
      <w:r w:rsidR="000F537C" w:rsidRPr="00CE7093">
        <w:rPr>
          <w:rFonts w:ascii="Times New Roman" w:hAnsi="Times New Roman" w:cs="Times New Roman"/>
          <w:szCs w:val="24"/>
        </w:rPr>
        <w:t>環境為佳，同時租金壓力亦比劏房低。根據政府統計處</w:t>
      </w:r>
      <w:proofErr w:type="gramStart"/>
      <w:r w:rsidR="000F537C" w:rsidRPr="00CE7093">
        <w:rPr>
          <w:rFonts w:ascii="Times New Roman" w:hAnsi="Times New Roman" w:cs="Times New Roman"/>
          <w:szCs w:val="24"/>
        </w:rPr>
        <w:t>《</w:t>
      </w:r>
      <w:proofErr w:type="gramEnd"/>
      <w:r w:rsidR="000F537C" w:rsidRPr="00CE7093">
        <w:rPr>
          <w:rFonts w:ascii="Times New Roman" w:hAnsi="Times New Roman" w:cs="Times New Roman"/>
          <w:szCs w:val="24"/>
        </w:rPr>
        <w:t>主題性住戶統計調查第</w:t>
      </w:r>
      <w:r w:rsidR="000F537C" w:rsidRPr="00CE7093">
        <w:rPr>
          <w:rFonts w:ascii="Times New Roman" w:hAnsi="Times New Roman" w:cs="Times New Roman"/>
          <w:szCs w:val="24"/>
        </w:rPr>
        <w:t xml:space="preserve"> 60 </w:t>
      </w:r>
      <w:r w:rsidR="000F537C" w:rsidRPr="00CE7093">
        <w:rPr>
          <w:rFonts w:ascii="Times New Roman" w:hAnsi="Times New Roman" w:cs="Times New Roman"/>
          <w:szCs w:val="24"/>
        </w:rPr>
        <w:t>號報告</w:t>
      </w:r>
      <w:r w:rsidR="000F537C" w:rsidRPr="00CE7093">
        <w:rPr>
          <w:rFonts w:ascii="Times New Roman" w:eastAsia="新細明體" w:hAnsi="Times New Roman" w:cs="Times New Roman"/>
          <w:szCs w:val="24"/>
        </w:rPr>
        <w:t>書：</w:t>
      </w:r>
      <w:r w:rsidR="000F537C" w:rsidRPr="00CE7093">
        <w:rPr>
          <w:rFonts w:ascii="Times New Roman" w:eastAsia="新細明體" w:hAnsi="Times New Roman" w:cs="Times New Roman"/>
          <w:szCs w:val="24"/>
        </w:rPr>
        <w:t>2015</w:t>
      </w:r>
      <w:r w:rsidR="000F537C" w:rsidRPr="00CE7093">
        <w:rPr>
          <w:rFonts w:ascii="Times New Roman" w:eastAsia="新細明體" w:hAnsi="Times New Roman" w:cs="Times New Roman"/>
          <w:szCs w:val="24"/>
        </w:rPr>
        <w:t>年</w:t>
      </w:r>
      <w:r w:rsidR="000F537C" w:rsidRPr="00CE7093">
        <w:rPr>
          <w:rFonts w:ascii="Times New Roman" w:hAnsi="Times New Roman" w:cs="Times New Roman"/>
          <w:szCs w:val="24"/>
        </w:rPr>
        <w:t>香港分間樓宇單位的住屋狀</w:t>
      </w:r>
      <w:r w:rsidR="000F537C" w:rsidRPr="00CE7093">
        <w:rPr>
          <w:rFonts w:ascii="Times New Roman" w:eastAsia="新細明體" w:hAnsi="Times New Roman" w:cs="Times New Roman"/>
          <w:szCs w:val="24"/>
        </w:rPr>
        <w:t>況</w:t>
      </w:r>
      <w:proofErr w:type="gramStart"/>
      <w:r w:rsidR="000F537C" w:rsidRPr="00CE7093">
        <w:rPr>
          <w:rFonts w:ascii="Times New Roman" w:eastAsia="新細明體" w:hAnsi="Times New Roman" w:cs="Times New Roman"/>
          <w:szCs w:val="24"/>
        </w:rPr>
        <w:t>》</w:t>
      </w:r>
      <w:proofErr w:type="gramEnd"/>
      <w:r w:rsidR="000F537C" w:rsidRPr="00CE7093">
        <w:rPr>
          <w:rFonts w:ascii="Times New Roman" w:eastAsia="新細明體" w:hAnsi="Times New Roman" w:cs="Times New Roman"/>
          <w:szCs w:val="24"/>
        </w:rPr>
        <w:t>數據顯示約有</w:t>
      </w:r>
      <w:r w:rsidR="000F537C" w:rsidRPr="00CE7093">
        <w:rPr>
          <w:rFonts w:ascii="Times New Roman" w:eastAsia="新細明體" w:hAnsi="Times New Roman" w:cs="Times New Roman"/>
          <w:szCs w:val="24"/>
        </w:rPr>
        <w:t>20</w:t>
      </w:r>
      <w:r w:rsidR="000F537C" w:rsidRPr="00CE7093">
        <w:rPr>
          <w:rFonts w:ascii="Times New Roman" w:eastAsia="新細明體" w:hAnsi="Times New Roman" w:cs="Times New Roman"/>
          <w:szCs w:val="24"/>
        </w:rPr>
        <w:t>萬人居住</w:t>
      </w:r>
      <w:proofErr w:type="gramStart"/>
      <w:r w:rsidR="000F537C" w:rsidRPr="00CE7093">
        <w:rPr>
          <w:rFonts w:ascii="Times New Roman" w:eastAsia="新細明體" w:hAnsi="Times New Roman" w:cs="Times New Roman"/>
          <w:szCs w:val="24"/>
        </w:rPr>
        <w:t>於分間</w:t>
      </w:r>
      <w:proofErr w:type="gramEnd"/>
      <w:r w:rsidR="000F537C" w:rsidRPr="00CE7093">
        <w:rPr>
          <w:rFonts w:ascii="Times New Roman" w:eastAsia="新細明體" w:hAnsi="Times New Roman" w:cs="Times New Roman"/>
          <w:szCs w:val="24"/>
        </w:rPr>
        <w:t>樓宇單位中，而當中有</w:t>
      </w:r>
      <w:r w:rsidR="000F537C" w:rsidRPr="00CE7093">
        <w:rPr>
          <w:rFonts w:ascii="Times New Roman" w:eastAsia="新細明體" w:hAnsi="Times New Roman" w:cs="Times New Roman"/>
          <w:szCs w:val="24"/>
        </w:rPr>
        <w:t>46.8%</w:t>
      </w:r>
      <w:r w:rsidR="000F537C" w:rsidRPr="00CE7093">
        <w:rPr>
          <w:rFonts w:ascii="Times New Roman" w:eastAsia="新細明體" w:hAnsi="Times New Roman" w:cs="Times New Roman"/>
          <w:szCs w:val="24"/>
        </w:rPr>
        <w:t>人士正在</w:t>
      </w:r>
      <w:proofErr w:type="gramStart"/>
      <w:r w:rsidR="000F537C" w:rsidRPr="00CE7093">
        <w:rPr>
          <w:rFonts w:ascii="Times New Roman" w:eastAsia="新細明體" w:hAnsi="Times New Roman" w:cs="Times New Roman"/>
          <w:szCs w:val="24"/>
        </w:rPr>
        <w:t>輪候公屋</w:t>
      </w:r>
      <w:proofErr w:type="gramEnd"/>
      <w:r w:rsidR="000F537C" w:rsidRPr="00CE7093">
        <w:rPr>
          <w:rFonts w:ascii="Times New Roman" w:eastAsia="新細明體" w:hAnsi="Times New Roman" w:cs="Times New Roman"/>
          <w:szCs w:val="24"/>
        </w:rPr>
        <w:t>。</w:t>
      </w:r>
      <w:r w:rsidR="000F537C" w:rsidRPr="00CE7093">
        <w:rPr>
          <w:rFonts w:ascii="Times New Roman" w:eastAsia="新細明體" w:hAnsi="Times New Roman" w:cs="Times New Roman"/>
          <w:b/>
          <w:szCs w:val="24"/>
        </w:rPr>
        <w:t>而</w:t>
      </w:r>
      <w:r w:rsidR="00B64E5E" w:rsidRPr="00CE7093">
        <w:rPr>
          <w:rFonts w:ascii="Times New Roman" w:eastAsia="新細明體" w:hAnsi="Times New Roman" w:cs="Times New Roman"/>
          <w:b/>
          <w:szCs w:val="24"/>
        </w:rPr>
        <w:t>調查指出劏房月租中位數為</w:t>
      </w:r>
      <w:r w:rsidR="00B64E5E" w:rsidRPr="00CE7093">
        <w:rPr>
          <w:rFonts w:ascii="Times New Roman" w:eastAsia="新細明體" w:hAnsi="Times New Roman" w:cs="Times New Roman"/>
          <w:b/>
          <w:szCs w:val="24"/>
        </w:rPr>
        <w:t>4</w:t>
      </w:r>
      <w:r w:rsidR="00FE4ADA" w:rsidRPr="00CE7093">
        <w:rPr>
          <w:rFonts w:ascii="Times New Roman" w:eastAsia="新細明體" w:hAnsi="Times New Roman" w:cs="Times New Roman"/>
          <w:b/>
          <w:szCs w:val="24"/>
        </w:rPr>
        <w:t>,</w:t>
      </w:r>
      <w:r w:rsidR="00B64E5E" w:rsidRPr="00CE7093">
        <w:rPr>
          <w:rFonts w:ascii="Times New Roman" w:eastAsia="新細明體" w:hAnsi="Times New Roman" w:cs="Times New Roman"/>
          <w:b/>
          <w:szCs w:val="24"/>
        </w:rPr>
        <w:t>200</w:t>
      </w:r>
      <w:r w:rsidR="00B64E5E" w:rsidRPr="00CE7093">
        <w:rPr>
          <w:rFonts w:ascii="Times New Roman" w:eastAsia="新細明體" w:hAnsi="Times New Roman" w:cs="Times New Roman"/>
          <w:b/>
          <w:szCs w:val="24"/>
        </w:rPr>
        <w:t>元，比中轉屋租金貴出多倍</w:t>
      </w:r>
      <w:r w:rsidR="00B64E5E" w:rsidRPr="00CE7093">
        <w:rPr>
          <w:rFonts w:ascii="Times New Roman" w:eastAsia="新細明體" w:hAnsi="Times New Roman" w:cs="Times New Roman"/>
          <w:b/>
          <w:szCs w:val="24"/>
        </w:rPr>
        <w:t>(</w:t>
      </w:r>
      <w:r w:rsidR="00B64E5E" w:rsidRPr="00CE7093">
        <w:rPr>
          <w:rFonts w:ascii="Times New Roman" w:eastAsia="新細明體" w:hAnsi="Times New Roman" w:cs="Times New Roman"/>
          <w:b/>
          <w:szCs w:val="24"/>
        </w:rPr>
        <w:t>中轉屋租金由</w:t>
      </w:r>
      <w:r w:rsidR="00B64E5E" w:rsidRPr="00CE7093">
        <w:rPr>
          <w:rFonts w:ascii="Times New Roman" w:eastAsia="新細明體" w:hAnsi="Times New Roman" w:cs="Times New Roman"/>
          <w:b/>
          <w:szCs w:val="24"/>
        </w:rPr>
        <w:t>$334-$1</w:t>
      </w:r>
      <w:r w:rsidR="00FE4ADA" w:rsidRPr="00CE7093">
        <w:rPr>
          <w:rFonts w:ascii="Times New Roman" w:eastAsia="新細明體" w:hAnsi="Times New Roman" w:cs="Times New Roman"/>
          <w:b/>
          <w:szCs w:val="24"/>
        </w:rPr>
        <w:t>,</w:t>
      </w:r>
      <w:r w:rsidR="00B64E5E" w:rsidRPr="00CE7093">
        <w:rPr>
          <w:rFonts w:ascii="Times New Roman" w:eastAsia="新細明體" w:hAnsi="Times New Roman" w:cs="Times New Roman"/>
          <w:b/>
          <w:szCs w:val="24"/>
        </w:rPr>
        <w:t>148</w:t>
      </w:r>
      <w:r w:rsidR="00B64E5E" w:rsidRPr="00CE7093">
        <w:rPr>
          <w:rFonts w:ascii="Times New Roman" w:eastAsia="新細明體" w:hAnsi="Times New Roman" w:cs="Times New Roman"/>
          <w:b/>
          <w:szCs w:val="24"/>
        </w:rPr>
        <w:t>不等</w:t>
      </w:r>
      <w:r w:rsidR="00B64E5E" w:rsidRPr="00CE7093">
        <w:rPr>
          <w:rFonts w:ascii="Times New Roman" w:eastAsia="新細明體" w:hAnsi="Times New Roman" w:cs="Times New Roman"/>
          <w:b/>
          <w:szCs w:val="24"/>
        </w:rPr>
        <w:t>)</w:t>
      </w:r>
      <w:r w:rsidR="00B64E5E" w:rsidRPr="00CE7093">
        <w:rPr>
          <w:rFonts w:ascii="Times New Roman" w:eastAsia="新細明體" w:hAnsi="Times New Roman" w:cs="Times New Roman"/>
          <w:b/>
          <w:szCs w:val="24"/>
        </w:rPr>
        <w:t>。</w:t>
      </w:r>
      <w:proofErr w:type="gramStart"/>
      <w:r w:rsidR="00FE4ADA" w:rsidRPr="00CE7093">
        <w:rPr>
          <w:rFonts w:ascii="Times New Roman" w:hAnsi="Times New Roman" w:cs="Times New Roman"/>
          <w:szCs w:val="24"/>
        </w:rPr>
        <w:t>再者，</w:t>
      </w:r>
      <w:proofErr w:type="gramEnd"/>
      <w:r w:rsidR="00FE4ADA" w:rsidRPr="00CE7093">
        <w:rPr>
          <w:rFonts w:ascii="Times New Roman" w:hAnsi="Times New Roman" w:cs="Times New Roman"/>
          <w:b/>
          <w:szCs w:val="24"/>
        </w:rPr>
        <w:t>市面不少劏房安全問題成疑，部份單位嚴重失修，危險叢生。而這正牽涉到政府公屋供應嚴重不足，加上缺乏租</w:t>
      </w:r>
      <w:proofErr w:type="gramStart"/>
      <w:r w:rsidR="00FE4ADA" w:rsidRPr="00CE7093">
        <w:rPr>
          <w:rFonts w:ascii="Times New Roman" w:hAnsi="Times New Roman" w:cs="Times New Roman"/>
          <w:b/>
          <w:szCs w:val="24"/>
        </w:rPr>
        <w:t>務</w:t>
      </w:r>
      <w:proofErr w:type="gramEnd"/>
      <w:r w:rsidR="00FE4ADA" w:rsidRPr="00CE7093">
        <w:rPr>
          <w:rFonts w:ascii="Times New Roman" w:hAnsi="Times New Roman" w:cs="Times New Roman"/>
          <w:b/>
          <w:szCs w:val="24"/>
        </w:rPr>
        <w:t>管制及劏房規管情況下，失修單位隨處可見。</w:t>
      </w:r>
      <w:proofErr w:type="gramStart"/>
      <w:r w:rsidR="00FE4ADA" w:rsidRPr="00CE7093">
        <w:rPr>
          <w:rFonts w:ascii="Times New Roman" w:hAnsi="Times New Roman" w:cs="Times New Roman"/>
          <w:b/>
          <w:szCs w:val="24"/>
        </w:rPr>
        <w:t>但租客</w:t>
      </w:r>
      <w:proofErr w:type="gramEnd"/>
      <w:r w:rsidR="00FE4ADA" w:rsidRPr="00CE7093">
        <w:rPr>
          <w:rFonts w:ascii="Times New Roman" w:hAnsi="Times New Roman" w:cs="Times New Roman"/>
          <w:b/>
          <w:szCs w:val="24"/>
        </w:rPr>
        <w:t>在有限租金負擔能力下，只能｢睇餸食飯｣，侷住租住失修單位。</w:t>
      </w:r>
      <w:r w:rsidR="00FE4ADA" w:rsidRPr="00CE7093">
        <w:rPr>
          <w:rFonts w:ascii="Times New Roman" w:hAnsi="Times New Roman" w:cs="Times New Roman"/>
          <w:szCs w:val="24"/>
        </w:rPr>
        <w:t>相反，</w:t>
      </w:r>
      <w:proofErr w:type="gramStart"/>
      <w:r w:rsidR="00FE4ADA" w:rsidRPr="00CE7093">
        <w:rPr>
          <w:rFonts w:ascii="Times New Roman" w:hAnsi="Times New Roman" w:cs="Times New Roman"/>
          <w:szCs w:val="24"/>
        </w:rPr>
        <w:t>中轉屋至少</w:t>
      </w:r>
      <w:proofErr w:type="gramEnd"/>
      <w:r w:rsidR="00FE4ADA" w:rsidRPr="00CE7093">
        <w:rPr>
          <w:rFonts w:ascii="Times New Roman" w:hAnsi="Times New Roman" w:cs="Times New Roman"/>
          <w:szCs w:val="24"/>
        </w:rPr>
        <w:t>在租</w:t>
      </w:r>
      <w:proofErr w:type="gramStart"/>
      <w:r w:rsidR="00FE4ADA" w:rsidRPr="00CE7093">
        <w:rPr>
          <w:rFonts w:ascii="Times New Roman" w:hAnsi="Times New Roman" w:cs="Times New Roman"/>
          <w:szCs w:val="24"/>
        </w:rPr>
        <w:t>住期上</w:t>
      </w:r>
      <w:proofErr w:type="gramEnd"/>
      <w:r w:rsidR="00FE4ADA" w:rsidRPr="00CE7093">
        <w:rPr>
          <w:rFonts w:ascii="Times New Roman" w:hAnsi="Times New Roman" w:cs="Times New Roman"/>
          <w:szCs w:val="24"/>
        </w:rPr>
        <w:t>，及單位規格安全上，</w:t>
      </w:r>
      <w:proofErr w:type="gramStart"/>
      <w:r w:rsidR="00FE4ADA" w:rsidRPr="00CE7093">
        <w:rPr>
          <w:rFonts w:ascii="Times New Roman" w:hAnsi="Times New Roman" w:cs="Times New Roman"/>
          <w:szCs w:val="24"/>
        </w:rPr>
        <w:t>為租客帶來</w:t>
      </w:r>
      <w:proofErr w:type="gramEnd"/>
      <w:r w:rsidR="00FE4ADA" w:rsidRPr="00CE7093">
        <w:rPr>
          <w:rFonts w:ascii="Times New Roman" w:hAnsi="Times New Roman" w:cs="Times New Roman"/>
          <w:szCs w:val="24"/>
        </w:rPr>
        <w:t>穩定居所</w:t>
      </w:r>
      <w:r w:rsidR="00524FE9" w:rsidRPr="00CE7093">
        <w:rPr>
          <w:rFonts w:ascii="Times New Roman" w:hAnsi="Times New Roman" w:cs="Times New Roman"/>
          <w:szCs w:val="24"/>
        </w:rPr>
        <w:t>，</w:t>
      </w:r>
      <w:r w:rsidR="00CB0DE5" w:rsidRPr="00CE7093">
        <w:rPr>
          <w:rFonts w:ascii="Times New Roman" w:hAnsi="Times New Roman" w:cs="Times New Roman"/>
          <w:szCs w:val="24"/>
        </w:rPr>
        <w:t>至少</w:t>
      </w:r>
      <w:r w:rsidR="00524FE9" w:rsidRPr="00CE7093">
        <w:rPr>
          <w:rFonts w:ascii="Times New Roman" w:hAnsi="Times New Roman" w:cs="Times New Roman"/>
          <w:szCs w:val="24"/>
        </w:rPr>
        <w:t>不會被大幅無理</w:t>
      </w:r>
      <w:proofErr w:type="gramStart"/>
      <w:r w:rsidR="00524FE9" w:rsidRPr="00CE7093">
        <w:rPr>
          <w:rFonts w:ascii="Times New Roman" w:hAnsi="Times New Roman" w:cs="Times New Roman"/>
          <w:szCs w:val="24"/>
        </w:rPr>
        <w:t>加租、</w:t>
      </w:r>
      <w:r w:rsidR="00CB0DE5" w:rsidRPr="00CE7093">
        <w:rPr>
          <w:rFonts w:ascii="Times New Roman" w:hAnsi="Times New Roman" w:cs="Times New Roman"/>
          <w:szCs w:val="24"/>
        </w:rPr>
        <w:t>逼遷</w:t>
      </w:r>
      <w:proofErr w:type="gramEnd"/>
      <w:r w:rsidR="00CB0DE5" w:rsidRPr="00CE7093">
        <w:rPr>
          <w:rFonts w:ascii="Times New Roman" w:hAnsi="Times New Roman" w:cs="Times New Roman"/>
          <w:szCs w:val="24"/>
        </w:rPr>
        <w:t>、</w:t>
      </w:r>
      <w:proofErr w:type="gramStart"/>
      <w:r w:rsidR="00CB0DE5" w:rsidRPr="00CE7093">
        <w:rPr>
          <w:rFonts w:ascii="Times New Roman" w:hAnsi="Times New Roman" w:cs="Times New Roman"/>
          <w:szCs w:val="24"/>
        </w:rPr>
        <w:t>甚至石屎突然</w:t>
      </w:r>
      <w:proofErr w:type="gramEnd"/>
      <w:r w:rsidR="00CB0DE5" w:rsidRPr="00CE7093">
        <w:rPr>
          <w:rFonts w:ascii="Times New Roman" w:hAnsi="Times New Roman" w:cs="Times New Roman"/>
          <w:szCs w:val="24"/>
        </w:rPr>
        <w:t>剝落</w:t>
      </w:r>
      <w:r w:rsidR="00FE4ADA" w:rsidRPr="00CE7093">
        <w:rPr>
          <w:rFonts w:ascii="Times New Roman" w:hAnsi="Times New Roman" w:cs="Times New Roman"/>
          <w:szCs w:val="24"/>
        </w:rPr>
        <w:t>。</w:t>
      </w:r>
      <w:r w:rsidR="00077B72" w:rsidRPr="00CE7093">
        <w:rPr>
          <w:rFonts w:ascii="Times New Roman" w:eastAsia="新細明體" w:hAnsi="Times New Roman" w:cs="Times New Roman"/>
          <w:szCs w:val="24"/>
        </w:rPr>
        <w:t>可見，</w:t>
      </w:r>
      <w:proofErr w:type="gramStart"/>
      <w:r w:rsidR="00077B72" w:rsidRPr="00CE7093">
        <w:rPr>
          <w:rFonts w:ascii="Times New Roman" w:eastAsia="新細明體" w:hAnsi="Times New Roman" w:cs="Times New Roman"/>
          <w:szCs w:val="24"/>
        </w:rPr>
        <w:t>中轉屋住</w:t>
      </w:r>
      <w:proofErr w:type="gramEnd"/>
      <w:r w:rsidR="00077B72" w:rsidRPr="00CE7093">
        <w:rPr>
          <w:rFonts w:ascii="Times New Roman" w:eastAsia="新細明體" w:hAnsi="Times New Roman" w:cs="Times New Roman"/>
          <w:szCs w:val="24"/>
        </w:rPr>
        <w:t>屋條件</w:t>
      </w:r>
      <w:r w:rsidR="00FE4ADA" w:rsidRPr="00CE7093">
        <w:rPr>
          <w:rFonts w:ascii="Times New Roman" w:eastAsia="新細明體" w:hAnsi="Times New Roman" w:cs="Times New Roman"/>
          <w:szCs w:val="24"/>
        </w:rPr>
        <w:t>相對較</w:t>
      </w:r>
      <w:r w:rsidR="00077B72" w:rsidRPr="00CE7093">
        <w:rPr>
          <w:rFonts w:ascii="Times New Roman" w:eastAsia="新細明體" w:hAnsi="Times New Roman" w:cs="Times New Roman"/>
          <w:szCs w:val="24"/>
        </w:rPr>
        <w:t>理想，不少劏房居民表示希望入住。</w:t>
      </w:r>
    </w:p>
    <w:p w:rsidR="009F38E3" w:rsidRPr="009F38E3" w:rsidRDefault="009F38E3" w:rsidP="009F38E3">
      <w:pPr>
        <w:pStyle w:val="a3"/>
        <w:ind w:leftChars="0" w:left="502"/>
        <w:rPr>
          <w:rFonts w:ascii="Times New Roman" w:eastAsia="新細明體" w:hAnsi="Times New Roman" w:cs="Times New Roman" w:hint="eastAsia"/>
          <w:b/>
          <w:szCs w:val="24"/>
        </w:rPr>
      </w:pPr>
    </w:p>
    <w:p w:rsidR="00C360D1" w:rsidRPr="00CE7093" w:rsidRDefault="00B8420B" w:rsidP="00C360D1">
      <w:pPr>
        <w:pStyle w:val="a3"/>
        <w:numPr>
          <w:ilvl w:val="0"/>
          <w:numId w:val="4"/>
        </w:numPr>
        <w:ind w:leftChars="0"/>
        <w:rPr>
          <w:rFonts w:ascii="Times New Roman" w:eastAsia="新細明體" w:hAnsi="Times New Roman" w:cs="Times New Roman"/>
          <w:b/>
          <w:szCs w:val="24"/>
        </w:rPr>
      </w:pPr>
      <w:r w:rsidRPr="00CE7093">
        <w:rPr>
          <w:rFonts w:ascii="Times New Roman" w:hAnsi="Times New Roman" w:cs="Times New Roman"/>
          <w:b/>
          <w:szCs w:val="24"/>
        </w:rPr>
        <w:t>興建</w:t>
      </w:r>
      <w:proofErr w:type="gramStart"/>
      <w:r w:rsidRPr="00CE7093">
        <w:rPr>
          <w:rFonts w:ascii="Times New Roman" w:hAnsi="Times New Roman" w:cs="Times New Roman"/>
          <w:b/>
          <w:szCs w:val="24"/>
        </w:rPr>
        <w:t>中轉屋的</w:t>
      </w:r>
      <w:proofErr w:type="gramEnd"/>
      <w:r w:rsidRPr="00CE7093">
        <w:rPr>
          <w:rFonts w:ascii="Times New Roman" w:hAnsi="Times New Roman" w:cs="Times New Roman"/>
          <w:b/>
          <w:szCs w:val="24"/>
        </w:rPr>
        <w:t>限制比公屋少：</w:t>
      </w:r>
      <w:r w:rsidRPr="00CE7093">
        <w:rPr>
          <w:rFonts w:ascii="Times New Roman" w:hAnsi="Times New Roman" w:cs="Times New Roman"/>
          <w:b/>
          <w:szCs w:val="24"/>
        </w:rPr>
        <w:t xml:space="preserve"> </w:t>
      </w:r>
      <w:r w:rsidR="0042708C" w:rsidRPr="00CE7093">
        <w:rPr>
          <w:rFonts w:ascii="Times New Roman" w:hAnsi="Times New Roman" w:cs="Times New Roman"/>
          <w:b/>
          <w:szCs w:val="24"/>
        </w:rPr>
        <w:br/>
      </w:r>
      <w:r w:rsidR="0042708C" w:rsidRPr="00CE7093">
        <w:rPr>
          <w:rFonts w:ascii="Times New Roman" w:hAnsi="Times New Roman" w:cs="Times New Roman"/>
          <w:szCs w:val="24"/>
        </w:rPr>
        <w:t>興建一個公屋</w:t>
      </w:r>
      <w:proofErr w:type="gramStart"/>
      <w:r w:rsidR="0042708C" w:rsidRPr="00CE7093">
        <w:rPr>
          <w:rFonts w:ascii="Times New Roman" w:hAnsi="Times New Roman" w:cs="Times New Roman"/>
          <w:szCs w:val="24"/>
        </w:rPr>
        <w:t>屋</w:t>
      </w:r>
      <w:proofErr w:type="gramEnd"/>
      <w:r w:rsidR="0042708C" w:rsidRPr="00CE7093">
        <w:rPr>
          <w:rFonts w:ascii="Times New Roman" w:hAnsi="Times New Roman" w:cs="Times New Roman"/>
          <w:szCs w:val="24"/>
        </w:rPr>
        <w:t>邨由覓地、規劃、環境評估、地區諮詢到興建樓宇及配套設施等程序需時</w:t>
      </w:r>
      <w:r w:rsidR="0042708C" w:rsidRPr="00CE7093">
        <w:rPr>
          <w:rFonts w:ascii="Times New Roman" w:hAnsi="Times New Roman" w:cs="Times New Roman"/>
          <w:szCs w:val="24"/>
        </w:rPr>
        <w:t>11</w:t>
      </w:r>
      <w:r w:rsidR="0042708C" w:rsidRPr="00CE7093">
        <w:rPr>
          <w:rFonts w:ascii="Times New Roman" w:hAnsi="Times New Roman" w:cs="Times New Roman"/>
          <w:szCs w:val="24"/>
        </w:rPr>
        <w:t>至</w:t>
      </w:r>
      <w:r w:rsidR="0042708C" w:rsidRPr="00CE7093">
        <w:rPr>
          <w:rFonts w:ascii="Times New Roman" w:hAnsi="Times New Roman" w:cs="Times New Roman"/>
          <w:szCs w:val="24"/>
        </w:rPr>
        <w:t>14</w:t>
      </w:r>
      <w:r w:rsidR="0042708C" w:rsidRPr="00CE7093">
        <w:rPr>
          <w:rFonts w:ascii="Times New Roman" w:hAnsi="Times New Roman" w:cs="Times New Roman"/>
          <w:szCs w:val="24"/>
        </w:rPr>
        <w:t>年，而新落成的水泉澳邨更花費</w:t>
      </w:r>
      <w:r w:rsidR="0042708C" w:rsidRPr="00CE7093">
        <w:rPr>
          <w:rFonts w:ascii="Times New Roman" w:hAnsi="Times New Roman" w:cs="Times New Roman"/>
          <w:szCs w:val="24"/>
        </w:rPr>
        <w:t>17</w:t>
      </w:r>
      <w:r w:rsidR="0042708C" w:rsidRPr="00CE7093">
        <w:rPr>
          <w:rFonts w:ascii="Times New Roman" w:hAnsi="Times New Roman" w:cs="Times New Roman"/>
          <w:szCs w:val="24"/>
        </w:rPr>
        <w:t>年之久才落成。而興建公屋</w:t>
      </w:r>
      <w:proofErr w:type="gramStart"/>
      <w:r w:rsidR="0042708C" w:rsidRPr="00CE7093">
        <w:rPr>
          <w:rFonts w:ascii="Times New Roman" w:hAnsi="Times New Roman" w:cs="Times New Roman"/>
          <w:szCs w:val="24"/>
        </w:rPr>
        <w:t>屋</w:t>
      </w:r>
      <w:proofErr w:type="gramEnd"/>
      <w:r w:rsidR="0042708C" w:rsidRPr="00CE7093">
        <w:rPr>
          <w:rFonts w:ascii="Times New Roman" w:hAnsi="Times New Roman" w:cs="Times New Roman"/>
          <w:szCs w:val="24"/>
        </w:rPr>
        <w:t>邨所需的土地面積以數公頃計。香港為彈丸之地，找尋及平整大片土地去興建</w:t>
      </w:r>
      <w:proofErr w:type="gramStart"/>
      <w:r w:rsidR="0042708C" w:rsidRPr="00CE7093">
        <w:rPr>
          <w:rFonts w:ascii="Times New Roman" w:hAnsi="Times New Roman" w:cs="Times New Roman"/>
          <w:szCs w:val="24"/>
        </w:rPr>
        <w:t>公屋需時</w:t>
      </w:r>
      <w:proofErr w:type="gramEnd"/>
      <w:r w:rsidR="0042708C" w:rsidRPr="00CE7093">
        <w:rPr>
          <w:rFonts w:ascii="Times New Roman" w:hAnsi="Times New Roman" w:cs="Times New Roman"/>
          <w:szCs w:val="24"/>
        </w:rPr>
        <w:t>甚久，加上興建新的屋邨需要考慮綠化面積，根據房委會指出，新公屋工程項目採用</w:t>
      </w:r>
      <w:r w:rsidR="0042708C" w:rsidRPr="00CE7093">
        <w:rPr>
          <w:rFonts w:ascii="Times New Roman" w:hAnsi="Times New Roman" w:cs="Times New Roman"/>
          <w:szCs w:val="24"/>
        </w:rPr>
        <w:t>20</w:t>
      </w:r>
      <w:r w:rsidR="0042708C" w:rsidRPr="00CE7093">
        <w:rPr>
          <w:rFonts w:ascii="Times New Roman" w:hAnsi="Times New Roman" w:cs="Times New Roman"/>
          <w:szCs w:val="24"/>
        </w:rPr>
        <w:t>至</w:t>
      </w:r>
      <w:r w:rsidR="0042708C" w:rsidRPr="00CE7093">
        <w:rPr>
          <w:rFonts w:ascii="Times New Roman" w:hAnsi="Times New Roman" w:cs="Times New Roman"/>
          <w:szCs w:val="24"/>
        </w:rPr>
        <w:t>30%</w:t>
      </w:r>
      <w:r w:rsidR="0042708C" w:rsidRPr="00CE7093">
        <w:rPr>
          <w:rFonts w:ascii="Times New Roman" w:hAnsi="Times New Roman" w:cs="Times New Roman"/>
          <w:szCs w:val="24"/>
        </w:rPr>
        <w:t>的綠化比率，植樹比率為每</w:t>
      </w:r>
      <w:r w:rsidR="0042708C" w:rsidRPr="00CE7093">
        <w:rPr>
          <w:rFonts w:ascii="Times New Roman" w:hAnsi="Times New Roman" w:cs="Times New Roman"/>
          <w:szCs w:val="24"/>
        </w:rPr>
        <w:t>15</w:t>
      </w:r>
      <w:r w:rsidR="0042708C" w:rsidRPr="00CE7093">
        <w:rPr>
          <w:rFonts w:ascii="Times New Roman" w:hAnsi="Times New Roman" w:cs="Times New Roman"/>
          <w:szCs w:val="24"/>
        </w:rPr>
        <w:t>個單位種植最少一棵樹。可見，一個屋邨的綠化比率所佔比率甚高。</w:t>
      </w:r>
      <w:r w:rsidR="0042708C" w:rsidRPr="00CE7093">
        <w:rPr>
          <w:rFonts w:ascii="Times New Roman" w:hAnsi="Times New Roman" w:cs="Times New Roman"/>
          <w:b/>
          <w:szCs w:val="24"/>
        </w:rPr>
        <w:t>相對，房委會的</w:t>
      </w:r>
      <w:proofErr w:type="gramStart"/>
      <w:r w:rsidR="0042708C" w:rsidRPr="00CE7093">
        <w:rPr>
          <w:rFonts w:ascii="Times New Roman" w:hAnsi="Times New Roman" w:cs="Times New Roman"/>
          <w:b/>
          <w:szCs w:val="24"/>
        </w:rPr>
        <w:t>中轉屋政策</w:t>
      </w:r>
      <w:proofErr w:type="gramEnd"/>
      <w:r w:rsidR="00CB0DE5" w:rsidRPr="00CE7093">
        <w:rPr>
          <w:rFonts w:ascii="Times New Roman" w:hAnsi="Times New Roman" w:cs="Times New Roman"/>
          <w:b/>
          <w:szCs w:val="24"/>
        </w:rPr>
        <w:t>要求較低</w:t>
      </w:r>
      <w:r w:rsidR="0042708C" w:rsidRPr="00CE7093">
        <w:rPr>
          <w:rFonts w:ascii="Times New Roman" w:hAnsi="Times New Roman" w:cs="Times New Roman"/>
          <w:b/>
          <w:szCs w:val="24"/>
        </w:rPr>
        <w:t>，</w:t>
      </w:r>
      <w:r w:rsidR="00B60513" w:rsidRPr="00CE7093">
        <w:rPr>
          <w:rFonts w:ascii="Times New Roman" w:hAnsi="Times New Roman" w:cs="Times New Roman"/>
          <w:b/>
          <w:szCs w:val="24"/>
        </w:rPr>
        <w:t>而所需土地面積亦少於公屋，</w:t>
      </w:r>
      <w:r w:rsidR="0042708C" w:rsidRPr="00CE7093">
        <w:rPr>
          <w:rFonts w:ascii="Times New Roman" w:hAnsi="Times New Roman" w:cs="Times New Roman"/>
          <w:b/>
          <w:szCs w:val="24"/>
        </w:rPr>
        <w:t>相信興建</w:t>
      </w:r>
      <w:proofErr w:type="gramStart"/>
      <w:r w:rsidR="0042708C" w:rsidRPr="00CE7093">
        <w:rPr>
          <w:rFonts w:ascii="Times New Roman" w:hAnsi="Times New Roman" w:cs="Times New Roman"/>
          <w:b/>
          <w:szCs w:val="24"/>
        </w:rPr>
        <w:t>中轉屋的</w:t>
      </w:r>
      <w:proofErr w:type="gramEnd"/>
      <w:r w:rsidR="0042708C" w:rsidRPr="00CE7093">
        <w:rPr>
          <w:rFonts w:ascii="Times New Roman" w:hAnsi="Times New Roman" w:cs="Times New Roman"/>
          <w:b/>
          <w:szCs w:val="24"/>
        </w:rPr>
        <w:t>靈活性較高並建造時間會較短。</w:t>
      </w:r>
    </w:p>
    <w:p w:rsidR="00F02EE1" w:rsidRPr="00CE7093" w:rsidRDefault="00C360D1" w:rsidP="00C360D1">
      <w:pPr>
        <w:ind w:left="142"/>
        <w:rPr>
          <w:rFonts w:ascii="Times New Roman" w:eastAsia="新細明體" w:hAnsi="Times New Roman" w:cs="Times New Roman"/>
          <w:b/>
          <w:szCs w:val="24"/>
        </w:rPr>
      </w:pPr>
      <w:r w:rsidRPr="00CE7093">
        <w:rPr>
          <w:rFonts w:ascii="Times New Roman" w:hAnsi="Times New Roman" w:cs="Times New Roman"/>
          <w:szCs w:val="24"/>
        </w:rPr>
        <w:br/>
        <w:t xml:space="preserve">  </w:t>
      </w:r>
      <w:r w:rsidR="00D2188F" w:rsidRPr="00CE7093">
        <w:rPr>
          <w:rFonts w:ascii="Times New Roman" w:eastAsiaTheme="majorEastAsia" w:hAnsi="Times New Roman" w:cs="Times New Roman"/>
          <w:szCs w:val="24"/>
        </w:rPr>
        <w:t>最後</w:t>
      </w:r>
      <w:r w:rsidR="00061DDC" w:rsidRPr="00CE7093">
        <w:rPr>
          <w:rFonts w:ascii="Times New Roman" w:eastAsiaTheme="majorEastAsia" w:hAnsi="Times New Roman" w:cs="Times New Roman"/>
          <w:szCs w:val="24"/>
        </w:rPr>
        <w:t>，</w:t>
      </w:r>
      <w:r w:rsidR="006A0595" w:rsidRPr="00CE7093">
        <w:rPr>
          <w:rFonts w:ascii="Times New Roman" w:hAnsi="Times New Roman" w:cs="Times New Roman"/>
          <w:szCs w:val="24"/>
        </w:rPr>
        <w:t>在房委會的角色而言，本會認為不應只盲目跟從</w:t>
      </w:r>
      <w:r w:rsidR="006A0595" w:rsidRPr="00CE7093">
        <w:rPr>
          <w:rFonts w:ascii="Times New Roman" w:hAnsi="Times New Roman" w:cs="Times New Roman"/>
          <w:szCs w:val="24"/>
          <w:lang w:eastAsia="zh-HK"/>
        </w:rPr>
        <w:t>「</w:t>
      </w:r>
      <w:proofErr w:type="gramStart"/>
      <w:r w:rsidR="006A0595" w:rsidRPr="00CE7093">
        <w:rPr>
          <w:rFonts w:ascii="Times New Roman" w:hAnsi="Times New Roman" w:cs="Times New Roman"/>
          <w:szCs w:val="24"/>
          <w:lang w:eastAsia="zh-HK"/>
        </w:rPr>
        <w:t>長策建</w:t>
      </w:r>
      <w:proofErr w:type="gramEnd"/>
      <w:r w:rsidR="006A0595" w:rsidRPr="00CE7093">
        <w:rPr>
          <w:rFonts w:ascii="Times New Roman" w:hAnsi="Times New Roman" w:cs="Times New Roman"/>
          <w:szCs w:val="24"/>
          <w:lang w:eastAsia="zh-HK"/>
        </w:rPr>
        <w:t>屋目標」</w:t>
      </w:r>
      <w:r w:rsidR="006A0595" w:rsidRPr="00CE7093">
        <w:rPr>
          <w:rFonts w:ascii="Times New Roman" w:hAnsi="Times New Roman" w:cs="Times New Roman"/>
          <w:szCs w:val="24"/>
        </w:rPr>
        <w:t>去覓地</w:t>
      </w:r>
      <w:r w:rsidR="00EF0D78" w:rsidRPr="00CE7093">
        <w:rPr>
          <w:rFonts w:ascii="Times New Roman" w:hAnsi="Times New Roman" w:cs="Times New Roman"/>
          <w:szCs w:val="24"/>
        </w:rPr>
        <w:t>並向</w:t>
      </w:r>
      <w:proofErr w:type="gramStart"/>
      <w:r w:rsidR="00EF0D78" w:rsidRPr="00CE7093">
        <w:rPr>
          <w:rFonts w:ascii="Times New Roman" w:hAnsi="Times New Roman" w:cs="Times New Roman"/>
          <w:szCs w:val="24"/>
        </w:rPr>
        <w:t>中轉屋開刀</w:t>
      </w:r>
      <w:proofErr w:type="gramEnd"/>
      <w:r w:rsidR="005E0456" w:rsidRPr="00CE7093">
        <w:rPr>
          <w:rFonts w:ascii="Times New Roman" w:hAnsi="Times New Roman" w:cs="Times New Roman"/>
          <w:szCs w:val="24"/>
          <w:lang w:eastAsia="zh-HK"/>
        </w:rPr>
        <w:t>。同時，要勇於開創新思維</w:t>
      </w:r>
      <w:r w:rsidR="005E0456" w:rsidRPr="00CE7093">
        <w:rPr>
          <w:rFonts w:ascii="Times New Roman" w:hAnsi="Times New Roman" w:cs="Times New Roman"/>
          <w:color w:val="FF0000"/>
          <w:szCs w:val="24"/>
          <w:lang w:eastAsia="zh-HK"/>
        </w:rPr>
        <w:t>，</w:t>
      </w:r>
      <w:r w:rsidR="006A0595" w:rsidRPr="00CE7093">
        <w:rPr>
          <w:rFonts w:ascii="Times New Roman" w:hAnsi="Times New Roman" w:cs="Times New Roman"/>
          <w:szCs w:val="24"/>
        </w:rPr>
        <w:t>利用</w:t>
      </w:r>
      <w:proofErr w:type="gramStart"/>
      <w:r w:rsidR="006A0595" w:rsidRPr="00CE7093">
        <w:rPr>
          <w:rFonts w:ascii="Times New Roman" w:hAnsi="Times New Roman" w:cs="Times New Roman"/>
          <w:szCs w:val="24"/>
        </w:rPr>
        <w:t>中轉屋</w:t>
      </w:r>
      <w:r w:rsidR="00EF0D78" w:rsidRPr="00CE7093">
        <w:rPr>
          <w:rFonts w:ascii="Times New Roman" w:hAnsi="Times New Roman" w:cs="Times New Roman"/>
          <w:szCs w:val="24"/>
        </w:rPr>
        <w:t>本身</w:t>
      </w:r>
      <w:proofErr w:type="gramEnd"/>
      <w:r w:rsidR="00EF0D78" w:rsidRPr="00CE7093">
        <w:rPr>
          <w:rFonts w:ascii="Times New Roman" w:hAnsi="Times New Roman" w:cs="Times New Roman"/>
          <w:szCs w:val="24"/>
        </w:rPr>
        <w:t>的</w:t>
      </w:r>
      <w:r w:rsidR="006A0595" w:rsidRPr="00CE7093">
        <w:rPr>
          <w:rFonts w:ascii="Times New Roman" w:hAnsi="Times New Roman" w:cs="Times New Roman"/>
          <w:szCs w:val="24"/>
        </w:rPr>
        <w:t>優勢，解決日益增長的輪</w:t>
      </w:r>
      <w:proofErr w:type="gramStart"/>
      <w:r w:rsidR="006A0595" w:rsidRPr="00CE7093">
        <w:rPr>
          <w:rFonts w:ascii="Times New Roman" w:hAnsi="Times New Roman" w:cs="Times New Roman"/>
          <w:szCs w:val="24"/>
        </w:rPr>
        <w:t>候</w:t>
      </w:r>
      <w:r w:rsidR="00540CE3" w:rsidRPr="00CE7093">
        <w:rPr>
          <w:rFonts w:ascii="Times New Roman" w:hAnsi="Times New Roman" w:cs="Times New Roman"/>
          <w:szCs w:val="24"/>
        </w:rPr>
        <w:t>冊之</w:t>
      </w:r>
      <w:proofErr w:type="gramEnd"/>
      <w:r w:rsidR="006A0595" w:rsidRPr="00CE7093">
        <w:rPr>
          <w:rFonts w:ascii="Times New Roman" w:hAnsi="Times New Roman" w:cs="Times New Roman"/>
          <w:szCs w:val="24"/>
        </w:rPr>
        <w:t>數目</w:t>
      </w:r>
      <w:r w:rsidR="00EF0D78" w:rsidRPr="00CE7093">
        <w:rPr>
          <w:rFonts w:ascii="Times New Roman" w:hAnsi="Times New Roman" w:cs="Times New Roman"/>
          <w:szCs w:val="24"/>
        </w:rPr>
        <w:t>，</w:t>
      </w:r>
      <w:proofErr w:type="gramStart"/>
      <w:r w:rsidR="005229DC" w:rsidRPr="00CE7093">
        <w:rPr>
          <w:rFonts w:ascii="Times New Roman" w:hAnsi="Times New Roman" w:cs="Times New Roman"/>
          <w:szCs w:val="24"/>
        </w:rPr>
        <w:t>及</w:t>
      </w:r>
      <w:r w:rsidR="00EF0D78" w:rsidRPr="00CE7093">
        <w:rPr>
          <w:rFonts w:ascii="Times New Roman" w:hAnsi="Times New Roman" w:cs="Times New Roman"/>
          <w:szCs w:val="24"/>
        </w:rPr>
        <w:t>為輪候</w:t>
      </w:r>
      <w:proofErr w:type="gramEnd"/>
      <w:r w:rsidR="00EF0D78" w:rsidRPr="00CE7093">
        <w:rPr>
          <w:rFonts w:ascii="Times New Roman" w:hAnsi="Times New Roman" w:cs="Times New Roman"/>
          <w:szCs w:val="24"/>
        </w:rPr>
        <w:t>多年</w:t>
      </w:r>
      <w:r w:rsidR="005229DC" w:rsidRPr="00CE7093">
        <w:rPr>
          <w:rFonts w:ascii="Times New Roman" w:hAnsi="Times New Roman" w:cs="Times New Roman"/>
          <w:szCs w:val="24"/>
        </w:rPr>
        <w:t>仍未上樓</w:t>
      </w:r>
      <w:r w:rsidR="00EF0D78" w:rsidRPr="00CE7093">
        <w:rPr>
          <w:rFonts w:ascii="Times New Roman" w:hAnsi="Times New Roman" w:cs="Times New Roman"/>
          <w:szCs w:val="24"/>
        </w:rPr>
        <w:t>的居民制定安置政策，</w:t>
      </w:r>
      <w:proofErr w:type="gramStart"/>
      <w:r w:rsidR="00EF0D78" w:rsidRPr="00CE7093">
        <w:rPr>
          <w:rFonts w:ascii="Times New Roman" w:hAnsi="Times New Roman" w:cs="Times New Roman"/>
          <w:szCs w:val="24"/>
        </w:rPr>
        <w:t>盡房委</w:t>
      </w:r>
      <w:proofErr w:type="gramEnd"/>
      <w:r w:rsidR="00EF0D78" w:rsidRPr="00CE7093">
        <w:rPr>
          <w:rFonts w:ascii="Times New Roman" w:hAnsi="Times New Roman" w:cs="Times New Roman"/>
          <w:szCs w:val="24"/>
        </w:rPr>
        <w:t>會及房屋署</w:t>
      </w:r>
      <w:r w:rsidR="00540CE3" w:rsidRPr="00CE7093">
        <w:rPr>
          <w:rFonts w:ascii="Times New Roman" w:hAnsi="Times New Roman" w:cs="Times New Roman"/>
          <w:szCs w:val="24"/>
        </w:rPr>
        <w:t>「協助有住屋需要的低收入家庭入住能力可以負擔的居所」的</w:t>
      </w:r>
      <w:r w:rsidR="00EF0D78" w:rsidRPr="00CE7093">
        <w:rPr>
          <w:rFonts w:ascii="Times New Roman" w:hAnsi="Times New Roman" w:cs="Times New Roman"/>
          <w:szCs w:val="24"/>
        </w:rPr>
        <w:t>工作</w:t>
      </w:r>
      <w:r w:rsidR="00540CE3" w:rsidRPr="00CE7093">
        <w:rPr>
          <w:rFonts w:ascii="Times New Roman" w:hAnsi="Times New Roman" w:cs="Times New Roman"/>
          <w:szCs w:val="24"/>
        </w:rPr>
        <w:t>責任</w:t>
      </w:r>
      <w:r w:rsidR="00EF0D78" w:rsidRPr="00CE7093">
        <w:rPr>
          <w:rFonts w:ascii="Times New Roman" w:hAnsi="Times New Roman" w:cs="Times New Roman"/>
          <w:szCs w:val="24"/>
        </w:rPr>
        <w:t>。</w:t>
      </w:r>
      <w:proofErr w:type="gramStart"/>
      <w:r w:rsidR="00493C79" w:rsidRPr="00CE7093">
        <w:rPr>
          <w:rFonts w:ascii="Times New Roman" w:hAnsi="Times New Roman" w:cs="Times New Roman"/>
          <w:szCs w:val="24"/>
        </w:rPr>
        <w:t>而覓地</w:t>
      </w:r>
      <w:proofErr w:type="gramEnd"/>
      <w:r w:rsidR="00493C79" w:rsidRPr="00CE7093">
        <w:rPr>
          <w:rFonts w:ascii="Times New Roman" w:hAnsi="Times New Roman" w:cs="Times New Roman"/>
          <w:szCs w:val="24"/>
        </w:rPr>
        <w:t>建屋方面，房委應積極與政府其他部門合作溝通，透過地政總署回收空置政府土地，規劃興建公屋，而非盲目向</w:t>
      </w:r>
      <w:proofErr w:type="gramStart"/>
      <w:r w:rsidR="00493C79" w:rsidRPr="00CE7093">
        <w:rPr>
          <w:rFonts w:ascii="Times New Roman" w:hAnsi="Times New Roman" w:cs="Times New Roman"/>
          <w:szCs w:val="24"/>
        </w:rPr>
        <w:t>中轉屋開刀</w:t>
      </w:r>
      <w:proofErr w:type="gramEnd"/>
      <w:r w:rsidR="00493C79" w:rsidRPr="00CE7093">
        <w:rPr>
          <w:rFonts w:ascii="Times New Roman" w:hAnsi="Times New Roman" w:cs="Times New Roman"/>
          <w:szCs w:val="24"/>
        </w:rPr>
        <w:t>。</w:t>
      </w:r>
      <w:r w:rsidR="00D2188F" w:rsidRPr="00CE7093">
        <w:rPr>
          <w:rFonts w:ascii="Times New Roman" w:hAnsi="Times New Roman" w:cs="Times New Roman"/>
          <w:szCs w:val="24"/>
        </w:rPr>
        <w:t>相反，要善用</w:t>
      </w:r>
      <w:r w:rsidR="00073311" w:rsidRPr="00CE7093">
        <w:rPr>
          <w:rFonts w:ascii="Times New Roman" w:hAnsi="Times New Roman" w:cs="Times New Roman"/>
          <w:szCs w:val="24"/>
        </w:rPr>
        <w:t>其優勢</w:t>
      </w:r>
      <w:r w:rsidR="00D2188F" w:rsidRPr="00CE7093">
        <w:rPr>
          <w:rFonts w:ascii="Times New Roman" w:hAnsi="Times New Roman" w:cs="Times New Roman"/>
          <w:szCs w:val="24"/>
        </w:rPr>
        <w:t>並增建</w:t>
      </w:r>
      <w:proofErr w:type="gramStart"/>
      <w:r w:rsidR="00D2188F" w:rsidRPr="00CE7093">
        <w:rPr>
          <w:rFonts w:ascii="Times New Roman" w:hAnsi="Times New Roman" w:cs="Times New Roman"/>
          <w:szCs w:val="24"/>
        </w:rPr>
        <w:t>中轉屋</w:t>
      </w:r>
      <w:proofErr w:type="gramEnd"/>
      <w:r w:rsidR="00D2188F" w:rsidRPr="00CE7093">
        <w:rPr>
          <w:rFonts w:ascii="Times New Roman" w:hAnsi="Times New Roman" w:cs="Times New Roman"/>
          <w:szCs w:val="24"/>
        </w:rPr>
        <w:t>，方為積極解決基層居住問題及</w:t>
      </w:r>
      <w:proofErr w:type="gramStart"/>
      <w:r w:rsidR="00D2188F" w:rsidRPr="00CE7093">
        <w:rPr>
          <w:rFonts w:ascii="Times New Roman" w:hAnsi="Times New Roman" w:cs="Times New Roman"/>
          <w:szCs w:val="24"/>
        </w:rPr>
        <w:t>紓緩輪候冊</w:t>
      </w:r>
      <w:proofErr w:type="gramEnd"/>
      <w:r w:rsidR="00D2188F" w:rsidRPr="00CE7093">
        <w:rPr>
          <w:rFonts w:ascii="Times New Roman" w:hAnsi="Times New Roman" w:cs="Times New Roman"/>
          <w:szCs w:val="24"/>
        </w:rPr>
        <w:t>壓力之道。</w:t>
      </w:r>
    </w:p>
    <w:p w:rsidR="00C360D1" w:rsidRPr="00CE7093" w:rsidRDefault="00C360D1" w:rsidP="00073311">
      <w:pPr>
        <w:rPr>
          <w:rFonts w:ascii="Times New Roman" w:hAnsi="Times New Roman" w:cs="Times New Roman"/>
          <w:szCs w:val="24"/>
        </w:rPr>
      </w:pPr>
    </w:p>
    <w:p w:rsidR="00F10960" w:rsidRPr="00CE7093" w:rsidRDefault="00163AF6" w:rsidP="00DB54FE">
      <w:pPr>
        <w:jc w:val="center"/>
        <w:rPr>
          <w:rFonts w:ascii="Times New Roman" w:hAnsi="Times New Roman" w:cs="Times New Roman"/>
          <w:b/>
          <w:szCs w:val="24"/>
          <w:u w:val="single"/>
        </w:rPr>
      </w:pPr>
      <w:bookmarkStart w:id="0" w:name="_GoBack"/>
      <w:bookmarkEnd w:id="0"/>
      <w:r w:rsidRPr="00CE7093">
        <w:rPr>
          <w:rFonts w:ascii="Times New Roman" w:hAnsi="Times New Roman" w:cs="Times New Roman"/>
          <w:b/>
          <w:szCs w:val="24"/>
          <w:u w:val="single"/>
        </w:rPr>
        <w:t>政策</w:t>
      </w:r>
      <w:r w:rsidR="00F10960" w:rsidRPr="00CE7093">
        <w:rPr>
          <w:rFonts w:ascii="Times New Roman" w:hAnsi="Times New Roman" w:cs="Times New Roman"/>
          <w:b/>
          <w:szCs w:val="24"/>
          <w:u w:val="single"/>
        </w:rPr>
        <w:t>建議</w:t>
      </w:r>
      <w:r w:rsidR="00F10960" w:rsidRPr="00CE7093">
        <w:rPr>
          <w:rFonts w:ascii="Times New Roman" w:hAnsi="Times New Roman" w:cs="Times New Roman"/>
          <w:b/>
          <w:szCs w:val="24"/>
          <w:u w:val="single"/>
        </w:rPr>
        <w:t>:</w:t>
      </w:r>
    </w:p>
    <w:p w:rsidR="00F10960" w:rsidRPr="00CE7093" w:rsidRDefault="00F10960" w:rsidP="000911A4">
      <w:pPr>
        <w:rPr>
          <w:rFonts w:ascii="Times New Roman" w:hAnsi="Times New Roman" w:cs="Times New Roman"/>
          <w:szCs w:val="24"/>
          <w:u w:val="single"/>
        </w:rPr>
      </w:pPr>
    </w:p>
    <w:p w:rsidR="00126CD1" w:rsidRPr="00CE7093" w:rsidRDefault="00126CD1" w:rsidP="00CB0DE5">
      <w:pPr>
        <w:pStyle w:val="a3"/>
        <w:numPr>
          <w:ilvl w:val="0"/>
          <w:numId w:val="2"/>
        </w:numPr>
        <w:ind w:leftChars="0"/>
        <w:rPr>
          <w:rFonts w:ascii="Times New Roman" w:hAnsi="Times New Roman" w:cs="Times New Roman"/>
          <w:b/>
          <w:szCs w:val="24"/>
          <w:u w:val="single"/>
        </w:rPr>
      </w:pPr>
      <w:r w:rsidRPr="00CE7093">
        <w:rPr>
          <w:rFonts w:ascii="Times New Roman" w:hAnsi="Times New Roman" w:cs="Times New Roman"/>
          <w:b/>
          <w:szCs w:val="24"/>
          <w:u w:val="single"/>
        </w:rPr>
        <w:t>放棄假服務承諾，</w:t>
      </w:r>
      <w:r w:rsidR="00B16BF5" w:rsidRPr="00CE7093">
        <w:rPr>
          <w:rFonts w:ascii="Times New Roman" w:hAnsi="Times New Roman" w:cs="Times New Roman"/>
          <w:b/>
          <w:szCs w:val="24"/>
          <w:u w:val="single"/>
        </w:rPr>
        <w:t>善</w:t>
      </w:r>
      <w:r w:rsidRPr="00CE7093">
        <w:rPr>
          <w:rFonts w:ascii="Times New Roman" w:hAnsi="Times New Roman" w:cs="Times New Roman"/>
          <w:b/>
          <w:szCs w:val="24"/>
          <w:u w:val="single"/>
        </w:rPr>
        <w:t>用</w:t>
      </w:r>
      <w:proofErr w:type="gramStart"/>
      <w:r w:rsidRPr="00CE7093">
        <w:rPr>
          <w:rFonts w:ascii="Times New Roman" w:hAnsi="Times New Roman" w:cs="Times New Roman"/>
          <w:b/>
          <w:szCs w:val="24"/>
          <w:u w:val="single"/>
        </w:rPr>
        <w:t>中轉屋</w:t>
      </w:r>
      <w:r w:rsidR="00B16BF5" w:rsidRPr="00CE7093">
        <w:rPr>
          <w:rFonts w:ascii="Times New Roman" w:hAnsi="Times New Roman" w:cs="Times New Roman"/>
          <w:b/>
          <w:szCs w:val="24"/>
          <w:u w:val="single"/>
        </w:rPr>
        <w:t>優勢</w:t>
      </w:r>
      <w:proofErr w:type="gramEnd"/>
      <w:r w:rsidR="00B16BF5" w:rsidRPr="00CE7093">
        <w:rPr>
          <w:rFonts w:ascii="Times New Roman" w:hAnsi="Times New Roman" w:cs="Times New Roman"/>
          <w:b/>
          <w:szCs w:val="24"/>
          <w:u w:val="single"/>
        </w:rPr>
        <w:t>彌補</w:t>
      </w:r>
      <w:r w:rsidR="00D03D44" w:rsidRPr="00CE7093">
        <w:rPr>
          <w:rFonts w:ascii="Times New Roman" w:hAnsi="Times New Roman" w:cs="Times New Roman"/>
          <w:b/>
          <w:szCs w:val="24"/>
          <w:u w:val="single"/>
        </w:rPr>
        <w:t>房屋</w:t>
      </w:r>
      <w:r w:rsidRPr="00CE7093">
        <w:rPr>
          <w:rFonts w:ascii="Times New Roman" w:hAnsi="Times New Roman" w:cs="Times New Roman"/>
          <w:b/>
          <w:szCs w:val="24"/>
          <w:u w:val="single"/>
        </w:rPr>
        <w:t>政策不足</w:t>
      </w:r>
      <w:r w:rsidR="00B36EE2" w:rsidRPr="00CE7093">
        <w:rPr>
          <w:rFonts w:ascii="Times New Roman" w:hAnsi="Times New Roman" w:cs="Times New Roman"/>
          <w:b/>
          <w:szCs w:val="24"/>
          <w:u w:val="single"/>
        </w:rPr>
        <w:br/>
      </w:r>
      <w:r w:rsidR="00D03D44" w:rsidRPr="00CE7093">
        <w:rPr>
          <w:rFonts w:ascii="Times New Roman" w:hAnsi="Times New Roman" w:cs="Times New Roman"/>
          <w:szCs w:val="24"/>
        </w:rPr>
        <w:t>面對「三年上樓」的服務承諾破產，房委會責無旁貸。在公屋供不應求</w:t>
      </w:r>
      <w:r w:rsidR="00F51480" w:rsidRPr="00CE7093">
        <w:rPr>
          <w:rFonts w:ascii="Times New Roman" w:hAnsi="Times New Roman" w:cs="Times New Roman"/>
          <w:szCs w:val="24"/>
          <w:lang w:eastAsia="zh-HK"/>
        </w:rPr>
        <w:t>的</w:t>
      </w:r>
      <w:r w:rsidR="00D03D44" w:rsidRPr="00CE7093">
        <w:rPr>
          <w:rFonts w:ascii="Times New Roman" w:hAnsi="Times New Roman" w:cs="Times New Roman"/>
          <w:szCs w:val="24"/>
        </w:rPr>
        <w:t>情況下，房委會看似無任何對策將平均輪候時間回復三年水平。</w:t>
      </w:r>
      <w:r w:rsidR="00D03D44" w:rsidRPr="00CE7093">
        <w:rPr>
          <w:rFonts w:ascii="Times New Roman" w:hAnsi="Times New Roman" w:cs="Times New Roman"/>
          <w:b/>
          <w:szCs w:val="24"/>
        </w:rPr>
        <w:t>故本會建議</w:t>
      </w:r>
      <w:r w:rsidR="00CB0DE5" w:rsidRPr="00CE7093">
        <w:rPr>
          <w:rFonts w:ascii="Times New Roman" w:hAnsi="Times New Roman" w:cs="Times New Roman"/>
          <w:b/>
          <w:szCs w:val="24"/>
        </w:rPr>
        <w:t>房委會應制訂回復</w:t>
      </w:r>
      <w:proofErr w:type="gramStart"/>
      <w:r w:rsidR="00CB0DE5" w:rsidRPr="00CE7093">
        <w:rPr>
          <w:rFonts w:ascii="Times New Roman" w:hAnsi="Times New Roman" w:cs="Times New Roman"/>
          <w:b/>
          <w:szCs w:val="24"/>
        </w:rPr>
        <w:t>三</w:t>
      </w:r>
      <w:proofErr w:type="gramEnd"/>
      <w:r w:rsidR="00CB0DE5" w:rsidRPr="00CE7093">
        <w:rPr>
          <w:rFonts w:ascii="Times New Roman" w:hAnsi="Times New Roman" w:cs="Times New Roman"/>
          <w:b/>
          <w:szCs w:val="24"/>
        </w:rPr>
        <w:t>年輪候時間的路線圖及時間表，</w:t>
      </w:r>
      <w:r w:rsidR="00D03D44" w:rsidRPr="00CE7093">
        <w:rPr>
          <w:rFonts w:ascii="Times New Roman" w:hAnsi="Times New Roman" w:cs="Times New Roman"/>
          <w:b/>
          <w:szCs w:val="24"/>
        </w:rPr>
        <w:t>切實考慮中短期過渡性房屋政策</w:t>
      </w:r>
      <w:r w:rsidR="00CB0DE5" w:rsidRPr="00CE7093">
        <w:rPr>
          <w:rFonts w:ascii="Times New Roman" w:hAnsi="Times New Roman" w:cs="Times New Roman"/>
          <w:b/>
          <w:szCs w:val="24"/>
        </w:rPr>
        <w:t>作為補足過去多年公屋政策之不足</w:t>
      </w:r>
      <w:r w:rsidR="00D03D44" w:rsidRPr="00CE7093">
        <w:rPr>
          <w:rFonts w:ascii="Times New Roman" w:hAnsi="Times New Roman" w:cs="Times New Roman"/>
          <w:b/>
          <w:szCs w:val="24"/>
        </w:rPr>
        <w:t>，善用</w:t>
      </w:r>
      <w:proofErr w:type="gramStart"/>
      <w:r w:rsidR="00D03D44" w:rsidRPr="00CE7093">
        <w:rPr>
          <w:rFonts w:ascii="Times New Roman" w:hAnsi="Times New Roman" w:cs="Times New Roman"/>
          <w:b/>
          <w:szCs w:val="24"/>
        </w:rPr>
        <w:t>中轉屋的</w:t>
      </w:r>
      <w:proofErr w:type="gramEnd"/>
      <w:r w:rsidR="00D03D44" w:rsidRPr="00CE7093">
        <w:rPr>
          <w:rFonts w:ascii="Times New Roman" w:hAnsi="Times New Roman" w:cs="Times New Roman"/>
          <w:b/>
          <w:szCs w:val="24"/>
        </w:rPr>
        <w:t>優勢</w:t>
      </w:r>
      <w:r w:rsidR="00937D5D" w:rsidRPr="00CE7093">
        <w:rPr>
          <w:rFonts w:ascii="Times New Roman" w:hAnsi="Times New Roman" w:cs="Times New Roman"/>
          <w:b/>
          <w:szCs w:val="24"/>
        </w:rPr>
        <w:t>如流轉性及興建時間短</w:t>
      </w:r>
      <w:r w:rsidR="00D03D44" w:rsidRPr="00CE7093">
        <w:rPr>
          <w:rFonts w:ascii="Times New Roman" w:hAnsi="Times New Roman" w:cs="Times New Roman"/>
          <w:b/>
          <w:szCs w:val="24"/>
        </w:rPr>
        <w:t>，彌補原有公屋政策之不足。</w:t>
      </w:r>
    </w:p>
    <w:p w:rsidR="00D03D44" w:rsidRPr="00CE7093" w:rsidRDefault="00D03D44" w:rsidP="00D03D44">
      <w:pPr>
        <w:rPr>
          <w:rFonts w:ascii="Times New Roman" w:hAnsi="Times New Roman" w:cs="Times New Roman"/>
          <w:szCs w:val="24"/>
          <w:u w:val="single"/>
        </w:rPr>
      </w:pPr>
    </w:p>
    <w:p w:rsidR="00C9582B" w:rsidRPr="00CE7093" w:rsidRDefault="004B4F51" w:rsidP="000911A4">
      <w:pPr>
        <w:pStyle w:val="a3"/>
        <w:numPr>
          <w:ilvl w:val="0"/>
          <w:numId w:val="2"/>
        </w:numPr>
        <w:ind w:leftChars="0"/>
        <w:rPr>
          <w:rFonts w:ascii="Times New Roman" w:hAnsi="Times New Roman" w:cs="Times New Roman"/>
          <w:b/>
          <w:szCs w:val="24"/>
          <w:u w:val="single"/>
        </w:rPr>
      </w:pPr>
      <w:proofErr w:type="gramStart"/>
      <w:r w:rsidRPr="00CE7093">
        <w:rPr>
          <w:rFonts w:ascii="Times New Roman" w:hAnsi="Times New Roman" w:cs="Times New Roman"/>
          <w:b/>
          <w:szCs w:val="24"/>
          <w:u w:val="single"/>
        </w:rPr>
        <w:t>增</w:t>
      </w:r>
      <w:r w:rsidR="00126CD1" w:rsidRPr="00CE7093">
        <w:rPr>
          <w:rFonts w:ascii="Times New Roman" w:hAnsi="Times New Roman" w:cs="Times New Roman"/>
          <w:b/>
          <w:szCs w:val="24"/>
          <w:u w:val="single"/>
        </w:rPr>
        <w:t>建低</w:t>
      </w:r>
      <w:r w:rsidR="00B16BF5" w:rsidRPr="00CE7093">
        <w:rPr>
          <w:rFonts w:ascii="Times New Roman" w:hAnsi="Times New Roman" w:cs="Times New Roman"/>
          <w:b/>
          <w:szCs w:val="24"/>
          <w:u w:val="single"/>
        </w:rPr>
        <w:t>入</w:t>
      </w:r>
      <w:proofErr w:type="gramEnd"/>
      <w:r w:rsidR="00B16BF5" w:rsidRPr="00CE7093">
        <w:rPr>
          <w:rFonts w:ascii="Times New Roman" w:hAnsi="Times New Roman" w:cs="Times New Roman"/>
          <w:b/>
          <w:szCs w:val="24"/>
          <w:u w:val="single"/>
        </w:rPr>
        <w:t>住</w:t>
      </w:r>
      <w:r w:rsidR="00126CD1" w:rsidRPr="00CE7093">
        <w:rPr>
          <w:rFonts w:ascii="Times New Roman" w:hAnsi="Times New Roman" w:cs="Times New Roman"/>
          <w:b/>
          <w:szCs w:val="24"/>
          <w:u w:val="single"/>
        </w:rPr>
        <w:t>門檻</w:t>
      </w:r>
      <w:r w:rsidR="00B16BF5" w:rsidRPr="00CE7093">
        <w:rPr>
          <w:rFonts w:ascii="Times New Roman" w:hAnsi="Times New Roman" w:cs="Times New Roman"/>
          <w:b/>
          <w:szCs w:val="24"/>
          <w:u w:val="single"/>
        </w:rPr>
        <w:t>的</w:t>
      </w:r>
      <w:r w:rsidR="00126CD1" w:rsidRPr="00CE7093">
        <w:rPr>
          <w:rFonts w:ascii="Times New Roman" w:hAnsi="Times New Roman" w:cs="Times New Roman"/>
          <w:b/>
          <w:szCs w:val="24"/>
          <w:u w:val="single"/>
        </w:rPr>
        <w:t>過渡性房屋</w:t>
      </w:r>
      <w:r w:rsidR="00B36EE2" w:rsidRPr="00CE7093">
        <w:rPr>
          <w:rFonts w:ascii="Times New Roman" w:hAnsi="Times New Roman" w:cs="Times New Roman"/>
          <w:b/>
          <w:szCs w:val="24"/>
          <w:u w:val="single"/>
        </w:rPr>
        <w:t>(</w:t>
      </w:r>
      <w:r w:rsidR="00B36EE2" w:rsidRPr="00CE7093">
        <w:rPr>
          <w:rFonts w:ascii="Times New Roman" w:hAnsi="Times New Roman" w:cs="Times New Roman"/>
          <w:b/>
          <w:szCs w:val="24"/>
          <w:u w:val="single"/>
        </w:rPr>
        <w:t>如</w:t>
      </w:r>
      <w:proofErr w:type="gramStart"/>
      <w:r w:rsidR="00B36EE2" w:rsidRPr="00CE7093">
        <w:rPr>
          <w:rFonts w:ascii="Times New Roman" w:hAnsi="Times New Roman" w:cs="Times New Roman"/>
          <w:b/>
          <w:szCs w:val="24"/>
          <w:u w:val="single"/>
        </w:rPr>
        <w:t>中轉屋</w:t>
      </w:r>
      <w:proofErr w:type="gramEnd"/>
      <w:r w:rsidR="00B36EE2" w:rsidRPr="00CE7093">
        <w:rPr>
          <w:rFonts w:ascii="Times New Roman" w:hAnsi="Times New Roman" w:cs="Times New Roman"/>
          <w:b/>
          <w:szCs w:val="24"/>
          <w:u w:val="single"/>
        </w:rPr>
        <w:t>)</w:t>
      </w:r>
      <w:r w:rsidR="00F51480" w:rsidRPr="00CE7093">
        <w:rPr>
          <w:rFonts w:ascii="Times New Roman" w:hAnsi="Times New Roman" w:cs="Times New Roman"/>
          <w:b/>
          <w:szCs w:val="24"/>
          <w:u w:val="single"/>
        </w:rPr>
        <w:t>，解決中短期住屋需要</w:t>
      </w:r>
    </w:p>
    <w:p w:rsidR="00C9582B" w:rsidRDefault="00B36EE2" w:rsidP="000911A4">
      <w:pPr>
        <w:pStyle w:val="a3"/>
        <w:ind w:leftChars="0" w:left="360"/>
        <w:rPr>
          <w:rFonts w:ascii="Times New Roman" w:hAnsi="Times New Roman" w:cs="Times New Roman" w:hint="eastAsia"/>
          <w:b/>
          <w:szCs w:val="24"/>
        </w:rPr>
      </w:pPr>
      <w:proofErr w:type="gramStart"/>
      <w:r w:rsidRPr="00CE7093">
        <w:rPr>
          <w:rFonts w:ascii="Times New Roman" w:hAnsi="Times New Roman" w:cs="Times New Roman"/>
          <w:szCs w:val="24"/>
        </w:rPr>
        <w:t>中轉屋的</w:t>
      </w:r>
      <w:proofErr w:type="gramEnd"/>
      <w:r w:rsidRPr="00CE7093">
        <w:rPr>
          <w:rFonts w:ascii="Times New Roman" w:hAnsi="Times New Roman" w:cs="Times New Roman"/>
          <w:szCs w:val="24"/>
        </w:rPr>
        <w:t>入住條件為需要因天災及因政府執法行動影響而無家可歸人士，並需要居住臨時收容中心滿三個月才可入住。由於入住門檻甚高，不能惠及有住屋需要的公</w:t>
      </w:r>
      <w:proofErr w:type="gramStart"/>
      <w:r w:rsidRPr="00CE7093">
        <w:rPr>
          <w:rFonts w:ascii="Times New Roman" w:hAnsi="Times New Roman" w:cs="Times New Roman"/>
          <w:szCs w:val="24"/>
        </w:rPr>
        <w:t>屋輪候者</w:t>
      </w:r>
      <w:proofErr w:type="gramEnd"/>
      <w:r w:rsidRPr="00CE7093">
        <w:rPr>
          <w:rFonts w:ascii="Times New Roman" w:hAnsi="Times New Roman" w:cs="Times New Roman"/>
          <w:szCs w:val="24"/>
        </w:rPr>
        <w:t>及基層市民。</w:t>
      </w:r>
      <w:r w:rsidRPr="00CE7093">
        <w:rPr>
          <w:rFonts w:ascii="Times New Roman" w:hAnsi="Times New Roman" w:cs="Times New Roman"/>
          <w:b/>
          <w:szCs w:val="24"/>
        </w:rPr>
        <w:t>故建議房委會重新檢討</w:t>
      </w:r>
      <w:proofErr w:type="gramStart"/>
      <w:r w:rsidRPr="00CE7093">
        <w:rPr>
          <w:rFonts w:ascii="Times New Roman" w:hAnsi="Times New Roman" w:cs="Times New Roman"/>
          <w:b/>
          <w:szCs w:val="24"/>
        </w:rPr>
        <w:t>中轉屋政策</w:t>
      </w:r>
      <w:proofErr w:type="gramEnd"/>
      <w:r w:rsidRPr="00CE7093">
        <w:rPr>
          <w:rFonts w:ascii="Times New Roman" w:hAnsi="Times New Roman" w:cs="Times New Roman"/>
          <w:b/>
          <w:szCs w:val="24"/>
        </w:rPr>
        <w:t>，肯定</w:t>
      </w:r>
      <w:proofErr w:type="gramStart"/>
      <w:r w:rsidRPr="00CE7093">
        <w:rPr>
          <w:rFonts w:ascii="Times New Roman" w:hAnsi="Times New Roman" w:cs="Times New Roman"/>
          <w:b/>
          <w:szCs w:val="24"/>
        </w:rPr>
        <w:t>中轉屋之</w:t>
      </w:r>
      <w:proofErr w:type="gramEnd"/>
      <w:r w:rsidRPr="00CE7093">
        <w:rPr>
          <w:rFonts w:ascii="Times New Roman" w:hAnsi="Times New Roman" w:cs="Times New Roman"/>
          <w:b/>
          <w:szCs w:val="24"/>
        </w:rPr>
        <w:t>功能，增建</w:t>
      </w:r>
      <w:r w:rsidR="00D03D44" w:rsidRPr="00CE7093">
        <w:rPr>
          <w:rFonts w:ascii="Times New Roman" w:hAnsi="Times New Roman" w:cs="Times New Roman"/>
          <w:b/>
          <w:szCs w:val="24"/>
        </w:rPr>
        <w:t>類似</w:t>
      </w:r>
      <w:proofErr w:type="gramStart"/>
      <w:r w:rsidR="00D03D44" w:rsidRPr="00CE7093">
        <w:rPr>
          <w:rFonts w:ascii="Times New Roman" w:hAnsi="Times New Roman" w:cs="Times New Roman"/>
          <w:b/>
          <w:szCs w:val="24"/>
        </w:rPr>
        <w:t>中轉屋及</w:t>
      </w:r>
      <w:proofErr w:type="gramEnd"/>
      <w:r w:rsidRPr="00CE7093">
        <w:rPr>
          <w:rFonts w:ascii="Times New Roman" w:hAnsi="Times New Roman" w:cs="Times New Roman"/>
          <w:b/>
          <w:szCs w:val="24"/>
        </w:rPr>
        <w:t>入住門檻</w:t>
      </w:r>
      <w:r w:rsidR="001F0717" w:rsidRPr="00CE7093">
        <w:rPr>
          <w:rFonts w:ascii="Times New Roman" w:hAnsi="Times New Roman" w:cs="Times New Roman"/>
          <w:b/>
          <w:szCs w:val="24"/>
        </w:rPr>
        <w:t>低</w:t>
      </w:r>
      <w:r w:rsidRPr="00CE7093">
        <w:rPr>
          <w:rFonts w:ascii="Times New Roman" w:hAnsi="Times New Roman" w:cs="Times New Roman"/>
          <w:b/>
          <w:szCs w:val="24"/>
        </w:rPr>
        <w:t>的過渡性房屋</w:t>
      </w:r>
      <w:r w:rsidR="001F0717" w:rsidRPr="00CE7093">
        <w:rPr>
          <w:rFonts w:ascii="Times New Roman" w:hAnsi="Times New Roman" w:cs="Times New Roman"/>
          <w:b/>
          <w:szCs w:val="24"/>
        </w:rPr>
        <w:t>。此舉既能</w:t>
      </w:r>
      <w:r w:rsidRPr="00CE7093">
        <w:rPr>
          <w:rFonts w:ascii="Times New Roman" w:hAnsi="Times New Roman" w:cs="Times New Roman"/>
          <w:b/>
          <w:szCs w:val="24"/>
        </w:rPr>
        <w:t>滿足公</w:t>
      </w:r>
      <w:proofErr w:type="gramStart"/>
      <w:r w:rsidRPr="00CE7093">
        <w:rPr>
          <w:rFonts w:ascii="Times New Roman" w:hAnsi="Times New Roman" w:cs="Times New Roman"/>
          <w:b/>
          <w:szCs w:val="24"/>
        </w:rPr>
        <w:t>屋輪候者</w:t>
      </w:r>
      <w:proofErr w:type="gramEnd"/>
      <w:r w:rsidRPr="00CE7093">
        <w:rPr>
          <w:rFonts w:ascii="Times New Roman" w:hAnsi="Times New Roman" w:cs="Times New Roman"/>
          <w:b/>
          <w:szCs w:val="24"/>
        </w:rPr>
        <w:t>的中短期住屋需要</w:t>
      </w:r>
      <w:r w:rsidR="001F0717" w:rsidRPr="00CE7093">
        <w:rPr>
          <w:rFonts w:ascii="Times New Roman" w:hAnsi="Times New Roman" w:cs="Times New Roman"/>
          <w:b/>
          <w:szCs w:val="24"/>
        </w:rPr>
        <w:t>，同時又能</w:t>
      </w:r>
      <w:proofErr w:type="gramStart"/>
      <w:r w:rsidR="001F0717" w:rsidRPr="00CE7093">
        <w:rPr>
          <w:rFonts w:ascii="Times New Roman" w:hAnsi="Times New Roman" w:cs="Times New Roman"/>
          <w:b/>
          <w:szCs w:val="24"/>
        </w:rPr>
        <w:t>紓緩房</w:t>
      </w:r>
      <w:proofErr w:type="gramEnd"/>
      <w:r w:rsidR="001F0717" w:rsidRPr="00CE7093">
        <w:rPr>
          <w:rFonts w:ascii="Times New Roman" w:hAnsi="Times New Roman" w:cs="Times New Roman"/>
          <w:b/>
          <w:szCs w:val="24"/>
        </w:rPr>
        <w:t>委會面對</w:t>
      </w:r>
      <w:proofErr w:type="gramStart"/>
      <w:r w:rsidR="001F0717" w:rsidRPr="00CE7093">
        <w:rPr>
          <w:rFonts w:ascii="Times New Roman" w:hAnsi="Times New Roman" w:cs="Times New Roman"/>
          <w:b/>
          <w:szCs w:val="24"/>
        </w:rPr>
        <w:t>輪候冊上</w:t>
      </w:r>
      <w:proofErr w:type="gramEnd"/>
      <w:r w:rsidR="001F0717" w:rsidRPr="00CE7093">
        <w:rPr>
          <w:rFonts w:ascii="Times New Roman" w:hAnsi="Times New Roman" w:cs="Times New Roman"/>
          <w:b/>
          <w:szCs w:val="24"/>
        </w:rPr>
        <w:t>的壓力。</w:t>
      </w:r>
    </w:p>
    <w:p w:rsidR="00785383" w:rsidRPr="00CE7093" w:rsidRDefault="00785383" w:rsidP="000911A4">
      <w:pPr>
        <w:pStyle w:val="a3"/>
        <w:ind w:leftChars="0" w:left="360"/>
        <w:rPr>
          <w:rFonts w:ascii="Times New Roman" w:hAnsi="Times New Roman" w:cs="Times New Roman"/>
          <w:b/>
          <w:szCs w:val="24"/>
        </w:rPr>
      </w:pPr>
    </w:p>
    <w:p w:rsidR="00041BB6" w:rsidRPr="00785383" w:rsidRDefault="00041BB6" w:rsidP="00041BB6">
      <w:pPr>
        <w:spacing w:after="160" w:line="0" w:lineRule="atLeast"/>
        <w:jc w:val="right"/>
        <w:rPr>
          <w:rFonts w:ascii="Times New Roman" w:hAnsi="Times New Roman" w:cs="Times New Roman"/>
          <w:b/>
          <w:szCs w:val="24"/>
        </w:rPr>
      </w:pPr>
      <w:r w:rsidRPr="00785383">
        <w:rPr>
          <w:rFonts w:ascii="Times New Roman" w:hAnsi="Times New Roman" w:cs="Times New Roman"/>
          <w:b/>
          <w:szCs w:val="24"/>
        </w:rPr>
        <w:t>香港社區組織協會</w:t>
      </w:r>
      <w:r w:rsidRPr="00785383">
        <w:rPr>
          <w:rFonts w:ascii="Times New Roman" w:hAnsi="Times New Roman" w:cs="Times New Roman"/>
          <w:b/>
          <w:szCs w:val="24"/>
        </w:rPr>
        <w:t xml:space="preserve"> </w:t>
      </w:r>
      <w:r w:rsidRPr="00785383">
        <w:rPr>
          <w:rFonts w:ascii="Times New Roman" w:hAnsi="Times New Roman" w:cs="Times New Roman"/>
          <w:b/>
          <w:szCs w:val="24"/>
        </w:rPr>
        <w:t>謹上</w:t>
      </w:r>
    </w:p>
    <w:p w:rsidR="00041BB6" w:rsidRPr="00CE7093" w:rsidRDefault="00041BB6" w:rsidP="00CE7093">
      <w:pPr>
        <w:spacing w:after="160" w:line="0" w:lineRule="atLeast"/>
        <w:rPr>
          <w:rFonts w:ascii="Times New Roman" w:hAnsi="Times New Roman" w:cs="Times New Roman"/>
          <w:b/>
          <w:szCs w:val="24"/>
        </w:rPr>
      </w:pPr>
      <w:r w:rsidRPr="00CE7093">
        <w:rPr>
          <w:rFonts w:ascii="Times New Roman" w:hAnsi="Times New Roman" w:cs="Times New Roman"/>
          <w:b/>
          <w:szCs w:val="24"/>
        </w:rPr>
        <w:t>2016</w:t>
      </w:r>
      <w:r w:rsidRPr="00CE7093">
        <w:rPr>
          <w:rFonts w:ascii="Times New Roman" w:hAnsi="Times New Roman" w:cs="Times New Roman"/>
          <w:b/>
          <w:szCs w:val="24"/>
        </w:rPr>
        <w:t>年</w:t>
      </w:r>
      <w:r w:rsidRPr="00CE7093">
        <w:rPr>
          <w:rFonts w:ascii="Times New Roman" w:hAnsi="Times New Roman" w:cs="Times New Roman"/>
          <w:b/>
          <w:szCs w:val="24"/>
        </w:rPr>
        <w:t>5</w:t>
      </w:r>
      <w:r w:rsidRPr="00CE7093">
        <w:rPr>
          <w:rFonts w:ascii="Times New Roman" w:hAnsi="Times New Roman" w:cs="Times New Roman"/>
          <w:b/>
          <w:szCs w:val="24"/>
        </w:rPr>
        <w:t>月</w:t>
      </w:r>
      <w:r w:rsidRPr="00CE7093">
        <w:rPr>
          <w:rFonts w:ascii="Times New Roman" w:hAnsi="Times New Roman" w:cs="Times New Roman"/>
          <w:b/>
          <w:szCs w:val="24"/>
        </w:rPr>
        <w:t>17</w:t>
      </w:r>
      <w:r w:rsidRPr="00CE7093">
        <w:rPr>
          <w:rFonts w:ascii="Times New Roman" w:hAnsi="Times New Roman" w:cs="Times New Roman"/>
          <w:b/>
          <w:szCs w:val="24"/>
        </w:rPr>
        <w:t>日</w:t>
      </w:r>
    </w:p>
    <w:sectPr w:rsidR="00041BB6" w:rsidRPr="00CE7093" w:rsidSect="00785383">
      <w:footerReference w:type="default" r:id="rId9"/>
      <w:pgSz w:w="11906" w:h="16838"/>
      <w:pgMar w:top="567" w:right="567" w:bottom="567" w:left="567" w:header="851" w:footer="41"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13FD" w:rsidRDefault="000713FD" w:rsidP="00CA5703">
      <w:r>
        <w:separator/>
      </w:r>
    </w:p>
  </w:endnote>
  <w:endnote w:type="continuationSeparator" w:id="0">
    <w:p w:rsidR="000713FD" w:rsidRDefault="000713FD" w:rsidP="00CA5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0465750"/>
      <w:docPartObj>
        <w:docPartGallery w:val="Page Numbers (Bottom of Page)"/>
        <w:docPartUnique/>
      </w:docPartObj>
    </w:sdtPr>
    <w:sdtEndPr/>
    <w:sdtContent>
      <w:p w:rsidR="00C360D1" w:rsidRDefault="00C360D1">
        <w:pPr>
          <w:pStyle w:val="a6"/>
          <w:jc w:val="right"/>
        </w:pPr>
        <w:r>
          <w:fldChar w:fldCharType="begin"/>
        </w:r>
        <w:r>
          <w:instrText>PAGE   \* MERGEFORMAT</w:instrText>
        </w:r>
        <w:r>
          <w:fldChar w:fldCharType="separate"/>
        </w:r>
        <w:r w:rsidR="008408AA" w:rsidRPr="008408AA">
          <w:rPr>
            <w:noProof/>
            <w:lang w:val="zh-TW"/>
          </w:rPr>
          <w:t>3</w:t>
        </w:r>
        <w:r>
          <w:fldChar w:fldCharType="end"/>
        </w:r>
      </w:p>
    </w:sdtContent>
  </w:sdt>
  <w:p w:rsidR="00C360D1" w:rsidRDefault="00C360D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13FD" w:rsidRDefault="000713FD" w:rsidP="00CA5703">
      <w:r>
        <w:separator/>
      </w:r>
    </w:p>
  </w:footnote>
  <w:footnote w:type="continuationSeparator" w:id="0">
    <w:p w:rsidR="000713FD" w:rsidRDefault="000713FD" w:rsidP="00CA57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EF1C9B"/>
    <w:multiLevelType w:val="hybridMultilevel"/>
    <w:tmpl w:val="2B84AF74"/>
    <w:lvl w:ilvl="0" w:tplc="3F68DB5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4B1E0E6F"/>
    <w:multiLevelType w:val="hybridMultilevel"/>
    <w:tmpl w:val="2C62F774"/>
    <w:lvl w:ilvl="0" w:tplc="1464BDE2">
      <w:start w:val="1"/>
      <w:numFmt w:val="decimal"/>
      <w:lvlText w:val="%1)"/>
      <w:lvlJc w:val="left"/>
      <w:pPr>
        <w:ind w:left="502" w:hanging="360"/>
      </w:pPr>
      <w:rPr>
        <w:rFonts w:asciiTheme="minorHAnsi" w:eastAsiaTheme="minorEastAsia" w:hAnsiTheme="minorHAnsi" w:cstheme="minorBidi" w:hint="default"/>
        <w:b w:val="0"/>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2">
    <w:nsid w:val="54A15AE0"/>
    <w:multiLevelType w:val="hybridMultilevel"/>
    <w:tmpl w:val="EA265B02"/>
    <w:lvl w:ilvl="0" w:tplc="0004D91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59F70FFB"/>
    <w:multiLevelType w:val="hybridMultilevel"/>
    <w:tmpl w:val="BB566FA8"/>
    <w:lvl w:ilvl="0" w:tplc="12A49E12">
      <w:start w:val="1"/>
      <w:numFmt w:val="decimal"/>
      <w:lvlText w:val="%1."/>
      <w:lvlJc w:val="left"/>
      <w:pPr>
        <w:ind w:left="840" w:hanging="480"/>
      </w:pPr>
      <w:rPr>
        <w:color w:val="auto"/>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10C"/>
    <w:rsid w:val="000164EF"/>
    <w:rsid w:val="00024FE1"/>
    <w:rsid w:val="00041BB6"/>
    <w:rsid w:val="00061DDC"/>
    <w:rsid w:val="0006364F"/>
    <w:rsid w:val="000713FD"/>
    <w:rsid w:val="00073311"/>
    <w:rsid w:val="00077B72"/>
    <w:rsid w:val="000911A4"/>
    <w:rsid w:val="00096DA0"/>
    <w:rsid w:val="000A41CE"/>
    <w:rsid w:val="000B02BA"/>
    <w:rsid w:val="000E2120"/>
    <w:rsid w:val="000E3614"/>
    <w:rsid w:val="000F3AAE"/>
    <w:rsid w:val="000F537C"/>
    <w:rsid w:val="00104CB2"/>
    <w:rsid w:val="00126CD1"/>
    <w:rsid w:val="00152844"/>
    <w:rsid w:val="00163AF6"/>
    <w:rsid w:val="001D4250"/>
    <w:rsid w:val="001E7060"/>
    <w:rsid w:val="001F0717"/>
    <w:rsid w:val="001F1736"/>
    <w:rsid w:val="00203836"/>
    <w:rsid w:val="00233A11"/>
    <w:rsid w:val="0027738F"/>
    <w:rsid w:val="002B7951"/>
    <w:rsid w:val="002D43DF"/>
    <w:rsid w:val="003B00EF"/>
    <w:rsid w:val="003C336A"/>
    <w:rsid w:val="003C533E"/>
    <w:rsid w:val="00405F8F"/>
    <w:rsid w:val="00412364"/>
    <w:rsid w:val="00421E1E"/>
    <w:rsid w:val="0042708C"/>
    <w:rsid w:val="0043545A"/>
    <w:rsid w:val="004361CA"/>
    <w:rsid w:val="00471FB0"/>
    <w:rsid w:val="00493C79"/>
    <w:rsid w:val="0049516D"/>
    <w:rsid w:val="004B4F51"/>
    <w:rsid w:val="004F0303"/>
    <w:rsid w:val="004F6A6E"/>
    <w:rsid w:val="005229DC"/>
    <w:rsid w:val="00524FE9"/>
    <w:rsid w:val="00530D55"/>
    <w:rsid w:val="00540CE3"/>
    <w:rsid w:val="00561727"/>
    <w:rsid w:val="005D25A8"/>
    <w:rsid w:val="005E0456"/>
    <w:rsid w:val="00673777"/>
    <w:rsid w:val="006A0595"/>
    <w:rsid w:val="006C184E"/>
    <w:rsid w:val="006D24E5"/>
    <w:rsid w:val="006D67C9"/>
    <w:rsid w:val="006E4FEF"/>
    <w:rsid w:val="006F210C"/>
    <w:rsid w:val="00702C2E"/>
    <w:rsid w:val="00777A3E"/>
    <w:rsid w:val="00785383"/>
    <w:rsid w:val="007B7992"/>
    <w:rsid w:val="007B7AE9"/>
    <w:rsid w:val="007D4C11"/>
    <w:rsid w:val="007D6966"/>
    <w:rsid w:val="007F3A46"/>
    <w:rsid w:val="008408AA"/>
    <w:rsid w:val="00873930"/>
    <w:rsid w:val="00937D5D"/>
    <w:rsid w:val="0098280B"/>
    <w:rsid w:val="009B6AA4"/>
    <w:rsid w:val="009F38E3"/>
    <w:rsid w:val="00A31AAF"/>
    <w:rsid w:val="00A83F4A"/>
    <w:rsid w:val="00AC7FE7"/>
    <w:rsid w:val="00AD1CC9"/>
    <w:rsid w:val="00B16BF5"/>
    <w:rsid w:val="00B36EE2"/>
    <w:rsid w:val="00B410D0"/>
    <w:rsid w:val="00B60513"/>
    <w:rsid w:val="00B64E5E"/>
    <w:rsid w:val="00B8420B"/>
    <w:rsid w:val="00BC2DB6"/>
    <w:rsid w:val="00BE7847"/>
    <w:rsid w:val="00C360D1"/>
    <w:rsid w:val="00C51BA1"/>
    <w:rsid w:val="00C75AD5"/>
    <w:rsid w:val="00C9582B"/>
    <w:rsid w:val="00CA5703"/>
    <w:rsid w:val="00CB0DE5"/>
    <w:rsid w:val="00CC059A"/>
    <w:rsid w:val="00CC29C0"/>
    <w:rsid w:val="00CD1B73"/>
    <w:rsid w:val="00CE7093"/>
    <w:rsid w:val="00D03D44"/>
    <w:rsid w:val="00D2188F"/>
    <w:rsid w:val="00DB54FE"/>
    <w:rsid w:val="00DD469E"/>
    <w:rsid w:val="00DE4AB7"/>
    <w:rsid w:val="00DF55E5"/>
    <w:rsid w:val="00EA3CBF"/>
    <w:rsid w:val="00EA68FF"/>
    <w:rsid w:val="00EF0D78"/>
    <w:rsid w:val="00F02EE1"/>
    <w:rsid w:val="00F02F88"/>
    <w:rsid w:val="00F10960"/>
    <w:rsid w:val="00F331E0"/>
    <w:rsid w:val="00F51480"/>
    <w:rsid w:val="00F73DA9"/>
    <w:rsid w:val="00FE4AD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210C"/>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68FF"/>
    <w:pPr>
      <w:ind w:leftChars="200" w:left="480"/>
    </w:pPr>
  </w:style>
  <w:style w:type="paragraph" w:styleId="a4">
    <w:name w:val="header"/>
    <w:basedOn w:val="a"/>
    <w:link w:val="a5"/>
    <w:uiPriority w:val="99"/>
    <w:unhideWhenUsed/>
    <w:rsid w:val="00CA5703"/>
    <w:pPr>
      <w:tabs>
        <w:tab w:val="center" w:pos="4153"/>
        <w:tab w:val="right" w:pos="8306"/>
      </w:tabs>
      <w:snapToGrid w:val="0"/>
    </w:pPr>
    <w:rPr>
      <w:sz w:val="20"/>
      <w:szCs w:val="20"/>
    </w:rPr>
  </w:style>
  <w:style w:type="character" w:customStyle="1" w:styleId="a5">
    <w:name w:val="頁首 字元"/>
    <w:basedOn w:val="a0"/>
    <w:link w:val="a4"/>
    <w:uiPriority w:val="99"/>
    <w:rsid w:val="00CA5703"/>
    <w:rPr>
      <w:sz w:val="20"/>
      <w:szCs w:val="20"/>
    </w:rPr>
  </w:style>
  <w:style w:type="paragraph" w:styleId="a6">
    <w:name w:val="footer"/>
    <w:basedOn w:val="a"/>
    <w:link w:val="a7"/>
    <w:uiPriority w:val="99"/>
    <w:unhideWhenUsed/>
    <w:rsid w:val="00CA5703"/>
    <w:pPr>
      <w:tabs>
        <w:tab w:val="center" w:pos="4153"/>
        <w:tab w:val="right" w:pos="8306"/>
      </w:tabs>
      <w:snapToGrid w:val="0"/>
    </w:pPr>
    <w:rPr>
      <w:sz w:val="20"/>
      <w:szCs w:val="20"/>
    </w:rPr>
  </w:style>
  <w:style w:type="character" w:customStyle="1" w:styleId="a7">
    <w:name w:val="頁尾 字元"/>
    <w:basedOn w:val="a0"/>
    <w:link w:val="a6"/>
    <w:uiPriority w:val="99"/>
    <w:rsid w:val="00CA5703"/>
    <w:rPr>
      <w:sz w:val="20"/>
      <w:szCs w:val="20"/>
    </w:rPr>
  </w:style>
  <w:style w:type="table" w:styleId="a8">
    <w:name w:val="Table Grid"/>
    <w:basedOn w:val="a1"/>
    <w:uiPriority w:val="39"/>
    <w:rsid w:val="004F6A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C360D1"/>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C360D1"/>
    <w:rPr>
      <w:rFonts w:asciiTheme="majorHAnsi" w:eastAsiaTheme="majorEastAsia" w:hAnsiTheme="majorHAnsi" w:cstheme="majorBidi"/>
      <w:sz w:val="18"/>
      <w:szCs w:val="18"/>
    </w:rPr>
  </w:style>
  <w:style w:type="character" w:styleId="ab">
    <w:name w:val="Placeholder Text"/>
    <w:basedOn w:val="a0"/>
    <w:uiPriority w:val="99"/>
    <w:semiHidden/>
    <w:rsid w:val="00C360D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210C"/>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68FF"/>
    <w:pPr>
      <w:ind w:leftChars="200" w:left="480"/>
    </w:pPr>
  </w:style>
  <w:style w:type="paragraph" w:styleId="a4">
    <w:name w:val="header"/>
    <w:basedOn w:val="a"/>
    <w:link w:val="a5"/>
    <w:uiPriority w:val="99"/>
    <w:unhideWhenUsed/>
    <w:rsid w:val="00CA5703"/>
    <w:pPr>
      <w:tabs>
        <w:tab w:val="center" w:pos="4153"/>
        <w:tab w:val="right" w:pos="8306"/>
      </w:tabs>
      <w:snapToGrid w:val="0"/>
    </w:pPr>
    <w:rPr>
      <w:sz w:val="20"/>
      <w:szCs w:val="20"/>
    </w:rPr>
  </w:style>
  <w:style w:type="character" w:customStyle="1" w:styleId="a5">
    <w:name w:val="頁首 字元"/>
    <w:basedOn w:val="a0"/>
    <w:link w:val="a4"/>
    <w:uiPriority w:val="99"/>
    <w:rsid w:val="00CA5703"/>
    <w:rPr>
      <w:sz w:val="20"/>
      <w:szCs w:val="20"/>
    </w:rPr>
  </w:style>
  <w:style w:type="paragraph" w:styleId="a6">
    <w:name w:val="footer"/>
    <w:basedOn w:val="a"/>
    <w:link w:val="a7"/>
    <w:uiPriority w:val="99"/>
    <w:unhideWhenUsed/>
    <w:rsid w:val="00CA5703"/>
    <w:pPr>
      <w:tabs>
        <w:tab w:val="center" w:pos="4153"/>
        <w:tab w:val="right" w:pos="8306"/>
      </w:tabs>
      <w:snapToGrid w:val="0"/>
    </w:pPr>
    <w:rPr>
      <w:sz w:val="20"/>
      <w:szCs w:val="20"/>
    </w:rPr>
  </w:style>
  <w:style w:type="character" w:customStyle="1" w:styleId="a7">
    <w:name w:val="頁尾 字元"/>
    <w:basedOn w:val="a0"/>
    <w:link w:val="a6"/>
    <w:uiPriority w:val="99"/>
    <w:rsid w:val="00CA5703"/>
    <w:rPr>
      <w:sz w:val="20"/>
      <w:szCs w:val="20"/>
    </w:rPr>
  </w:style>
  <w:style w:type="table" w:styleId="a8">
    <w:name w:val="Table Grid"/>
    <w:basedOn w:val="a1"/>
    <w:uiPriority w:val="39"/>
    <w:rsid w:val="004F6A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C360D1"/>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C360D1"/>
    <w:rPr>
      <w:rFonts w:asciiTheme="majorHAnsi" w:eastAsiaTheme="majorEastAsia" w:hAnsiTheme="majorHAnsi" w:cstheme="majorBidi"/>
      <w:sz w:val="18"/>
      <w:szCs w:val="18"/>
    </w:rPr>
  </w:style>
  <w:style w:type="character" w:styleId="ab">
    <w:name w:val="Placeholder Text"/>
    <w:basedOn w:val="a0"/>
    <w:uiPriority w:val="99"/>
    <w:semiHidden/>
    <w:rsid w:val="00C360D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058739">
      <w:bodyDiv w:val="1"/>
      <w:marLeft w:val="0"/>
      <w:marRight w:val="0"/>
      <w:marTop w:val="0"/>
      <w:marBottom w:val="0"/>
      <w:divBdr>
        <w:top w:val="none" w:sz="0" w:space="0" w:color="auto"/>
        <w:left w:val="none" w:sz="0" w:space="0" w:color="auto"/>
        <w:bottom w:val="none" w:sz="0" w:space="0" w:color="auto"/>
        <w:right w:val="none" w:sz="0" w:space="0" w:color="auto"/>
      </w:divBdr>
    </w:div>
    <w:div w:id="1944605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55AA65-94EF-49DA-8BD6-7D2D4C989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561</Words>
  <Characters>3198</Characters>
  <Application>Microsoft Office Word</Application>
  <DocSecurity>0</DocSecurity>
  <Lines>26</Lines>
  <Paragraphs>7</Paragraphs>
  <ScaleCrop>false</ScaleCrop>
  <Company>Hewlett-Packard Company</Company>
  <LinksUpToDate>false</LinksUpToDate>
  <CharactersWithSpaces>3752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Yuen</cp:lastModifiedBy>
  <cp:revision>10</cp:revision>
  <cp:lastPrinted>2016-05-16T12:58:00Z</cp:lastPrinted>
  <dcterms:created xsi:type="dcterms:W3CDTF">2016-05-16T13:00:00Z</dcterms:created>
  <dcterms:modified xsi:type="dcterms:W3CDTF">2016-05-18T05:02:00Z</dcterms:modified>
</cp:coreProperties>
</file>