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B8310" w14:textId="77777777" w:rsidR="00E744B9" w:rsidRPr="00F349DF" w:rsidRDefault="00E744B9" w:rsidP="00C862BE">
      <w:pPr>
        <w:pStyle w:val="1"/>
        <w:spacing w:line="400" w:lineRule="exact"/>
        <w:rPr>
          <w:rFonts w:asciiTheme="majorEastAsia" w:eastAsiaTheme="majorEastAsia" w:hAnsiTheme="majorEastAsia"/>
          <w:shd w:val="clear" w:color="auto" w:fill="FEFFFF"/>
          <w:lang w:val="zh-TW"/>
        </w:rPr>
      </w:pPr>
    </w:p>
    <w:p w14:paraId="4046D7DE" w14:textId="77777777" w:rsidR="00583F95" w:rsidRPr="00F349DF" w:rsidRDefault="00583F95" w:rsidP="00583F95">
      <w:pPr>
        <w:jc w:val="center"/>
        <w:rPr>
          <w:rFonts w:asciiTheme="majorEastAsia" w:eastAsiaTheme="majorEastAsia" w:hAnsiTheme="majorEastAsia"/>
          <w:b/>
          <w:bCs/>
          <w:kern w:val="0"/>
          <w:lang w:eastAsia="zh-TW"/>
        </w:rPr>
      </w:pPr>
      <w:r w:rsidRPr="00F349DF">
        <w:rPr>
          <w:rFonts w:asciiTheme="majorEastAsia" w:eastAsiaTheme="majorEastAsia" w:hAnsiTheme="majorEastAsia" w:hint="eastAsia"/>
          <w:b/>
          <w:bCs/>
          <w:kern w:val="0"/>
          <w:lang w:eastAsia="zh-TW"/>
        </w:rPr>
        <w:t>香港社區組織協會 特殊教育需要子女關注組</w:t>
      </w:r>
    </w:p>
    <w:p w14:paraId="78D43D88" w14:textId="75D48BBB" w:rsidR="00583F95" w:rsidRPr="00F349DF" w:rsidRDefault="00583F95" w:rsidP="00583F95">
      <w:pPr>
        <w:jc w:val="center"/>
        <w:rPr>
          <w:rFonts w:asciiTheme="majorEastAsia" w:eastAsiaTheme="majorEastAsia" w:hAnsiTheme="majorEastAsia"/>
          <w:b/>
          <w:lang w:eastAsia="zh-TW"/>
        </w:rPr>
      </w:pPr>
      <w:r w:rsidRPr="00F349DF">
        <w:rPr>
          <w:rFonts w:asciiTheme="majorEastAsia" w:eastAsiaTheme="majorEastAsia" w:hAnsiTheme="majorEastAsia" w:cs="MS Mincho"/>
          <w:b/>
          <w:lang w:eastAsia="zh-TW"/>
        </w:rPr>
        <w:t>｢</w:t>
      </w:r>
      <w:r w:rsidRPr="00F349DF">
        <w:rPr>
          <w:rFonts w:asciiTheme="majorEastAsia" w:eastAsiaTheme="majorEastAsia" w:hAnsiTheme="majorEastAsia" w:hint="eastAsia"/>
          <w:b/>
          <w:lang w:eastAsia="zh-TW"/>
        </w:rPr>
        <w:t>擴大特殊教育支援至小學 協助基層兒童平穩過渡</w:t>
      </w:r>
      <w:r w:rsidRPr="00F349DF">
        <w:rPr>
          <w:rFonts w:asciiTheme="majorEastAsia" w:eastAsiaTheme="majorEastAsia" w:hAnsiTheme="majorEastAsia" w:cs="Times New Roman" w:hint="eastAsia"/>
          <w:b/>
          <w:lang w:eastAsia="zh-TW"/>
        </w:rPr>
        <w:t>」</w:t>
      </w:r>
    </w:p>
    <w:p w14:paraId="01497B1A" w14:textId="6E0047BE" w:rsidR="00583F95" w:rsidRPr="00F349DF" w:rsidRDefault="00583F95" w:rsidP="00583F95">
      <w:pPr>
        <w:jc w:val="center"/>
        <w:rPr>
          <w:rFonts w:asciiTheme="majorEastAsia" w:eastAsiaTheme="majorEastAsia" w:hAnsiTheme="majorEastAsia"/>
          <w:b/>
          <w:bCs/>
          <w:kern w:val="0"/>
          <w:lang w:eastAsia="zh-TW"/>
        </w:rPr>
      </w:pPr>
      <w:r w:rsidRPr="00F349DF">
        <w:rPr>
          <w:rFonts w:asciiTheme="majorEastAsia" w:eastAsiaTheme="majorEastAsia" w:hAnsiTheme="majorEastAsia" w:hint="eastAsia"/>
          <w:b/>
          <w:bCs/>
          <w:kern w:val="0"/>
          <w:lang w:eastAsia="zh-TW"/>
        </w:rPr>
        <w:t xml:space="preserve">會見立法會申訴部  </w:t>
      </w:r>
      <w:r w:rsidR="00602CDC" w:rsidRPr="00602CDC">
        <w:rPr>
          <w:rFonts w:asciiTheme="majorEastAsia" w:eastAsiaTheme="majorEastAsia" w:hAnsiTheme="majorEastAsia" w:hint="eastAsia"/>
          <w:b/>
          <w:bCs/>
          <w:kern w:val="0"/>
          <w:lang w:eastAsia="zh-TW"/>
        </w:rPr>
        <w:t>新</w:t>
      </w:r>
      <w:r w:rsidR="00602CDC">
        <w:rPr>
          <w:rFonts w:asciiTheme="majorEastAsia" w:eastAsiaTheme="majorEastAsia" w:hAnsiTheme="majorEastAsia" w:hint="eastAsia"/>
          <w:b/>
          <w:bCs/>
          <w:kern w:val="0"/>
          <w:lang w:eastAsia="zh-TW"/>
        </w:rPr>
        <w:t>聞稿</w:t>
      </w:r>
    </w:p>
    <w:p w14:paraId="0903104E" w14:textId="77777777" w:rsidR="00DE31AF" w:rsidRPr="00F349DF" w:rsidRDefault="00DE31AF" w:rsidP="00583F95">
      <w:pPr>
        <w:rPr>
          <w:rFonts w:asciiTheme="majorEastAsia" w:eastAsiaTheme="majorEastAsia" w:hAnsiTheme="majorEastAsia" w:cs="Times New Roman"/>
          <w:kern w:val="0"/>
          <w:lang w:eastAsia="zh-TW"/>
        </w:rPr>
      </w:pPr>
    </w:p>
    <w:p w14:paraId="0B43DA9A" w14:textId="77777777" w:rsidR="009A284A" w:rsidRDefault="009A284A" w:rsidP="009A284A">
      <w:pPr>
        <w:ind w:firstLineChars="200" w:firstLine="480"/>
        <w:rPr>
          <w:rFonts w:asciiTheme="majorEastAsia" w:eastAsiaTheme="majorEastAsia" w:hAnsiTheme="majorEastAsia"/>
          <w:color w:val="000000" w:themeColor="text1"/>
          <w:lang w:eastAsia="zh-TW"/>
        </w:rPr>
      </w:pPr>
      <w:r>
        <w:rPr>
          <w:rFonts w:asciiTheme="majorEastAsia" w:eastAsiaTheme="majorEastAsia" w:hAnsiTheme="majorEastAsia" w:hint="eastAsia"/>
          <w:color w:val="000000" w:themeColor="text1"/>
          <w:lang w:eastAsia="zh-TW"/>
        </w:rPr>
        <w:t>行政長官</w:t>
      </w:r>
      <w:r w:rsidRPr="00F349DF">
        <w:rPr>
          <w:rFonts w:asciiTheme="majorEastAsia" w:eastAsiaTheme="majorEastAsia" w:hAnsiTheme="majorEastAsia" w:hint="eastAsia"/>
          <w:color w:val="000000" w:themeColor="text1"/>
          <w:lang w:eastAsia="zh-TW"/>
        </w:rPr>
        <w:t>林鄭</w:t>
      </w:r>
      <w:r>
        <w:rPr>
          <w:rFonts w:asciiTheme="majorEastAsia" w:eastAsiaTheme="majorEastAsia" w:hAnsiTheme="majorEastAsia" w:hint="eastAsia"/>
          <w:color w:val="000000" w:themeColor="text1"/>
          <w:lang w:eastAsia="zh-TW"/>
        </w:rPr>
        <w:t>月約</w:t>
      </w:r>
      <w:r w:rsidRPr="00F349DF">
        <w:rPr>
          <w:rFonts w:asciiTheme="majorEastAsia" w:eastAsiaTheme="majorEastAsia" w:hAnsiTheme="majorEastAsia" w:hint="eastAsia"/>
          <w:color w:val="000000" w:themeColor="text1"/>
          <w:lang w:eastAsia="zh-TW"/>
        </w:rPr>
        <w:t>上任</w:t>
      </w:r>
      <w:r>
        <w:rPr>
          <w:rFonts w:asciiTheme="majorEastAsia" w:eastAsiaTheme="majorEastAsia" w:hAnsiTheme="majorEastAsia" w:hint="eastAsia"/>
          <w:color w:val="000000" w:themeColor="text1"/>
          <w:lang w:eastAsia="zh-TW"/>
        </w:rPr>
        <w:t>後發表</w:t>
      </w:r>
      <w:r w:rsidRPr="00F349DF">
        <w:rPr>
          <w:rFonts w:asciiTheme="majorEastAsia" w:eastAsiaTheme="majorEastAsia" w:hAnsiTheme="majorEastAsia" w:hint="eastAsia"/>
          <w:color w:val="000000" w:themeColor="text1"/>
          <w:lang w:eastAsia="zh-TW"/>
        </w:rPr>
        <w:t>首份施政報告</w:t>
      </w:r>
      <w:r>
        <w:rPr>
          <w:rFonts w:asciiTheme="majorEastAsia" w:eastAsiaTheme="majorEastAsia" w:hAnsiTheme="majorEastAsia" w:hint="eastAsia"/>
          <w:color w:val="000000" w:themeColor="text1"/>
          <w:lang w:eastAsia="zh-TW"/>
        </w:rPr>
        <w:t>，當中</w:t>
      </w:r>
      <w:r w:rsidRPr="00F349DF">
        <w:rPr>
          <w:rFonts w:asciiTheme="majorEastAsia" w:eastAsiaTheme="majorEastAsia" w:hAnsiTheme="majorEastAsia" w:hint="eastAsia"/>
          <w:color w:val="000000" w:themeColor="text1"/>
          <w:lang w:eastAsia="zh-TW"/>
        </w:rPr>
        <w:t>提出社會福利署與</w:t>
      </w:r>
      <w:proofErr w:type="gramStart"/>
      <w:r w:rsidRPr="00F349DF">
        <w:rPr>
          <w:rFonts w:asciiTheme="majorEastAsia" w:eastAsiaTheme="majorEastAsia" w:hAnsiTheme="majorEastAsia" w:hint="eastAsia"/>
          <w:color w:val="000000" w:themeColor="text1"/>
          <w:lang w:eastAsia="zh-TW"/>
        </w:rPr>
        <w:t>教育局正討如何</w:t>
      </w:r>
      <w:proofErr w:type="gramEnd"/>
      <w:r w:rsidRPr="00F349DF">
        <w:rPr>
          <w:rFonts w:asciiTheme="majorEastAsia" w:eastAsiaTheme="majorEastAsia" w:hAnsiTheme="majorEastAsia" w:hint="eastAsia"/>
          <w:color w:val="000000" w:themeColor="text1"/>
          <w:lang w:eastAsia="zh-TW"/>
        </w:rPr>
        <w:t>加強對SEN兒童的幼兒支援，讓他們</w:t>
      </w:r>
      <w:proofErr w:type="gramStart"/>
      <w:r w:rsidRPr="00F349DF">
        <w:rPr>
          <w:rFonts w:asciiTheme="majorEastAsia" w:eastAsiaTheme="majorEastAsia" w:hAnsiTheme="majorEastAsia" w:hint="eastAsia"/>
          <w:color w:val="000000" w:themeColor="text1"/>
          <w:lang w:eastAsia="zh-TW"/>
        </w:rPr>
        <w:t>在升讀小學</w:t>
      </w:r>
      <w:proofErr w:type="gramEnd"/>
      <w:r w:rsidRPr="00F349DF">
        <w:rPr>
          <w:rFonts w:asciiTheme="majorEastAsia" w:eastAsiaTheme="majorEastAsia" w:hAnsiTheme="majorEastAsia" w:hint="eastAsia"/>
          <w:color w:val="000000" w:themeColor="text1"/>
          <w:lang w:eastAsia="zh-TW"/>
        </w:rPr>
        <w:t>後獲得適切的服務，奈何政府步伐太緩慢。香港社區組織協會與特殊教育需要子女關注組（下稱</w:t>
      </w:r>
      <w:proofErr w:type="gramStart"/>
      <w:r w:rsidRPr="00F349DF">
        <w:rPr>
          <w:rFonts w:asciiTheme="majorEastAsia" w:eastAsiaTheme="majorEastAsia" w:hAnsiTheme="majorEastAsia" w:hint="eastAsia"/>
          <w:color w:val="000000" w:themeColor="text1"/>
          <w:lang w:eastAsia="zh-TW"/>
        </w:rPr>
        <w:t>︰</w:t>
      </w:r>
      <w:proofErr w:type="gramEnd"/>
      <w:r w:rsidRPr="00F349DF">
        <w:rPr>
          <w:rFonts w:asciiTheme="majorEastAsia" w:eastAsiaTheme="majorEastAsia" w:hAnsiTheme="majorEastAsia" w:hint="eastAsia"/>
          <w:color w:val="000000" w:themeColor="text1"/>
          <w:lang w:eastAsia="zh-TW"/>
        </w:rPr>
        <w:t>SEN關注組）成員希望通過與立法會議員會面，反映基層SEN學齡兒童的困難和需要，進一步討論如何改善福利和教育政策以支援學前SEN兒童順利</w:t>
      </w:r>
      <w:r>
        <w:rPr>
          <w:rFonts w:asciiTheme="majorEastAsia" w:eastAsiaTheme="majorEastAsia" w:hAnsiTheme="majorEastAsia" w:hint="eastAsia"/>
          <w:color w:val="000000" w:themeColor="text1"/>
          <w:lang w:eastAsia="zh-TW"/>
        </w:rPr>
        <w:t>延續</w:t>
      </w:r>
      <w:r w:rsidRPr="00F349DF">
        <w:rPr>
          <w:rFonts w:asciiTheme="majorEastAsia" w:eastAsiaTheme="majorEastAsia" w:hAnsiTheme="majorEastAsia" w:hint="eastAsia"/>
          <w:color w:val="000000" w:themeColor="text1"/>
          <w:lang w:eastAsia="zh-TW"/>
        </w:rPr>
        <w:t>至小學</w:t>
      </w:r>
      <w:r>
        <w:rPr>
          <w:rFonts w:asciiTheme="majorEastAsia" w:eastAsiaTheme="majorEastAsia" w:hAnsiTheme="majorEastAsia" w:hint="eastAsia"/>
          <w:color w:val="000000" w:themeColor="text1"/>
          <w:lang w:eastAsia="zh-TW"/>
        </w:rPr>
        <w:t>，協助有特殊學習需要的基層兒童</w:t>
      </w:r>
      <w:r w:rsidRPr="00A26B64">
        <w:rPr>
          <w:rFonts w:asciiTheme="majorEastAsia" w:eastAsiaTheme="majorEastAsia" w:hAnsiTheme="majorEastAsia" w:hint="eastAsia"/>
          <w:color w:val="000000" w:themeColor="text1"/>
          <w:lang w:eastAsia="zh-TW"/>
        </w:rPr>
        <w:t>平穩過渡</w:t>
      </w:r>
      <w:r w:rsidRPr="00F349DF">
        <w:rPr>
          <w:rFonts w:asciiTheme="majorEastAsia" w:eastAsiaTheme="majorEastAsia" w:hAnsiTheme="majorEastAsia" w:hint="eastAsia"/>
          <w:color w:val="000000" w:themeColor="text1"/>
          <w:lang w:eastAsia="zh-TW"/>
        </w:rPr>
        <w:t>。</w:t>
      </w:r>
    </w:p>
    <w:p w14:paraId="4526046F" w14:textId="77777777" w:rsidR="009A284A" w:rsidRPr="00A26B64" w:rsidRDefault="009A284A" w:rsidP="009A284A">
      <w:pPr>
        <w:rPr>
          <w:rFonts w:asciiTheme="majorEastAsia" w:eastAsiaTheme="majorEastAsia" w:hAnsiTheme="majorEastAsia" w:cs="Times New Roman"/>
          <w:b/>
          <w:kern w:val="0"/>
          <w:lang w:eastAsia="zh-TW"/>
        </w:rPr>
      </w:pPr>
    </w:p>
    <w:p w14:paraId="5E8502E5" w14:textId="77777777" w:rsidR="009A284A" w:rsidRPr="00F349DF" w:rsidRDefault="009A284A" w:rsidP="009A284A">
      <w:pPr>
        <w:rPr>
          <w:rFonts w:asciiTheme="majorEastAsia" w:eastAsiaTheme="majorEastAsia" w:hAnsiTheme="majorEastAsia"/>
          <w:b/>
          <w:color w:val="000000" w:themeColor="text1"/>
          <w:lang w:eastAsia="zh-TW"/>
        </w:rPr>
      </w:pPr>
      <w:r w:rsidRPr="00F349DF">
        <w:rPr>
          <w:rFonts w:asciiTheme="majorEastAsia" w:eastAsiaTheme="majorEastAsia" w:hAnsiTheme="majorEastAsia" w:hint="eastAsia"/>
          <w:b/>
          <w:color w:val="000000" w:themeColor="text1"/>
          <w:lang w:eastAsia="zh-TW"/>
        </w:rPr>
        <w:t>一、背景資料</w:t>
      </w:r>
    </w:p>
    <w:p w14:paraId="2FCCEC99" w14:textId="77777777" w:rsidR="009A284A" w:rsidRPr="00F349DF" w:rsidRDefault="009A284A" w:rsidP="009A284A">
      <w:pPr>
        <w:ind w:firstLineChars="200" w:firstLine="480"/>
        <w:rPr>
          <w:rFonts w:asciiTheme="majorEastAsia" w:eastAsiaTheme="majorEastAsia" w:hAnsiTheme="majorEastAsia"/>
          <w:color w:val="000000" w:themeColor="text1"/>
          <w:lang w:eastAsia="zh-TW"/>
        </w:rPr>
      </w:pPr>
      <w:r w:rsidRPr="00F349DF">
        <w:rPr>
          <w:rFonts w:asciiTheme="majorEastAsia" w:eastAsiaTheme="majorEastAsia" w:hAnsiTheme="majorEastAsia" w:hint="eastAsia"/>
          <w:color w:val="000000" w:themeColor="text1"/>
          <w:lang w:eastAsia="zh-TW"/>
        </w:rPr>
        <w:t>SEN包括讀寫障礙、肢體傷殘、發展遲緩、聽障、視障和言語障礙等，在2016/2017學年，就讀於本港主流小學及中學有SEN學童分別有超過21,860名及21,030名；加上在特殊學校就讀的學生有7</w:t>
      </w:r>
      <w:r>
        <w:rPr>
          <w:rFonts w:asciiTheme="majorEastAsia" w:eastAsiaTheme="majorEastAsia" w:hAnsiTheme="majorEastAsia" w:hint="eastAsia"/>
          <w:color w:val="000000" w:themeColor="text1"/>
          <w:lang w:eastAsia="zh-TW"/>
        </w:rPr>
        <w:t>,</w:t>
      </w:r>
      <w:r w:rsidRPr="00F349DF">
        <w:rPr>
          <w:rFonts w:asciiTheme="majorEastAsia" w:eastAsiaTheme="majorEastAsia" w:hAnsiTheme="majorEastAsia" w:hint="eastAsia"/>
          <w:color w:val="000000" w:themeColor="text1"/>
          <w:lang w:eastAsia="zh-TW"/>
        </w:rPr>
        <w:t>760名，保守估計全港確診SEN學齡兒童至少有41,590人。</w:t>
      </w:r>
      <w:r w:rsidRPr="00F349DF">
        <w:rPr>
          <w:rStyle w:val="a6"/>
          <w:rFonts w:asciiTheme="majorEastAsia" w:eastAsiaTheme="majorEastAsia" w:hAnsiTheme="majorEastAsia"/>
          <w:color w:val="000000" w:themeColor="text1"/>
          <w:lang w:eastAsia="zh-TW"/>
        </w:rPr>
        <w:footnoteReference w:id="1"/>
      </w:r>
    </w:p>
    <w:p w14:paraId="45F315D8" w14:textId="77777777" w:rsidR="00583F95" w:rsidRPr="009A284A" w:rsidRDefault="00583F95" w:rsidP="00583F95">
      <w:pPr>
        <w:rPr>
          <w:rFonts w:asciiTheme="majorEastAsia" w:eastAsiaTheme="majorEastAsia" w:hAnsiTheme="majorEastAsia"/>
          <w:color w:val="000000" w:themeColor="text1"/>
          <w:lang w:eastAsia="zh-TW"/>
        </w:rPr>
      </w:pPr>
    </w:p>
    <w:p w14:paraId="51B5D118" w14:textId="1D094A47" w:rsidR="00583F95" w:rsidRPr="00F349DF" w:rsidRDefault="00271031" w:rsidP="00583F95">
      <w:pPr>
        <w:rPr>
          <w:rFonts w:asciiTheme="majorEastAsia" w:eastAsiaTheme="majorEastAsia" w:hAnsiTheme="majorEastAsia"/>
          <w:b/>
          <w:color w:val="000000" w:themeColor="text1"/>
          <w:lang w:eastAsia="zh-TW"/>
        </w:rPr>
      </w:pPr>
      <w:r w:rsidRPr="00F349DF">
        <w:rPr>
          <w:rFonts w:asciiTheme="majorEastAsia" w:eastAsiaTheme="majorEastAsia" w:hAnsiTheme="majorEastAsia" w:hint="eastAsia"/>
          <w:b/>
          <w:color w:val="000000" w:themeColor="text1"/>
          <w:lang w:eastAsia="zh-TW"/>
        </w:rPr>
        <w:t>二、現存問題</w:t>
      </w:r>
    </w:p>
    <w:p w14:paraId="0B8FFCE3" w14:textId="77777777" w:rsidR="00271031" w:rsidRPr="00F349DF" w:rsidRDefault="00271031" w:rsidP="00271031">
      <w:pPr>
        <w:rPr>
          <w:rFonts w:asciiTheme="majorEastAsia" w:eastAsiaTheme="majorEastAsia" w:hAnsiTheme="majorEastAsia"/>
          <w:b/>
          <w:color w:val="000000" w:themeColor="text1"/>
          <w:u w:val="single"/>
          <w:lang w:eastAsia="zh-TW"/>
        </w:rPr>
      </w:pPr>
      <w:r w:rsidRPr="00F349DF">
        <w:rPr>
          <w:rFonts w:asciiTheme="majorEastAsia" w:eastAsiaTheme="majorEastAsia" w:hAnsiTheme="majorEastAsia" w:hint="eastAsia"/>
          <w:b/>
          <w:color w:val="000000" w:themeColor="text1"/>
          <w:u w:val="single"/>
          <w:lang w:eastAsia="zh-TW"/>
        </w:rPr>
        <w:t>2.1各項學前SEN支援計劃未覆蓋學齡兒童，出現服務斷層</w:t>
      </w:r>
    </w:p>
    <w:p w14:paraId="2DE53FD2" w14:textId="5B043D50" w:rsidR="00271031" w:rsidRPr="00F349DF" w:rsidRDefault="00271031" w:rsidP="004E37AB">
      <w:pPr>
        <w:ind w:firstLineChars="200" w:firstLine="480"/>
        <w:rPr>
          <w:rFonts w:asciiTheme="majorEastAsia" w:eastAsiaTheme="majorEastAsia" w:hAnsiTheme="majorEastAsia"/>
          <w:color w:val="000000" w:themeColor="text1"/>
          <w:lang w:eastAsia="zh-TW"/>
        </w:rPr>
      </w:pPr>
      <w:r w:rsidRPr="00F349DF">
        <w:rPr>
          <w:rFonts w:asciiTheme="majorEastAsia" w:eastAsiaTheme="majorEastAsia" w:hAnsiTheme="majorEastAsia" w:hint="eastAsia"/>
          <w:color w:val="000000" w:themeColor="text1"/>
          <w:lang w:eastAsia="zh-TW"/>
        </w:rPr>
        <w:t>6歲以下的學前SEN兒童支援政策由社會福利署統籌，無論是「資助學前康復服務」、「為輪候資助學前康復服務的兒童提供學習訓練津貼」或是「到校學前康復服務試驗計劃」均針對學前兒童，即使服務成效顯著，只要</w:t>
      </w:r>
      <w:proofErr w:type="spellStart"/>
      <w:r w:rsidRPr="00F349DF">
        <w:rPr>
          <w:rFonts w:asciiTheme="majorEastAsia" w:eastAsiaTheme="majorEastAsia" w:hAnsiTheme="majorEastAsia" w:hint="eastAsia"/>
          <w:color w:val="000000" w:themeColor="text1"/>
          <w:lang w:eastAsia="zh-TW"/>
        </w:rPr>
        <w:t>SEN</w:t>
      </w:r>
      <w:proofErr w:type="spellEnd"/>
      <w:r w:rsidRPr="00F349DF">
        <w:rPr>
          <w:rFonts w:asciiTheme="majorEastAsia" w:eastAsiaTheme="majorEastAsia" w:hAnsiTheme="majorEastAsia" w:hint="eastAsia"/>
          <w:color w:val="000000" w:themeColor="text1"/>
          <w:lang w:eastAsia="zh-TW"/>
        </w:rPr>
        <w:t>兒童足6歲，其支援政策就開始由教育局統籌，多項支援學前兒童的政策與服務在SEN學童進入學齡階段便驟然停止，令學童和家長無所適從。</w:t>
      </w:r>
    </w:p>
    <w:p w14:paraId="4CB10452" w14:textId="77777777" w:rsidR="00271031" w:rsidRPr="00F349DF" w:rsidRDefault="00271031" w:rsidP="00271031">
      <w:pPr>
        <w:rPr>
          <w:rFonts w:asciiTheme="majorEastAsia" w:eastAsiaTheme="majorEastAsia" w:hAnsiTheme="majorEastAsia"/>
          <w:color w:val="000000" w:themeColor="text1"/>
          <w:lang w:eastAsia="zh-TW"/>
        </w:rPr>
      </w:pPr>
    </w:p>
    <w:p w14:paraId="56AE121C" w14:textId="2C7C3039" w:rsidR="00271031" w:rsidRPr="00F349DF" w:rsidRDefault="00271031" w:rsidP="00271031">
      <w:pPr>
        <w:rPr>
          <w:rFonts w:asciiTheme="majorEastAsia" w:eastAsiaTheme="majorEastAsia" w:hAnsiTheme="majorEastAsia"/>
          <w:b/>
          <w:color w:val="000000" w:themeColor="text1"/>
          <w:u w:val="single"/>
          <w:lang w:eastAsia="zh-TW"/>
        </w:rPr>
      </w:pPr>
      <w:r w:rsidRPr="00F349DF">
        <w:rPr>
          <w:rFonts w:asciiTheme="majorEastAsia" w:eastAsiaTheme="majorEastAsia" w:hAnsiTheme="majorEastAsia" w:hint="eastAsia"/>
          <w:b/>
          <w:color w:val="000000" w:themeColor="text1"/>
          <w:u w:val="single"/>
          <w:lang w:eastAsia="zh-TW"/>
        </w:rPr>
        <w:t>2.2融合教育下的支援服務，較難滿足不同種類和不同年齡層的SEN兒童需要</w:t>
      </w:r>
    </w:p>
    <w:p w14:paraId="6E1B3E39" w14:textId="0ED87841" w:rsidR="00873777" w:rsidRPr="00F349DF" w:rsidRDefault="00710D28" w:rsidP="004E37AB">
      <w:pPr>
        <w:ind w:firstLineChars="200" w:firstLine="480"/>
        <w:rPr>
          <w:rFonts w:asciiTheme="majorEastAsia" w:eastAsiaTheme="majorEastAsia" w:hAnsiTheme="majorEastAsia"/>
          <w:color w:val="000000" w:themeColor="text1"/>
          <w:lang w:eastAsia="zh-TW"/>
        </w:rPr>
      </w:pPr>
      <w:r w:rsidRPr="00F349DF">
        <w:rPr>
          <w:rFonts w:asciiTheme="majorEastAsia" w:eastAsiaTheme="majorEastAsia" w:hAnsiTheme="majorEastAsia" w:hint="eastAsia"/>
          <w:color w:val="000000" w:themeColor="text1"/>
          <w:lang w:eastAsia="zh-TW"/>
        </w:rPr>
        <w:t>教育局</w:t>
      </w:r>
      <w:r w:rsidR="00271031" w:rsidRPr="00F349DF">
        <w:rPr>
          <w:rFonts w:asciiTheme="majorEastAsia" w:eastAsiaTheme="majorEastAsia" w:hAnsiTheme="majorEastAsia" w:hint="eastAsia"/>
          <w:color w:val="000000" w:themeColor="text1"/>
          <w:lang w:eastAsia="zh-TW"/>
        </w:rPr>
        <w:t>自1997年9月起推行為期兩年「融合教育先導計劃」，制定融合教育政策</w:t>
      </w:r>
      <w:r w:rsidRPr="00F349DF">
        <w:rPr>
          <w:rFonts w:asciiTheme="majorEastAsia" w:eastAsiaTheme="majorEastAsia" w:hAnsiTheme="majorEastAsia" w:hint="eastAsia"/>
          <w:color w:val="000000" w:themeColor="text1"/>
          <w:lang w:eastAsia="zh-TW"/>
        </w:rPr>
        <w:t>。</w:t>
      </w:r>
      <w:r w:rsidR="00271031" w:rsidRPr="00F349DF">
        <w:rPr>
          <w:rFonts w:asciiTheme="majorEastAsia" w:eastAsiaTheme="majorEastAsia" w:hAnsiTheme="majorEastAsia" w:hint="eastAsia"/>
          <w:color w:val="000000" w:themeColor="text1"/>
          <w:lang w:eastAsia="zh-TW"/>
        </w:rPr>
        <w:t>於1999年起在主流學校推廣「全校參與」模式的融合教育計劃，但SEN種類較多，學校就算要開展支援服務，對住不同種類和不同年齡的SEN兒童來說都</w:t>
      </w:r>
      <w:r w:rsidR="00873777" w:rsidRPr="00F349DF">
        <w:rPr>
          <w:rFonts w:asciiTheme="majorEastAsia" w:eastAsiaTheme="majorEastAsia" w:hAnsiTheme="majorEastAsia" w:hint="eastAsia"/>
          <w:color w:val="000000" w:themeColor="text1"/>
          <w:lang w:eastAsia="zh-TW"/>
        </w:rPr>
        <w:t>是</w:t>
      </w:r>
      <w:r w:rsidR="00271031" w:rsidRPr="00F349DF">
        <w:rPr>
          <w:rFonts w:asciiTheme="majorEastAsia" w:eastAsiaTheme="majorEastAsia" w:hAnsiTheme="majorEastAsia" w:hint="eastAsia"/>
          <w:color w:val="000000" w:themeColor="text1"/>
          <w:lang w:eastAsia="zh-TW"/>
        </w:rPr>
        <w:t>一件因難的事，</w:t>
      </w:r>
      <w:r w:rsidR="00873777" w:rsidRPr="00F349DF">
        <w:rPr>
          <w:rFonts w:asciiTheme="majorEastAsia" w:eastAsiaTheme="majorEastAsia" w:hAnsiTheme="majorEastAsia" w:hint="eastAsia"/>
          <w:color w:val="000000" w:themeColor="text1"/>
          <w:lang w:eastAsia="zh-TW"/>
        </w:rPr>
        <w:t>因此功課輔導班往往成為</w:t>
      </w:r>
      <w:r w:rsidRPr="00F349DF">
        <w:rPr>
          <w:rFonts w:asciiTheme="majorEastAsia" w:eastAsiaTheme="majorEastAsia" w:hAnsiTheme="majorEastAsia" w:hint="eastAsia"/>
          <w:color w:val="000000" w:themeColor="text1"/>
          <w:lang w:eastAsia="zh-TW"/>
        </w:rPr>
        <w:t>「</w:t>
      </w:r>
      <w:r w:rsidR="00873777" w:rsidRPr="00F349DF">
        <w:rPr>
          <w:rFonts w:asciiTheme="majorEastAsia" w:eastAsiaTheme="majorEastAsia" w:hAnsiTheme="majorEastAsia" w:hint="eastAsia"/>
          <w:color w:val="000000" w:themeColor="text1"/>
          <w:lang w:eastAsia="zh-TW"/>
        </w:rPr>
        <w:t>治癒</w:t>
      </w:r>
      <w:r w:rsidRPr="00F349DF">
        <w:rPr>
          <w:rFonts w:asciiTheme="majorEastAsia" w:eastAsiaTheme="majorEastAsia" w:hAnsiTheme="majorEastAsia" w:hint="eastAsia"/>
          <w:color w:val="000000" w:themeColor="text1"/>
          <w:lang w:eastAsia="zh-TW"/>
        </w:rPr>
        <w:t>」</w:t>
      </w:r>
      <w:r w:rsidR="00873777" w:rsidRPr="00F349DF">
        <w:rPr>
          <w:rFonts w:asciiTheme="majorEastAsia" w:eastAsiaTheme="majorEastAsia" w:hAnsiTheme="majorEastAsia" w:hint="eastAsia"/>
          <w:color w:val="000000" w:themeColor="text1"/>
          <w:lang w:eastAsia="zh-TW"/>
        </w:rPr>
        <w:t>SEN學童的良藥。但對於SEN兒童，校內的功輔班導師往往需要協助多個兒童，亦未必具有協助不同SEN兒童的技巧，因此校內功輔班對於導師或SEN兒童來說未必可達成雙贏的局面。</w:t>
      </w:r>
    </w:p>
    <w:p w14:paraId="144E6BCC" w14:textId="6F977988" w:rsidR="00271031" w:rsidRPr="00F349DF" w:rsidRDefault="00271031" w:rsidP="00271031">
      <w:pPr>
        <w:rPr>
          <w:rFonts w:asciiTheme="majorEastAsia" w:eastAsiaTheme="majorEastAsia" w:hAnsiTheme="majorEastAsia"/>
          <w:color w:val="000000" w:themeColor="text1"/>
          <w:lang w:eastAsia="zh-TW"/>
        </w:rPr>
      </w:pPr>
    </w:p>
    <w:p w14:paraId="09567744" w14:textId="262F1050" w:rsidR="00271031" w:rsidRPr="00F349DF" w:rsidRDefault="00873777" w:rsidP="00271031">
      <w:pPr>
        <w:rPr>
          <w:rFonts w:asciiTheme="majorEastAsia" w:eastAsiaTheme="majorEastAsia" w:hAnsiTheme="majorEastAsia"/>
          <w:b/>
          <w:color w:val="000000" w:themeColor="text1"/>
          <w:lang w:eastAsia="zh-TW"/>
        </w:rPr>
      </w:pPr>
      <w:r w:rsidRPr="00F349DF">
        <w:rPr>
          <w:rFonts w:asciiTheme="majorEastAsia" w:eastAsiaTheme="majorEastAsia" w:hAnsiTheme="majorEastAsia" w:hint="eastAsia"/>
          <w:b/>
          <w:color w:val="000000" w:themeColor="text1"/>
          <w:u w:val="single"/>
          <w:lang w:eastAsia="zh-TW"/>
        </w:rPr>
        <w:t>2.3</w:t>
      </w:r>
      <w:r w:rsidR="00271031" w:rsidRPr="00F349DF">
        <w:rPr>
          <w:rFonts w:asciiTheme="majorEastAsia" w:eastAsiaTheme="majorEastAsia" w:hAnsiTheme="majorEastAsia" w:hint="eastAsia"/>
          <w:b/>
          <w:color w:val="000000" w:themeColor="text1"/>
          <w:u w:val="single"/>
          <w:lang w:eastAsia="zh-TW"/>
        </w:rPr>
        <w:t>未有根據SEN種類列明「學習支援津貼」各支援層級相對應服務</w:t>
      </w:r>
    </w:p>
    <w:p w14:paraId="552A325C" w14:textId="77777777" w:rsidR="00271031" w:rsidRPr="00F349DF" w:rsidRDefault="00271031" w:rsidP="004E37AB">
      <w:pPr>
        <w:ind w:firstLineChars="200" w:firstLine="480"/>
        <w:rPr>
          <w:rFonts w:asciiTheme="majorEastAsia" w:eastAsiaTheme="majorEastAsia" w:hAnsiTheme="majorEastAsia"/>
          <w:color w:val="000000" w:themeColor="text1"/>
          <w:lang w:eastAsia="zh-TW"/>
        </w:rPr>
      </w:pPr>
      <w:r w:rsidRPr="00F349DF">
        <w:rPr>
          <w:rFonts w:asciiTheme="majorEastAsia" w:eastAsiaTheme="majorEastAsia" w:hAnsiTheme="majorEastAsia" w:hint="eastAsia"/>
          <w:color w:val="000000" w:themeColor="text1"/>
          <w:lang w:eastAsia="zh-TW"/>
        </w:rPr>
        <w:t>學校的支援服務資助主要靠教育局按照SEN兒童的支援層級提供「學習訓練津貼」，計劃於2014 年 10 月常規化，資助金額亦提高，為每所學校首 1 至 6 名需要第三層支援的學生，提供每年 156,000 元基本津貼； 第 7 名及以後需要第三層支援的學生，按每年每名 26,000 元的津貼額計算；需要第二層支援的學生，按每年每名 13,000 元的津貼額計算；及每所學校每年可獲得的津貼上限為 150 萬元。</w:t>
      </w:r>
    </w:p>
    <w:p w14:paraId="4EDAD846" w14:textId="15CED6EC" w:rsidR="00271031" w:rsidRPr="00F349DF" w:rsidRDefault="00271031" w:rsidP="00271031">
      <w:pPr>
        <w:rPr>
          <w:rFonts w:asciiTheme="majorEastAsia" w:eastAsiaTheme="majorEastAsia" w:hAnsiTheme="majorEastAsia"/>
          <w:color w:val="000000" w:themeColor="text1"/>
          <w:lang w:eastAsia="zh-TW"/>
        </w:rPr>
      </w:pPr>
    </w:p>
    <w:p w14:paraId="3CA7E200" w14:textId="58FB7968" w:rsidR="00271031" w:rsidRPr="00F349DF" w:rsidRDefault="00271031" w:rsidP="004E37AB">
      <w:pPr>
        <w:ind w:firstLineChars="200" w:firstLine="480"/>
        <w:rPr>
          <w:rFonts w:asciiTheme="majorEastAsia" w:eastAsiaTheme="majorEastAsia" w:hAnsiTheme="majorEastAsia"/>
          <w:color w:val="000000" w:themeColor="text1"/>
          <w:lang w:eastAsia="zh-TW"/>
        </w:rPr>
      </w:pPr>
      <w:r w:rsidRPr="00F349DF">
        <w:rPr>
          <w:rFonts w:asciiTheme="majorEastAsia" w:eastAsiaTheme="majorEastAsia" w:hAnsiTheme="majorEastAsia" w:hint="eastAsia"/>
          <w:color w:val="000000" w:themeColor="text1"/>
          <w:lang w:eastAsia="zh-TW"/>
        </w:rPr>
        <w:t>本會接觸到的SEN家長均不清楚自己的SEN兒童所處的「學習支援津貼」層級，也不確定學校是否用其兒童的</w:t>
      </w:r>
      <w:r w:rsidRPr="00F349DF">
        <w:rPr>
          <w:rFonts w:asciiTheme="majorEastAsia" w:eastAsiaTheme="majorEastAsia" w:hAnsiTheme="majorEastAsia" w:hint="eastAsia"/>
          <w:color w:val="000000" w:themeColor="text1"/>
          <w:lang w:eastAsia="zh-HK"/>
        </w:rPr>
        <w:t>名義</w:t>
      </w:r>
      <w:r w:rsidRPr="00F349DF">
        <w:rPr>
          <w:rFonts w:asciiTheme="majorEastAsia" w:eastAsiaTheme="majorEastAsia" w:hAnsiTheme="majorEastAsia" w:hint="eastAsia"/>
          <w:color w:val="000000" w:themeColor="text1"/>
          <w:lang w:eastAsia="zh-TW"/>
        </w:rPr>
        <w:t>向教育局申請相關津貼。本會</w:t>
      </w:r>
      <w:r w:rsidR="00873777" w:rsidRPr="00F349DF">
        <w:rPr>
          <w:rFonts w:asciiTheme="majorEastAsia" w:eastAsiaTheme="majorEastAsia" w:hAnsiTheme="majorEastAsia" w:hint="eastAsia"/>
          <w:color w:val="000000" w:themeColor="text1"/>
          <w:lang w:eastAsia="zh-TW"/>
        </w:rPr>
        <w:t>於2015年1月至5月就</w:t>
      </w:r>
      <w:r w:rsidR="00873777" w:rsidRPr="00F349DF">
        <w:rPr>
          <w:rFonts w:asciiTheme="majorEastAsia" w:eastAsiaTheme="majorEastAsia" w:hAnsiTheme="majorEastAsia" w:cs="MS Mincho"/>
          <w:color w:val="000000" w:themeColor="text1"/>
          <w:lang w:eastAsia="zh-TW"/>
        </w:rPr>
        <w:t>｢</w:t>
      </w:r>
      <w:r w:rsidR="00873777" w:rsidRPr="00F349DF">
        <w:rPr>
          <w:rFonts w:asciiTheme="majorEastAsia" w:eastAsiaTheme="majorEastAsia" w:hAnsiTheme="majorEastAsia" w:hint="eastAsia"/>
          <w:color w:val="000000" w:themeColor="text1"/>
          <w:lang w:eastAsia="zh-TW"/>
        </w:rPr>
        <w:t>特殊教育需要兒童及家長的支援服務問題</w:t>
      </w:r>
      <w:r w:rsidR="00873777" w:rsidRPr="00F349DF">
        <w:rPr>
          <w:rFonts w:asciiTheme="majorEastAsia" w:eastAsiaTheme="majorEastAsia" w:hAnsiTheme="majorEastAsia" w:cs="MS Mincho"/>
          <w:color w:val="000000" w:themeColor="text1"/>
          <w:lang w:eastAsia="zh-TW"/>
        </w:rPr>
        <w:t>｣</w:t>
      </w:r>
      <w:r w:rsidR="00873777" w:rsidRPr="00F349DF">
        <w:rPr>
          <w:rFonts w:asciiTheme="majorEastAsia" w:eastAsiaTheme="majorEastAsia" w:hAnsiTheme="majorEastAsia" w:hint="eastAsia"/>
          <w:color w:val="000000" w:themeColor="text1"/>
          <w:lang w:eastAsia="zh-TW"/>
        </w:rPr>
        <w:t>進行問卷調查，訪問了62名SEN兒童的家長</w:t>
      </w:r>
      <w:r w:rsidRPr="00F349DF">
        <w:rPr>
          <w:rFonts w:asciiTheme="majorEastAsia" w:eastAsiaTheme="majorEastAsia" w:hAnsiTheme="majorEastAsia" w:hint="eastAsia"/>
          <w:color w:val="000000" w:themeColor="text1"/>
          <w:lang w:eastAsia="zh-TW"/>
        </w:rPr>
        <w:t>的調查中發現現時三層架構透明度不足，接近九成（88.9%）的受訪者表示，學校並未告知其子女屬哪一種支援層級，在校可獲</w:t>
      </w:r>
      <w:r w:rsidRPr="00F349DF">
        <w:rPr>
          <w:rFonts w:asciiTheme="majorEastAsia" w:eastAsiaTheme="majorEastAsia" w:hAnsiTheme="majorEastAsia" w:hint="eastAsia"/>
          <w:color w:val="000000" w:themeColor="text1"/>
          <w:lang w:eastAsia="zh-TW"/>
        </w:rPr>
        <w:lastRenderedPageBreak/>
        <w:t>得怎樣的支援和服務、由誰人負責跟進子女的個案，甚至不知道子女原來獲得資助，更談不上檢討現時的支援和服務。</w:t>
      </w:r>
      <w:r w:rsidR="00452EAF" w:rsidRPr="00F349DF">
        <w:rPr>
          <w:rStyle w:val="a6"/>
          <w:rFonts w:asciiTheme="majorEastAsia" w:eastAsiaTheme="majorEastAsia" w:hAnsiTheme="majorEastAsia"/>
          <w:color w:val="000000" w:themeColor="text1"/>
          <w:lang w:eastAsia="zh-TW"/>
        </w:rPr>
        <w:footnoteReference w:id="2"/>
      </w:r>
      <w:r w:rsidR="00452EAF" w:rsidRPr="00F349DF">
        <w:rPr>
          <w:rFonts w:asciiTheme="majorEastAsia" w:eastAsiaTheme="majorEastAsia" w:hAnsiTheme="majorEastAsia" w:hint="eastAsia"/>
          <w:color w:val="000000" w:themeColor="text1"/>
          <w:lang w:eastAsia="zh-TW"/>
        </w:rPr>
        <w:t xml:space="preserve"> </w:t>
      </w:r>
      <w:r w:rsidRPr="00F349DF">
        <w:rPr>
          <w:rFonts w:asciiTheme="majorEastAsia" w:eastAsiaTheme="majorEastAsia" w:hAnsiTheme="majorEastAsia" w:hint="eastAsia"/>
          <w:color w:val="000000" w:themeColor="text1"/>
          <w:lang w:eastAsia="zh-TW"/>
        </w:rPr>
        <w:t xml:space="preserve">如果教育局可訂立指引，根據SEN的種類，列明不同層級相對應的服務，確保層級資助以個人為本，相信對SEN學童的家長來說，將是一大喜訊。 </w:t>
      </w:r>
    </w:p>
    <w:p w14:paraId="0F95FB69" w14:textId="77777777" w:rsidR="00271031" w:rsidRPr="00F349DF" w:rsidRDefault="00271031" w:rsidP="00271031">
      <w:pPr>
        <w:jc w:val="both"/>
        <w:rPr>
          <w:rFonts w:asciiTheme="majorEastAsia" w:eastAsiaTheme="majorEastAsia" w:hAnsiTheme="majorEastAsia"/>
          <w:color w:val="000000" w:themeColor="text1"/>
          <w:lang w:eastAsia="zh-TW"/>
        </w:rPr>
      </w:pPr>
      <w:r w:rsidRPr="00F349DF">
        <w:rPr>
          <w:rFonts w:asciiTheme="majorEastAsia" w:eastAsiaTheme="majorEastAsia" w:hAnsiTheme="majorEastAsia" w:hint="eastAsia"/>
          <w:color w:val="000000" w:themeColor="text1"/>
          <w:lang w:eastAsia="zh-TW"/>
        </w:rPr>
        <w:t xml:space="preserve"> </w:t>
      </w:r>
    </w:p>
    <w:p w14:paraId="07DAA3B8" w14:textId="76918D6C" w:rsidR="00271031" w:rsidRPr="00F349DF" w:rsidRDefault="00873777" w:rsidP="00271031">
      <w:pPr>
        <w:rPr>
          <w:rFonts w:asciiTheme="majorEastAsia" w:eastAsiaTheme="majorEastAsia" w:hAnsiTheme="majorEastAsia"/>
          <w:b/>
          <w:color w:val="000000" w:themeColor="text1"/>
          <w:u w:val="single"/>
          <w:lang w:eastAsia="zh-TW"/>
        </w:rPr>
      </w:pPr>
      <w:r w:rsidRPr="00F349DF">
        <w:rPr>
          <w:rFonts w:asciiTheme="majorEastAsia" w:eastAsiaTheme="majorEastAsia" w:hAnsiTheme="majorEastAsia" w:hint="eastAsia"/>
          <w:b/>
          <w:color w:val="000000" w:themeColor="text1"/>
          <w:u w:val="single"/>
          <w:lang w:eastAsia="zh-TW"/>
        </w:rPr>
        <w:t>2.4</w:t>
      </w:r>
      <w:r w:rsidR="00271031" w:rsidRPr="00F349DF">
        <w:rPr>
          <w:rFonts w:asciiTheme="majorEastAsia" w:eastAsiaTheme="majorEastAsia" w:hAnsiTheme="majorEastAsia" w:hint="eastAsia"/>
          <w:b/>
          <w:color w:val="000000" w:themeColor="text1"/>
          <w:u w:val="single"/>
          <w:lang w:eastAsia="zh-TW"/>
        </w:rPr>
        <w:t>缺乏核准及服務認證的機制，校內支援服務參差</w:t>
      </w:r>
    </w:p>
    <w:p w14:paraId="650882F2" w14:textId="0F8EE127" w:rsidR="00583F95" w:rsidRPr="00F349DF" w:rsidRDefault="00271031" w:rsidP="004E37AB">
      <w:pPr>
        <w:ind w:firstLineChars="200" w:firstLine="480"/>
        <w:jc w:val="both"/>
        <w:rPr>
          <w:rFonts w:asciiTheme="majorEastAsia" w:eastAsiaTheme="majorEastAsia" w:hAnsiTheme="majorEastAsia"/>
          <w:color w:val="000000" w:themeColor="text1"/>
          <w:lang w:eastAsia="zh-TW"/>
        </w:rPr>
      </w:pPr>
      <w:r w:rsidRPr="00F349DF">
        <w:rPr>
          <w:rFonts w:asciiTheme="majorEastAsia" w:eastAsiaTheme="majorEastAsia" w:hAnsiTheme="majorEastAsia" w:hint="eastAsia"/>
          <w:color w:val="000000" w:themeColor="text1"/>
          <w:lang w:eastAsia="zh-TW"/>
        </w:rPr>
        <w:t>學前SEN兒童相對是幸運的，無論是「為輪候資助學前康復服務的兒童提供學習訓練津貼」或「到校學前康復服務試驗計劃」或是「資助學前康</w:t>
      </w:r>
      <w:r w:rsidRPr="00F349DF">
        <w:rPr>
          <w:rFonts w:asciiTheme="majorEastAsia" w:eastAsiaTheme="majorEastAsia" w:hAnsiTheme="majorEastAsia" w:cs="新細明體"/>
          <w:color w:val="000000" w:themeColor="text1"/>
          <w:lang w:eastAsia="zh-TW"/>
        </w:rPr>
        <w:t>復</w:t>
      </w:r>
      <w:r w:rsidRPr="00F349DF">
        <w:rPr>
          <w:rFonts w:asciiTheme="majorEastAsia" w:eastAsiaTheme="majorEastAsia" w:hAnsiTheme="majorEastAsia" w:hint="eastAsia"/>
          <w:color w:val="000000" w:themeColor="text1"/>
          <w:lang w:eastAsia="zh-TW"/>
        </w:rPr>
        <w:t>服務」，均由有經驗推行康復服務的機構統籌跨專業團隊提供。但學齡兒童在校獲得的服務，專業度和針對性就略顯欠佳，由於缺乏一個核准及服務認證的機制，學校不需向已獲取認證的機構購買服務，當然可讓學校有更大的自由度選擇相應的服務，但也造成有服務質素參差或者服務與家長期望的落差，本會於2015年的調查中發現學校提供的主要支援服務</w:t>
      </w:r>
      <w:r w:rsidRPr="00F349DF">
        <w:rPr>
          <w:rFonts w:asciiTheme="majorEastAsia" w:eastAsiaTheme="majorEastAsia" w:hAnsiTheme="majorEastAsia" w:cs="MS Mincho"/>
          <w:color w:val="000000" w:themeColor="text1"/>
          <w:lang w:eastAsia="zh-TW"/>
        </w:rPr>
        <w:t>爲</w:t>
      </w:r>
      <w:r w:rsidRPr="00F349DF">
        <w:rPr>
          <w:rFonts w:asciiTheme="majorEastAsia" w:eastAsiaTheme="majorEastAsia" w:hAnsiTheme="majorEastAsia" w:hint="eastAsia"/>
          <w:color w:val="000000" w:themeColor="text1"/>
          <w:lang w:eastAsia="zh-TW"/>
        </w:rPr>
        <w:t>言語治療（44.7%）、功課輔導（42.1%）、以及家長講座（21.1%）。但家長期望得到的校內支援項目主要</w:t>
      </w:r>
      <w:r w:rsidRPr="00F349DF">
        <w:rPr>
          <w:rFonts w:asciiTheme="majorEastAsia" w:eastAsiaTheme="majorEastAsia" w:hAnsiTheme="majorEastAsia" w:cs="MS Mincho"/>
          <w:color w:val="000000" w:themeColor="text1"/>
          <w:lang w:eastAsia="zh-TW"/>
        </w:rPr>
        <w:t>爲</w:t>
      </w:r>
      <w:r w:rsidRPr="00F349DF">
        <w:rPr>
          <w:rFonts w:asciiTheme="majorEastAsia" w:eastAsiaTheme="majorEastAsia" w:hAnsiTheme="majorEastAsia" w:hint="eastAsia"/>
          <w:color w:val="000000" w:themeColor="text1"/>
          <w:lang w:eastAsia="zh-TW"/>
        </w:rPr>
        <w:t>考試/功課/課程調適（55.3%）、針對性的專業訓練（47.4%）、定期聯絡家長以跟進子女情</w:t>
      </w:r>
      <w:r w:rsidRPr="00F349DF">
        <w:rPr>
          <w:rFonts w:asciiTheme="majorEastAsia" w:eastAsiaTheme="majorEastAsia" w:hAnsiTheme="majorEastAsia" w:cs="MS Mincho"/>
          <w:color w:val="000000" w:themeColor="text1"/>
          <w:lang w:eastAsia="zh-TW"/>
        </w:rPr>
        <w:t>况</w:t>
      </w:r>
      <w:r w:rsidRPr="00F349DF">
        <w:rPr>
          <w:rFonts w:asciiTheme="majorEastAsia" w:eastAsiaTheme="majorEastAsia" w:hAnsiTheme="majorEastAsia" w:hint="eastAsia"/>
          <w:color w:val="000000" w:themeColor="text1"/>
          <w:lang w:eastAsia="zh-TW"/>
        </w:rPr>
        <w:t>（44.7%）以及情緒輔導（42.1%）。</w:t>
      </w:r>
    </w:p>
    <w:p w14:paraId="1E1F6DE7" w14:textId="77777777" w:rsidR="00873777" w:rsidRPr="00F349DF" w:rsidRDefault="00873777" w:rsidP="00873777">
      <w:pPr>
        <w:jc w:val="both"/>
        <w:rPr>
          <w:rFonts w:asciiTheme="majorEastAsia" w:eastAsiaTheme="majorEastAsia" w:hAnsiTheme="majorEastAsia"/>
          <w:color w:val="000000" w:themeColor="text1"/>
          <w:lang w:eastAsia="zh-TW"/>
        </w:rPr>
      </w:pPr>
    </w:p>
    <w:p w14:paraId="02F480E6" w14:textId="0A3D8093" w:rsidR="00583F95" w:rsidRPr="00F349DF" w:rsidRDefault="00873777" w:rsidP="00583F95">
      <w:pPr>
        <w:rPr>
          <w:rFonts w:asciiTheme="majorEastAsia" w:eastAsiaTheme="majorEastAsia" w:hAnsiTheme="majorEastAsia"/>
          <w:b/>
          <w:color w:val="000000" w:themeColor="text1"/>
          <w:u w:val="single"/>
          <w:lang w:eastAsia="zh-TW"/>
        </w:rPr>
      </w:pPr>
      <w:r w:rsidRPr="00F349DF">
        <w:rPr>
          <w:rFonts w:asciiTheme="majorEastAsia" w:eastAsiaTheme="majorEastAsia" w:hAnsiTheme="majorEastAsia" w:hint="eastAsia"/>
          <w:b/>
          <w:color w:val="000000" w:themeColor="text1"/>
          <w:u w:val="single"/>
          <w:lang w:eastAsia="zh-TW"/>
        </w:rPr>
        <w:t>2.5</w:t>
      </w:r>
      <w:r w:rsidR="00583F95" w:rsidRPr="00F349DF">
        <w:rPr>
          <w:rFonts w:asciiTheme="majorEastAsia" w:eastAsiaTheme="majorEastAsia" w:hAnsiTheme="majorEastAsia" w:hint="eastAsia"/>
          <w:b/>
          <w:color w:val="000000" w:themeColor="text1"/>
          <w:u w:val="single"/>
          <w:lang w:eastAsia="zh-TW"/>
        </w:rPr>
        <w:t>基層學齡SEN兒童家庭經濟困難，無訓練津貼，難以負擔現時收費訓練</w:t>
      </w:r>
    </w:p>
    <w:p w14:paraId="7901BB36" w14:textId="7209AE63" w:rsidR="00583F95" w:rsidRPr="00F349DF" w:rsidRDefault="00873777" w:rsidP="00583F95">
      <w:pPr>
        <w:ind w:firstLineChars="200" w:firstLine="480"/>
        <w:rPr>
          <w:rFonts w:asciiTheme="majorEastAsia" w:eastAsiaTheme="majorEastAsia" w:hAnsiTheme="majorEastAsia"/>
          <w:color w:val="000000" w:themeColor="text1"/>
          <w:lang w:eastAsia="zh-TW"/>
        </w:rPr>
      </w:pPr>
      <w:r w:rsidRPr="00F349DF">
        <w:rPr>
          <w:rFonts w:asciiTheme="majorEastAsia" w:eastAsiaTheme="majorEastAsia" w:hAnsiTheme="majorEastAsia" w:hint="eastAsia"/>
          <w:color w:val="000000" w:themeColor="text1"/>
          <w:lang w:eastAsia="zh-TW"/>
        </w:rPr>
        <w:t>在本會的調查中</w:t>
      </w:r>
      <w:r w:rsidR="00583F95" w:rsidRPr="00F349DF">
        <w:rPr>
          <w:rFonts w:asciiTheme="majorEastAsia" w:eastAsiaTheme="majorEastAsia" w:hAnsiTheme="majorEastAsia" w:hint="eastAsia"/>
          <w:color w:val="000000" w:themeColor="text1"/>
          <w:lang w:eastAsia="zh-TW"/>
        </w:rPr>
        <w:t>受訪者有66.2%來自3人及4人家庭，家庭月入中位數為11,000元，四成受訪者家庭月入少於一萬元。超過一半（51.7%）的受訪者領取綜援，亦有近三成（29.3%）受訪者領取學生全額津貼。這些基層家庭經濟匱乏，當家長發現子女有特殊教育需要時，僅能依靠學校、政府或非政府機構的免費/資助服務，88.7%的受訪者並未購買額外的收費服務。現時非政府機構的專業訓練，每節以45分鐘計收費約$600-1000元，因價格昂貴，有91.8%的受訪者表示無法負擔現時服務機構所提供的收費訓練，導致基層家庭有特殊教育需要兒童的發展遠遠落後於有能力購買私人服務及治療的兒童。</w:t>
      </w:r>
    </w:p>
    <w:p w14:paraId="21DB4F37" w14:textId="77777777" w:rsidR="00583F95" w:rsidRPr="00F349DF" w:rsidRDefault="00583F95" w:rsidP="00873777">
      <w:pPr>
        <w:jc w:val="both"/>
        <w:rPr>
          <w:rFonts w:asciiTheme="majorEastAsia" w:eastAsiaTheme="majorEastAsia" w:hAnsiTheme="majorEastAsia" w:cs="Times New Roman"/>
          <w:color w:val="000000" w:themeColor="text1"/>
          <w:lang w:eastAsia="zh-TW"/>
        </w:rPr>
      </w:pPr>
    </w:p>
    <w:p w14:paraId="757AC81E" w14:textId="249AB7F2" w:rsidR="00583F95" w:rsidRPr="00F349DF" w:rsidRDefault="00A73CBC" w:rsidP="00583F95">
      <w:pPr>
        <w:rPr>
          <w:rFonts w:asciiTheme="majorEastAsia" w:eastAsiaTheme="majorEastAsia" w:hAnsiTheme="majorEastAsia"/>
          <w:b/>
          <w:color w:val="000000" w:themeColor="text1"/>
          <w:u w:val="single"/>
          <w:lang w:eastAsia="zh-TW"/>
        </w:rPr>
      </w:pPr>
      <w:r w:rsidRPr="00F349DF">
        <w:rPr>
          <w:rFonts w:asciiTheme="majorEastAsia" w:eastAsiaTheme="majorEastAsia" w:hAnsiTheme="majorEastAsia"/>
          <w:b/>
          <w:color w:val="000000" w:themeColor="text1"/>
          <w:u w:val="single"/>
          <w:lang w:eastAsia="zh-TW"/>
        </w:rPr>
        <w:t xml:space="preserve">2.6 </w:t>
      </w:r>
      <w:r w:rsidR="00583F95" w:rsidRPr="00F349DF">
        <w:rPr>
          <w:rFonts w:asciiTheme="majorEastAsia" w:eastAsiaTheme="majorEastAsia" w:hAnsiTheme="majorEastAsia" w:hint="eastAsia"/>
          <w:b/>
          <w:color w:val="000000" w:themeColor="text1"/>
          <w:u w:val="single"/>
          <w:lang w:eastAsia="zh-TW"/>
        </w:rPr>
        <w:t>照顧者精神健康狀</w:t>
      </w:r>
      <w:r w:rsidR="00583F95" w:rsidRPr="00F349DF">
        <w:rPr>
          <w:rFonts w:asciiTheme="majorEastAsia" w:eastAsiaTheme="majorEastAsia" w:hAnsiTheme="majorEastAsia" w:cs="MS Mincho"/>
          <w:b/>
          <w:color w:val="000000" w:themeColor="text1"/>
          <w:u w:val="single"/>
          <w:lang w:eastAsia="zh-TW"/>
        </w:rPr>
        <w:t>况</w:t>
      </w:r>
      <w:r w:rsidR="00583F95" w:rsidRPr="00F349DF">
        <w:rPr>
          <w:rFonts w:asciiTheme="majorEastAsia" w:eastAsiaTheme="majorEastAsia" w:hAnsiTheme="majorEastAsia" w:hint="eastAsia"/>
          <w:b/>
          <w:color w:val="000000" w:themeColor="text1"/>
          <w:u w:val="single"/>
          <w:lang w:eastAsia="zh-TW"/>
        </w:rPr>
        <w:t>欠佳，基層家長欠缺支援</w:t>
      </w:r>
    </w:p>
    <w:p w14:paraId="025C309F" w14:textId="6CD43DA6" w:rsidR="00583F95" w:rsidRPr="00F349DF" w:rsidRDefault="00583F95" w:rsidP="00873777">
      <w:pPr>
        <w:ind w:firstLineChars="200" w:firstLine="480"/>
        <w:rPr>
          <w:rFonts w:asciiTheme="majorEastAsia" w:eastAsiaTheme="majorEastAsia" w:hAnsiTheme="majorEastAsia"/>
          <w:color w:val="000000" w:themeColor="text1"/>
          <w:lang w:eastAsia="zh-TW"/>
        </w:rPr>
      </w:pPr>
      <w:r w:rsidRPr="00F349DF">
        <w:rPr>
          <w:rFonts w:asciiTheme="majorEastAsia" w:eastAsiaTheme="majorEastAsia" w:hAnsiTheme="majorEastAsia" w:hint="eastAsia"/>
          <w:color w:val="000000" w:themeColor="text1"/>
          <w:lang w:eastAsia="zh-TW"/>
        </w:rPr>
        <w:t>現行的政策和服務只針對SEN兒童自身，對家長的支援十分不足。雖然2015/16</w:t>
      </w:r>
      <w:r w:rsidR="00873777" w:rsidRPr="00F349DF">
        <w:rPr>
          <w:rFonts w:asciiTheme="majorEastAsia" w:eastAsiaTheme="majorEastAsia" w:hAnsiTheme="majorEastAsia" w:hint="eastAsia"/>
          <w:color w:val="000000" w:themeColor="text1"/>
          <w:lang w:eastAsia="zh-TW"/>
        </w:rPr>
        <w:t>施政報告中提及增加現有</w:t>
      </w:r>
      <w:r w:rsidRPr="00F349DF">
        <w:rPr>
          <w:rFonts w:asciiTheme="majorEastAsia" w:eastAsiaTheme="majorEastAsia" w:hAnsiTheme="majorEastAsia" w:hint="eastAsia"/>
          <w:color w:val="000000" w:themeColor="text1"/>
          <w:lang w:eastAsia="zh-TW"/>
        </w:rPr>
        <w:t>資源中心的社工人手，以加強對家長的支援。然而，報告中並無提及增加人手的數目，故未能清楚人手比例是否足以應付SEN家長的需求。根據本會問卷調查，照顧SEN子女面臨的主要困難為：擔憂子女的將來，佔52.5%；督促子女做功課，佔52.5%；管教子女的不當行</w:t>
      </w:r>
      <w:r w:rsidRPr="00F349DF">
        <w:rPr>
          <w:rFonts w:asciiTheme="majorEastAsia" w:eastAsiaTheme="majorEastAsia" w:hAnsiTheme="majorEastAsia" w:cs="MS Mincho"/>
          <w:color w:val="000000" w:themeColor="text1"/>
          <w:lang w:eastAsia="zh-TW"/>
        </w:rPr>
        <w:t>爲</w:t>
      </w:r>
      <w:r w:rsidRPr="00F349DF">
        <w:rPr>
          <w:rFonts w:asciiTheme="majorEastAsia" w:eastAsiaTheme="majorEastAsia" w:hAnsiTheme="majorEastAsia" w:hint="eastAsia"/>
          <w:color w:val="000000" w:themeColor="text1"/>
          <w:lang w:eastAsia="zh-TW"/>
        </w:rPr>
        <w:t>，佔50.8%；以及處理子女的負面情緒，佔44.3%。根據世界衛生組織身心健康指標，有高達82%的受訪家長身心健康指標低於全港平均水平。由此可見，有特殊教育需要兒童的家長，其精神狀</w:t>
      </w:r>
      <w:r w:rsidRPr="00F349DF">
        <w:rPr>
          <w:rFonts w:asciiTheme="majorEastAsia" w:eastAsiaTheme="majorEastAsia" w:hAnsiTheme="majorEastAsia" w:cs="MS Mincho"/>
          <w:color w:val="000000" w:themeColor="text1"/>
          <w:lang w:eastAsia="zh-TW"/>
        </w:rPr>
        <w:t>况</w:t>
      </w:r>
      <w:r w:rsidRPr="00F349DF">
        <w:rPr>
          <w:rFonts w:asciiTheme="majorEastAsia" w:eastAsiaTheme="majorEastAsia" w:hAnsiTheme="majorEastAsia" w:hint="eastAsia"/>
          <w:color w:val="000000" w:themeColor="text1"/>
          <w:lang w:eastAsia="zh-TW"/>
        </w:rPr>
        <w:t>長期處於疲憊、緊張的狀態，很少得到足</w:t>
      </w:r>
      <w:r w:rsidRPr="00F349DF">
        <w:rPr>
          <w:rFonts w:asciiTheme="majorEastAsia" w:eastAsiaTheme="majorEastAsia" w:hAnsiTheme="majorEastAsia" w:cs="SimSun"/>
          <w:color w:val="000000" w:themeColor="text1"/>
          <w:lang w:eastAsia="zh-TW"/>
        </w:rPr>
        <w:t>够</w:t>
      </w:r>
      <w:r w:rsidRPr="00F349DF">
        <w:rPr>
          <w:rFonts w:asciiTheme="majorEastAsia" w:eastAsiaTheme="majorEastAsia" w:hAnsiTheme="majorEastAsia" w:hint="eastAsia"/>
          <w:color w:val="000000" w:themeColor="text1"/>
          <w:lang w:eastAsia="zh-TW"/>
        </w:rPr>
        <w:t>的休息，對生活的樂趣也有限。但政府</w:t>
      </w:r>
      <w:r w:rsidRPr="00F349DF">
        <w:rPr>
          <w:rFonts w:asciiTheme="majorEastAsia" w:eastAsiaTheme="majorEastAsia" w:hAnsiTheme="majorEastAsia" w:cs="MS Mincho"/>
          <w:color w:val="000000" w:themeColor="text1"/>
          <w:lang w:eastAsia="zh-TW"/>
        </w:rPr>
        <w:t>却</w:t>
      </w:r>
      <w:r w:rsidRPr="00F349DF">
        <w:rPr>
          <w:rFonts w:asciiTheme="majorEastAsia" w:eastAsiaTheme="majorEastAsia" w:hAnsiTheme="majorEastAsia" w:hint="eastAsia"/>
          <w:color w:val="000000" w:themeColor="text1"/>
          <w:lang w:eastAsia="zh-TW"/>
        </w:rPr>
        <w:t>忽略對家長的情緒支援，巨大的精神壓力，亦導致家庭關係緊張，家庭成員容易出現衝突，同時會影響兒童的身心發展。</w:t>
      </w:r>
    </w:p>
    <w:p w14:paraId="6884158C" w14:textId="77777777" w:rsidR="00A73CBC" w:rsidRPr="00F349DF" w:rsidRDefault="00A73CBC" w:rsidP="004E37AB">
      <w:pPr>
        <w:rPr>
          <w:rFonts w:asciiTheme="majorEastAsia" w:eastAsiaTheme="majorEastAsia" w:hAnsiTheme="majorEastAsia"/>
          <w:color w:val="000000" w:themeColor="text1"/>
          <w:lang w:eastAsia="zh-TW"/>
        </w:rPr>
      </w:pPr>
    </w:p>
    <w:p w14:paraId="76984F6A" w14:textId="0246B30D" w:rsidR="00B34DBF" w:rsidRPr="00F349DF" w:rsidRDefault="00A73CBC" w:rsidP="00B34DBF">
      <w:pPr>
        <w:rPr>
          <w:rFonts w:asciiTheme="majorEastAsia" w:eastAsiaTheme="majorEastAsia" w:hAnsiTheme="majorEastAsia"/>
          <w:b/>
          <w:color w:val="000000" w:themeColor="text1"/>
          <w:u w:val="single"/>
          <w:lang w:eastAsia="zh-TW"/>
        </w:rPr>
      </w:pPr>
      <w:r w:rsidRPr="00F349DF">
        <w:rPr>
          <w:rFonts w:asciiTheme="majorEastAsia" w:eastAsiaTheme="majorEastAsia" w:hAnsiTheme="majorEastAsia" w:hint="eastAsia"/>
          <w:b/>
          <w:color w:val="000000" w:themeColor="text1"/>
          <w:u w:val="single"/>
          <w:lang w:eastAsia="zh-TW"/>
        </w:rPr>
        <w:t xml:space="preserve">2.7 </w:t>
      </w:r>
      <w:r w:rsidR="00B34DBF" w:rsidRPr="00F349DF">
        <w:rPr>
          <w:rFonts w:asciiTheme="majorEastAsia" w:eastAsiaTheme="majorEastAsia" w:hAnsiTheme="majorEastAsia" w:hint="eastAsia"/>
          <w:b/>
          <w:color w:val="000000" w:themeColor="text1"/>
          <w:u w:val="single"/>
          <w:lang w:eastAsia="zh-TW"/>
        </w:rPr>
        <w:t>學齡評估需時更長，評估途徑有局限性</w:t>
      </w:r>
    </w:p>
    <w:p w14:paraId="3D57ED3E" w14:textId="0FF054C1" w:rsidR="00B34DBF" w:rsidRPr="00F349DF" w:rsidRDefault="00B34DBF" w:rsidP="003629EC">
      <w:pPr>
        <w:ind w:firstLineChars="200" w:firstLine="480"/>
        <w:rPr>
          <w:rFonts w:asciiTheme="majorEastAsia" w:eastAsiaTheme="majorEastAsia" w:hAnsiTheme="majorEastAsia"/>
          <w:color w:val="000000" w:themeColor="text1"/>
          <w:lang w:val="en-GB" w:eastAsia="zh-TW"/>
        </w:rPr>
      </w:pPr>
      <w:r w:rsidRPr="00F349DF">
        <w:rPr>
          <w:rFonts w:asciiTheme="majorEastAsia" w:eastAsiaTheme="majorEastAsia" w:hAnsiTheme="majorEastAsia" w:hint="eastAsia"/>
          <w:color w:val="000000" w:themeColor="text1"/>
          <w:lang w:eastAsia="zh-TW"/>
        </w:rPr>
        <w:t>教育局</w:t>
      </w:r>
      <w:r w:rsidR="003629EC" w:rsidRPr="00F349DF">
        <w:rPr>
          <w:rFonts w:asciiTheme="majorEastAsia" w:eastAsiaTheme="majorEastAsia" w:hAnsiTheme="majorEastAsia" w:cs="MS Mincho" w:hint="eastAsia"/>
          <w:color w:val="000000" w:themeColor="text1"/>
          <w:lang w:eastAsia="zh-TW"/>
        </w:rPr>
        <w:t>為</w:t>
      </w:r>
      <w:r w:rsidRPr="00F349DF">
        <w:rPr>
          <w:rFonts w:asciiTheme="majorEastAsia" w:eastAsiaTheme="majorEastAsia" w:hAnsiTheme="majorEastAsia" w:hint="eastAsia"/>
          <w:color w:val="000000" w:themeColor="text1"/>
          <w:lang w:eastAsia="zh-TW"/>
        </w:rPr>
        <w:t>公營中小學提供教育心理學及相關評估服務，學校可轉介有需要的學生到教育局直接或經辦學團體提供的教育心理學家作評估。與學前兒童相比，學前兒童評估途徑除經幼稚園轉介外，當家長懷疑子女有特殊教育需要時亦可直接要求母嬰健康院轉介至兒童體能和智力測驗中心進行評估。本關注組有家長表示懷疑子女有特殊教育需要，但學校教師認</w:t>
      </w:r>
      <w:r w:rsidRPr="00F349DF">
        <w:rPr>
          <w:rFonts w:asciiTheme="majorEastAsia" w:eastAsiaTheme="majorEastAsia" w:hAnsiTheme="majorEastAsia" w:cs="MS Mincho"/>
          <w:color w:val="000000" w:themeColor="text1"/>
          <w:lang w:eastAsia="zh-TW"/>
        </w:rPr>
        <w:t>爲</w:t>
      </w:r>
      <w:r w:rsidRPr="00F349DF">
        <w:rPr>
          <w:rFonts w:asciiTheme="majorEastAsia" w:eastAsiaTheme="majorEastAsia" w:hAnsiTheme="majorEastAsia" w:hint="eastAsia"/>
          <w:color w:val="000000" w:themeColor="text1"/>
          <w:lang w:eastAsia="zh-TW"/>
        </w:rPr>
        <w:t>無問題而拒絕將其轉介至教育心理學家進行評估，待該兒童升讀小四、小五後始發現情</w:t>
      </w:r>
      <w:r w:rsidR="00710D28" w:rsidRPr="00F349DF">
        <w:rPr>
          <w:rFonts w:asciiTheme="majorEastAsia" w:eastAsiaTheme="majorEastAsia" w:hAnsiTheme="majorEastAsia" w:cs="MS Mincho" w:hint="eastAsia"/>
          <w:color w:val="000000" w:themeColor="text1"/>
          <w:lang w:eastAsia="zh-TW"/>
        </w:rPr>
        <w:t>況</w:t>
      </w:r>
      <w:r w:rsidRPr="00F349DF">
        <w:rPr>
          <w:rFonts w:asciiTheme="majorEastAsia" w:eastAsiaTheme="majorEastAsia" w:hAnsiTheme="majorEastAsia" w:hint="eastAsia"/>
          <w:color w:val="000000" w:themeColor="text1"/>
          <w:lang w:eastAsia="zh-TW"/>
        </w:rPr>
        <w:t>惡化，但已錯過最佳治療時間。</w:t>
      </w:r>
      <w:r w:rsidR="003629EC" w:rsidRPr="00F349DF">
        <w:rPr>
          <w:rFonts w:asciiTheme="majorEastAsia" w:eastAsiaTheme="majorEastAsia" w:hAnsiTheme="majorEastAsia" w:hint="eastAsia"/>
          <w:color w:val="000000" w:themeColor="text1"/>
          <w:lang w:eastAsia="zh-TW"/>
        </w:rPr>
        <w:t>政府由2016/17 學年開始進行優化校本教育心理服務，將公營學校教育心理學家與學校的比例逐步提升至1：4 。</w:t>
      </w:r>
      <w:r w:rsidR="00A73CBC" w:rsidRPr="00F349DF">
        <w:rPr>
          <w:rStyle w:val="a6"/>
          <w:rFonts w:asciiTheme="majorEastAsia" w:eastAsiaTheme="majorEastAsia" w:hAnsiTheme="majorEastAsia"/>
          <w:color w:val="000000" w:themeColor="text1"/>
          <w:lang w:eastAsia="zh-TW"/>
        </w:rPr>
        <w:footnoteReference w:id="3"/>
      </w:r>
      <w:r w:rsidR="00A73CBC" w:rsidRPr="00F349DF">
        <w:rPr>
          <w:rFonts w:asciiTheme="majorEastAsia" w:eastAsiaTheme="majorEastAsia" w:hAnsiTheme="majorEastAsia"/>
          <w:color w:val="000000" w:themeColor="text1"/>
          <w:lang w:eastAsia="zh-TW"/>
        </w:rPr>
        <w:t xml:space="preserve"> </w:t>
      </w:r>
      <w:r w:rsidR="003629EC" w:rsidRPr="00F349DF">
        <w:rPr>
          <w:rFonts w:asciiTheme="majorEastAsia" w:eastAsiaTheme="majorEastAsia" w:hAnsiTheme="majorEastAsia" w:hint="eastAsia"/>
          <w:color w:val="000000" w:themeColor="text1"/>
          <w:lang w:eastAsia="zh-TW"/>
        </w:rPr>
        <w:t>現時本港</w:t>
      </w:r>
      <w:r w:rsidR="00710D28" w:rsidRPr="00F349DF">
        <w:rPr>
          <w:rFonts w:asciiTheme="majorEastAsia" w:eastAsiaTheme="majorEastAsia" w:hAnsiTheme="majorEastAsia" w:hint="eastAsia"/>
          <w:color w:val="000000" w:themeColor="text1"/>
          <w:lang w:eastAsia="zh-TW"/>
        </w:rPr>
        <w:t>約</w:t>
      </w:r>
      <w:r w:rsidR="003629EC" w:rsidRPr="00F349DF">
        <w:rPr>
          <w:rFonts w:asciiTheme="majorEastAsia" w:eastAsiaTheme="majorEastAsia" w:hAnsiTheme="majorEastAsia" w:hint="eastAsia"/>
          <w:color w:val="000000" w:themeColor="text1"/>
          <w:lang w:eastAsia="zh-TW"/>
        </w:rPr>
        <w:t>有</w:t>
      </w:r>
      <w:r w:rsidR="00710D28" w:rsidRPr="00F349DF">
        <w:rPr>
          <w:rFonts w:asciiTheme="majorEastAsia" w:eastAsiaTheme="majorEastAsia" w:hAnsiTheme="majorEastAsia" w:hint="eastAsia"/>
          <w:color w:val="000000" w:themeColor="text1"/>
          <w:lang w:eastAsia="zh-TW"/>
        </w:rPr>
        <w:t>140</w:t>
      </w:r>
      <w:r w:rsidR="003629EC" w:rsidRPr="00F349DF">
        <w:rPr>
          <w:rFonts w:asciiTheme="majorEastAsia" w:eastAsiaTheme="majorEastAsia" w:hAnsiTheme="majorEastAsia" w:hint="eastAsia"/>
          <w:color w:val="000000" w:themeColor="text1"/>
          <w:lang w:eastAsia="zh-TW"/>
        </w:rPr>
        <w:t>名全職教育心理學家，為全港845間公營中小學提供校本教育心理服務。當優化服務推廣至全港公營學校，將需要約210名教育心理學家。若以每年平均有20人畢業成為合資格的教育心理學家推算，其人力供應需要</w:t>
      </w:r>
      <w:r w:rsidR="00A73CBC" w:rsidRPr="00F349DF">
        <w:rPr>
          <w:rFonts w:asciiTheme="majorEastAsia" w:eastAsiaTheme="majorEastAsia" w:hAnsiTheme="majorEastAsia" w:hint="eastAsia"/>
          <w:color w:val="000000" w:themeColor="text1"/>
          <w:lang w:eastAsia="zh-TW"/>
        </w:rPr>
        <w:t>至少</w:t>
      </w:r>
      <w:r w:rsidR="003629EC" w:rsidRPr="00F349DF">
        <w:rPr>
          <w:rFonts w:asciiTheme="majorEastAsia" w:eastAsiaTheme="majorEastAsia" w:hAnsiTheme="majorEastAsia" w:hint="eastAsia"/>
          <w:color w:val="000000" w:themeColor="text1"/>
          <w:lang w:eastAsia="zh-TW"/>
        </w:rPr>
        <w:t>約五年時間才能追上需求。</w:t>
      </w:r>
      <w:r w:rsidR="00A73CBC" w:rsidRPr="00F349DF">
        <w:rPr>
          <w:rStyle w:val="a6"/>
          <w:rFonts w:asciiTheme="majorEastAsia" w:eastAsiaTheme="majorEastAsia" w:hAnsiTheme="majorEastAsia"/>
          <w:color w:val="000000" w:themeColor="text1"/>
          <w:lang w:eastAsia="zh-TW"/>
        </w:rPr>
        <w:footnoteReference w:id="4"/>
      </w:r>
      <w:r w:rsidR="003629EC" w:rsidRPr="00F349DF">
        <w:rPr>
          <w:rFonts w:asciiTheme="majorEastAsia" w:eastAsiaTheme="majorEastAsia" w:hAnsiTheme="majorEastAsia" w:hint="eastAsia"/>
          <w:color w:val="000000" w:themeColor="text1"/>
          <w:lang w:eastAsia="zh-TW"/>
        </w:rPr>
        <w:t>由此可見，教育心理學家人手比例仍然極為不足。</w:t>
      </w:r>
      <w:r w:rsidR="003629EC" w:rsidRPr="00F349DF">
        <w:rPr>
          <w:rFonts w:asciiTheme="majorEastAsia" w:eastAsiaTheme="majorEastAsia" w:hAnsiTheme="majorEastAsia" w:hint="eastAsia"/>
          <w:color w:val="000000" w:themeColor="text1"/>
          <w:lang w:val="en-GB" w:eastAsia="zh-TW"/>
        </w:rPr>
        <w:t>而</w:t>
      </w:r>
      <w:r w:rsidRPr="00F349DF">
        <w:rPr>
          <w:rFonts w:asciiTheme="majorEastAsia" w:eastAsiaTheme="majorEastAsia" w:hAnsiTheme="majorEastAsia" w:hint="eastAsia"/>
          <w:color w:val="000000" w:themeColor="text1"/>
          <w:lang w:eastAsia="zh-TW"/>
        </w:rPr>
        <w:t>教育局要求教育心理學家，在接到轉介個案後六個月完成評估，其後三個月內完成評估報告，相比學前兒童的六個月完成評估和報告時間更長。</w:t>
      </w:r>
    </w:p>
    <w:p w14:paraId="43AF41CC" w14:textId="77777777" w:rsidR="004E6C8C" w:rsidRPr="00F349DF" w:rsidRDefault="004E6C8C" w:rsidP="006D2C14">
      <w:pPr>
        <w:rPr>
          <w:rFonts w:asciiTheme="majorEastAsia" w:eastAsiaTheme="majorEastAsia" w:hAnsiTheme="majorEastAsia"/>
          <w:color w:val="000000" w:themeColor="text1"/>
          <w:lang w:eastAsia="zh-TW"/>
        </w:rPr>
      </w:pPr>
    </w:p>
    <w:p w14:paraId="63B60176" w14:textId="1C457429" w:rsidR="00583F95" w:rsidRPr="00F349DF" w:rsidRDefault="00A73CBC" w:rsidP="00873777">
      <w:pPr>
        <w:rPr>
          <w:rFonts w:asciiTheme="majorEastAsia" w:eastAsiaTheme="majorEastAsia" w:hAnsiTheme="majorEastAsia"/>
          <w:b/>
          <w:color w:val="000000" w:themeColor="text1"/>
          <w:u w:val="single"/>
          <w:lang w:eastAsia="zh-TW"/>
        </w:rPr>
      </w:pPr>
      <w:r w:rsidRPr="00F349DF">
        <w:rPr>
          <w:rFonts w:asciiTheme="majorEastAsia" w:eastAsiaTheme="majorEastAsia" w:hAnsiTheme="majorEastAsia" w:hint="eastAsia"/>
          <w:b/>
          <w:color w:val="000000" w:themeColor="text1"/>
          <w:u w:val="single"/>
          <w:lang w:eastAsia="zh-TW"/>
        </w:rPr>
        <w:t xml:space="preserve">2.8 </w:t>
      </w:r>
      <w:r w:rsidR="00583F95" w:rsidRPr="00F349DF">
        <w:rPr>
          <w:rFonts w:asciiTheme="majorEastAsia" w:eastAsiaTheme="majorEastAsia" w:hAnsiTheme="majorEastAsia" w:hint="eastAsia"/>
          <w:b/>
          <w:color w:val="000000" w:themeColor="text1"/>
          <w:u w:val="single"/>
          <w:lang w:eastAsia="zh-TW"/>
        </w:rPr>
        <w:t>兒童精神科輪候時間過長</w:t>
      </w:r>
    </w:p>
    <w:p w14:paraId="5862F85D" w14:textId="2DC1A77A" w:rsidR="00583F95" w:rsidRPr="00F349DF" w:rsidRDefault="00583F95" w:rsidP="00873777">
      <w:pPr>
        <w:ind w:firstLineChars="200" w:firstLine="480"/>
        <w:rPr>
          <w:rFonts w:asciiTheme="majorEastAsia" w:eastAsiaTheme="majorEastAsia" w:hAnsiTheme="majorEastAsia"/>
          <w:color w:val="000000" w:themeColor="text1"/>
          <w:lang w:eastAsia="zh-TW"/>
        </w:rPr>
      </w:pPr>
      <w:r w:rsidRPr="00F349DF">
        <w:rPr>
          <w:rFonts w:asciiTheme="majorEastAsia" w:eastAsiaTheme="majorEastAsia" w:hAnsiTheme="majorEastAsia" w:hint="eastAsia"/>
          <w:color w:val="000000" w:themeColor="text1"/>
          <w:lang w:eastAsia="zh-TW"/>
        </w:rPr>
        <w:t>根據醫院管理局的記錄，</w:t>
      </w:r>
      <w:r w:rsidR="00A36E45" w:rsidRPr="00F349DF">
        <w:rPr>
          <w:rFonts w:asciiTheme="majorEastAsia" w:eastAsiaTheme="majorEastAsia" w:hAnsiTheme="majorEastAsia" w:hint="eastAsia"/>
          <w:color w:val="000000" w:themeColor="text1"/>
          <w:lang w:eastAsia="zh-TW"/>
        </w:rPr>
        <w:t>根據醫院管理局的記錄，2012/13、2013/14、2014/15年18歲或以下於精神科接受服務的確診兒童，包括自閉症，專注力不足/過度活躍及各類精神問題的人數依次遞增為17,000人、24,150人和26,470人</w:t>
      </w:r>
      <w:r w:rsidRPr="00F349DF">
        <w:rPr>
          <w:rFonts w:asciiTheme="majorEastAsia" w:eastAsiaTheme="majorEastAsia" w:hAnsiTheme="majorEastAsia" w:hint="eastAsia"/>
          <w:color w:val="000000" w:themeColor="text1"/>
          <w:lang w:eastAsia="zh-TW"/>
        </w:rPr>
        <w:t>，在針對兒童及青少年精神科門診輪候時間上未見改善且日益惡化。</w:t>
      </w:r>
      <w:r w:rsidR="00A73CBC" w:rsidRPr="00F349DF">
        <w:rPr>
          <w:rStyle w:val="a6"/>
          <w:rFonts w:asciiTheme="majorEastAsia" w:eastAsiaTheme="majorEastAsia" w:hAnsiTheme="majorEastAsia"/>
          <w:color w:val="000000" w:themeColor="text1"/>
          <w:lang w:eastAsia="zh-TW"/>
        </w:rPr>
        <w:footnoteReference w:id="5"/>
      </w:r>
      <w:r w:rsidR="00A73CBC" w:rsidRPr="00F349DF">
        <w:rPr>
          <w:rFonts w:asciiTheme="majorEastAsia" w:eastAsiaTheme="majorEastAsia" w:hAnsiTheme="majorEastAsia"/>
          <w:color w:val="000000" w:themeColor="text1"/>
          <w:lang w:eastAsia="zh-TW"/>
        </w:rPr>
        <w:t xml:space="preserve"> </w:t>
      </w:r>
      <w:r w:rsidR="00A73CBC" w:rsidRPr="00F349DF">
        <w:rPr>
          <w:rStyle w:val="a6"/>
          <w:rFonts w:asciiTheme="majorEastAsia" w:eastAsiaTheme="majorEastAsia" w:hAnsiTheme="majorEastAsia"/>
          <w:color w:val="000000" w:themeColor="text1"/>
          <w:lang w:eastAsia="zh-TW"/>
        </w:rPr>
        <w:footnoteReference w:id="6"/>
      </w:r>
      <w:r w:rsidR="00A73CBC" w:rsidRPr="00F349DF">
        <w:rPr>
          <w:rFonts w:asciiTheme="majorEastAsia" w:eastAsiaTheme="majorEastAsia" w:hAnsiTheme="majorEastAsia"/>
          <w:color w:val="000000" w:themeColor="text1"/>
          <w:lang w:eastAsia="zh-TW"/>
        </w:rPr>
        <w:t xml:space="preserve"> </w:t>
      </w:r>
      <w:r w:rsidRPr="00F349DF">
        <w:rPr>
          <w:rFonts w:asciiTheme="majorEastAsia" w:eastAsiaTheme="majorEastAsia" w:hAnsiTheme="majorEastAsia" w:hint="eastAsia"/>
          <w:color w:val="000000" w:themeColor="text1"/>
          <w:lang w:eastAsia="zh-TW"/>
        </w:rPr>
        <w:t>醫管局轄下兒童及青少年精神科門診會把個案分為緊急、次緊急及穩定，其中緊急及次緊急的新症預約輪候時間中位數分別維持在少於2星期及8星期，但被定為穩定的新症因人數較多，輪候時間較長，而2012/13、2013/14和2014/15年兒童及青少年精神科專科門診診所的穩定新症輪候時間中位數分別為23、42及56個星期</w:t>
      </w:r>
      <w:r w:rsidR="00873777" w:rsidRPr="00F349DF">
        <w:rPr>
          <w:rFonts w:asciiTheme="majorEastAsia" w:eastAsiaTheme="majorEastAsia" w:hAnsiTheme="majorEastAsia" w:hint="eastAsia"/>
          <w:color w:val="000000" w:themeColor="text1"/>
          <w:lang w:eastAsia="zh-TW"/>
        </w:rPr>
        <w:t>。</w:t>
      </w:r>
      <w:r w:rsidR="00A73CBC" w:rsidRPr="00F349DF">
        <w:rPr>
          <w:rStyle w:val="a6"/>
          <w:rFonts w:asciiTheme="majorEastAsia" w:eastAsiaTheme="majorEastAsia" w:hAnsiTheme="majorEastAsia"/>
          <w:color w:val="000000" w:themeColor="text1"/>
          <w:lang w:eastAsia="zh-TW"/>
        </w:rPr>
        <w:footnoteReference w:id="7"/>
      </w:r>
      <w:r w:rsidR="00A73CBC" w:rsidRPr="00F349DF">
        <w:rPr>
          <w:rFonts w:asciiTheme="majorEastAsia" w:eastAsiaTheme="majorEastAsia" w:hAnsiTheme="majorEastAsia"/>
          <w:color w:val="000000" w:themeColor="text1"/>
          <w:lang w:eastAsia="zh-TW"/>
        </w:rPr>
        <w:t xml:space="preserve"> </w:t>
      </w:r>
      <w:r w:rsidRPr="00F349DF">
        <w:rPr>
          <w:rFonts w:asciiTheme="majorEastAsia" w:eastAsiaTheme="majorEastAsia" w:hAnsiTheme="majorEastAsia" w:hint="eastAsia"/>
          <w:color w:val="000000" w:themeColor="text1"/>
          <w:lang w:eastAsia="zh-TW"/>
        </w:rPr>
        <w:t>奈可當局仍沒有使用公帑立即改善公立醫院及基層醫療服務，輪候時間過長將嚴重窒礙學童的身心發展。</w:t>
      </w:r>
    </w:p>
    <w:p w14:paraId="479162AF" w14:textId="77777777" w:rsidR="006D2C14" w:rsidRPr="00F349DF" w:rsidRDefault="006D2C14" w:rsidP="00873777">
      <w:pPr>
        <w:ind w:firstLineChars="200" w:firstLine="480"/>
        <w:rPr>
          <w:rFonts w:asciiTheme="majorEastAsia" w:eastAsiaTheme="majorEastAsia" w:hAnsiTheme="majorEastAsia"/>
          <w:color w:val="000000" w:themeColor="text1"/>
          <w:lang w:eastAsia="zh-TW"/>
        </w:rPr>
      </w:pPr>
    </w:p>
    <w:p w14:paraId="6C9987C3" w14:textId="68B96F0B" w:rsidR="00583F95" w:rsidRPr="00F349DF" w:rsidRDefault="00873777" w:rsidP="00583F95">
      <w:pPr>
        <w:rPr>
          <w:rFonts w:asciiTheme="majorEastAsia" w:eastAsiaTheme="majorEastAsia" w:hAnsiTheme="majorEastAsia"/>
          <w:b/>
          <w:color w:val="000000" w:themeColor="text1"/>
          <w:lang w:eastAsia="zh-TW"/>
        </w:rPr>
      </w:pPr>
      <w:r w:rsidRPr="00F349DF">
        <w:rPr>
          <w:rFonts w:asciiTheme="majorEastAsia" w:eastAsiaTheme="majorEastAsia" w:hAnsiTheme="majorEastAsia" w:hint="eastAsia"/>
          <w:b/>
          <w:color w:val="000000" w:themeColor="text1"/>
          <w:lang w:eastAsia="zh-TW"/>
        </w:rPr>
        <w:t>三、</w:t>
      </w:r>
      <w:r w:rsidR="00583F95" w:rsidRPr="00F349DF">
        <w:rPr>
          <w:rFonts w:asciiTheme="majorEastAsia" w:eastAsiaTheme="majorEastAsia" w:hAnsiTheme="majorEastAsia" w:hint="eastAsia"/>
          <w:b/>
          <w:color w:val="000000" w:themeColor="text1"/>
          <w:lang w:eastAsia="zh-TW"/>
        </w:rPr>
        <w:t>政策建議</w:t>
      </w:r>
    </w:p>
    <w:p w14:paraId="7126AC78" w14:textId="77777777" w:rsidR="00B34DBF" w:rsidRPr="00F349DF" w:rsidRDefault="00873777" w:rsidP="00B34DBF">
      <w:pPr>
        <w:pStyle w:val="a3"/>
        <w:numPr>
          <w:ilvl w:val="0"/>
          <w:numId w:val="2"/>
        </w:numPr>
        <w:ind w:leftChars="0"/>
        <w:rPr>
          <w:rFonts w:asciiTheme="majorEastAsia" w:eastAsiaTheme="majorEastAsia" w:hAnsiTheme="majorEastAsia"/>
          <w:b/>
          <w:color w:val="000000" w:themeColor="text1"/>
          <w:szCs w:val="24"/>
        </w:rPr>
      </w:pPr>
      <w:r w:rsidRPr="00F349DF">
        <w:rPr>
          <w:rFonts w:asciiTheme="majorEastAsia" w:eastAsiaTheme="majorEastAsia" w:hAnsiTheme="majorEastAsia" w:hint="eastAsia"/>
          <w:color w:val="000000" w:themeColor="text1"/>
          <w:szCs w:val="24"/>
        </w:rPr>
        <w:t>利用關愛基金提供先導計劃，將「社會福利署 -為輪候資助學前康復服務的兒童提供學習訓練津貼項目」和 「到校學前康復服務試驗計劃」的受惠對象擴展至6-12歲的學齡有特殊教育需要兒童</w:t>
      </w:r>
    </w:p>
    <w:p w14:paraId="575B9412" w14:textId="77777777" w:rsidR="00B34DBF" w:rsidRPr="00F349DF" w:rsidRDefault="00873777" w:rsidP="00B34DBF">
      <w:pPr>
        <w:pStyle w:val="a3"/>
        <w:numPr>
          <w:ilvl w:val="0"/>
          <w:numId w:val="2"/>
        </w:numPr>
        <w:ind w:leftChars="0"/>
        <w:rPr>
          <w:rFonts w:asciiTheme="majorEastAsia" w:eastAsiaTheme="majorEastAsia" w:hAnsiTheme="majorEastAsia"/>
          <w:b/>
          <w:color w:val="000000" w:themeColor="text1"/>
          <w:szCs w:val="24"/>
        </w:rPr>
      </w:pPr>
      <w:r w:rsidRPr="00F349DF">
        <w:rPr>
          <w:rFonts w:asciiTheme="majorEastAsia" w:eastAsiaTheme="majorEastAsia" w:hAnsiTheme="majorEastAsia" w:hint="eastAsia"/>
          <w:color w:val="000000" w:themeColor="text1"/>
          <w:szCs w:val="24"/>
        </w:rPr>
        <w:t>訂立指引，根據SEN的種類，列明「學習支援津貼」不同支援層級相對應的服務，確保層級資助以個人為本</w:t>
      </w:r>
    </w:p>
    <w:p w14:paraId="7BDCE3D5" w14:textId="77777777" w:rsidR="00B34DBF" w:rsidRPr="00F349DF" w:rsidRDefault="00873777" w:rsidP="00B34DBF">
      <w:pPr>
        <w:pStyle w:val="a3"/>
        <w:numPr>
          <w:ilvl w:val="0"/>
          <w:numId w:val="2"/>
        </w:numPr>
        <w:ind w:leftChars="0"/>
        <w:rPr>
          <w:rFonts w:asciiTheme="majorEastAsia" w:eastAsiaTheme="majorEastAsia" w:hAnsiTheme="majorEastAsia"/>
          <w:color w:val="000000" w:themeColor="text1"/>
          <w:szCs w:val="24"/>
        </w:rPr>
      </w:pPr>
      <w:r w:rsidRPr="00F349DF">
        <w:rPr>
          <w:rFonts w:asciiTheme="majorEastAsia" w:eastAsiaTheme="majorEastAsia" w:hAnsiTheme="majorEastAsia" w:hint="eastAsia"/>
          <w:color w:val="000000" w:themeColor="text1"/>
          <w:szCs w:val="24"/>
        </w:rPr>
        <w:t>為改善「學習支援津貼」下外購服務的質素，政府設立一個核准及服務認證的機制，並規定學校必須向已獲取認證的機構購買服務</w:t>
      </w:r>
    </w:p>
    <w:p w14:paraId="0ED544A6" w14:textId="4EC8E5EE" w:rsidR="00B34DBF" w:rsidRPr="00F349DF" w:rsidRDefault="00B34DBF" w:rsidP="00CF663F">
      <w:pPr>
        <w:pStyle w:val="a3"/>
        <w:numPr>
          <w:ilvl w:val="0"/>
          <w:numId w:val="2"/>
        </w:numPr>
        <w:ind w:leftChars="0"/>
        <w:rPr>
          <w:rFonts w:asciiTheme="majorEastAsia" w:eastAsiaTheme="majorEastAsia" w:hAnsiTheme="majorEastAsia"/>
          <w:color w:val="000000" w:themeColor="text1"/>
          <w:szCs w:val="24"/>
        </w:rPr>
      </w:pPr>
      <w:r w:rsidRPr="00F349DF">
        <w:rPr>
          <w:rFonts w:asciiTheme="majorEastAsia" w:eastAsiaTheme="majorEastAsia" w:hAnsiTheme="majorEastAsia" w:hint="eastAsia"/>
          <w:color w:val="000000" w:themeColor="text1"/>
          <w:szCs w:val="24"/>
        </w:rPr>
        <w:t>增強社區家長支援，安排SEN統籌主任個案跟進處於支援層級第二層和第三層的兒童，</w:t>
      </w:r>
      <w:r w:rsidRPr="00F349DF">
        <w:rPr>
          <w:rFonts w:asciiTheme="majorEastAsia" w:eastAsiaTheme="majorEastAsia" w:hAnsiTheme="majorEastAsia" w:cs="MS Mincho"/>
          <w:color w:val="000000" w:themeColor="text1"/>
          <w:szCs w:val="24"/>
        </w:rPr>
        <w:t>减</w:t>
      </w:r>
      <w:r w:rsidRPr="00F349DF">
        <w:rPr>
          <w:rFonts w:asciiTheme="majorEastAsia" w:eastAsiaTheme="majorEastAsia" w:hAnsiTheme="majorEastAsia" w:hint="eastAsia"/>
          <w:color w:val="000000" w:themeColor="text1"/>
          <w:szCs w:val="24"/>
        </w:rPr>
        <w:t>輕家長的照顧壓力</w:t>
      </w:r>
      <w:r w:rsidR="00CF663F" w:rsidRPr="00CF663F">
        <w:rPr>
          <w:rFonts w:asciiTheme="majorEastAsia" w:eastAsiaTheme="majorEastAsia" w:hAnsiTheme="majorEastAsia" w:hint="eastAsia"/>
          <w:color w:val="000000" w:themeColor="text1"/>
          <w:szCs w:val="24"/>
        </w:rPr>
        <w:t>，為基層家庭提供免費或資助服務</w:t>
      </w:r>
    </w:p>
    <w:p w14:paraId="543AA0D1" w14:textId="33FBA59B" w:rsidR="00B34DBF" w:rsidRPr="00F349DF" w:rsidRDefault="00B34DBF" w:rsidP="00B34DBF">
      <w:pPr>
        <w:pStyle w:val="a3"/>
        <w:numPr>
          <w:ilvl w:val="0"/>
          <w:numId w:val="2"/>
        </w:numPr>
        <w:ind w:leftChars="0"/>
        <w:rPr>
          <w:rFonts w:asciiTheme="majorEastAsia" w:eastAsiaTheme="majorEastAsia" w:hAnsiTheme="majorEastAsia"/>
          <w:color w:val="000000" w:themeColor="text1"/>
          <w:szCs w:val="24"/>
        </w:rPr>
      </w:pPr>
      <w:r w:rsidRPr="00F349DF">
        <w:rPr>
          <w:rFonts w:asciiTheme="majorEastAsia" w:eastAsiaTheme="majorEastAsia" w:hAnsiTheme="majorEastAsia" w:hint="eastAsia"/>
          <w:color w:val="000000" w:themeColor="text1"/>
          <w:szCs w:val="24"/>
        </w:rPr>
        <w:t>縮短評估時間，懷疑個案經教育心理學家評估到完成評估報告的時間縮短至3個月內，或利用關愛基金提供先導計劃</w:t>
      </w:r>
      <w:proofErr w:type="gramStart"/>
      <w:r w:rsidRPr="00F349DF">
        <w:rPr>
          <w:rFonts w:asciiTheme="majorEastAsia" w:eastAsiaTheme="majorEastAsia" w:hAnsiTheme="majorEastAsia" w:hint="eastAsia"/>
          <w:color w:val="000000" w:themeColor="text1"/>
          <w:szCs w:val="24"/>
        </w:rPr>
        <w:t>或向輪候</w:t>
      </w:r>
      <w:proofErr w:type="gramEnd"/>
      <w:r w:rsidRPr="00F349DF">
        <w:rPr>
          <w:rFonts w:asciiTheme="majorEastAsia" w:eastAsiaTheme="majorEastAsia" w:hAnsiTheme="majorEastAsia" w:hint="eastAsia"/>
          <w:color w:val="000000" w:themeColor="text1"/>
          <w:szCs w:val="24"/>
        </w:rPr>
        <w:t>評估的低收入個案發放津貼，可到私營兒科醫生/心理學家購買專業評估服務</w:t>
      </w:r>
    </w:p>
    <w:p w14:paraId="1B807B26" w14:textId="2C3036E5" w:rsidR="00EA2E49" w:rsidRDefault="00B34DBF" w:rsidP="00B34DBF">
      <w:pPr>
        <w:pStyle w:val="a3"/>
        <w:numPr>
          <w:ilvl w:val="0"/>
          <w:numId w:val="2"/>
        </w:numPr>
        <w:ind w:leftChars="0"/>
        <w:rPr>
          <w:rFonts w:asciiTheme="majorEastAsia" w:eastAsiaTheme="majorEastAsia" w:hAnsiTheme="majorEastAsia"/>
          <w:color w:val="000000" w:themeColor="text1"/>
          <w:szCs w:val="24"/>
        </w:rPr>
      </w:pPr>
      <w:r w:rsidRPr="00F349DF">
        <w:rPr>
          <w:rFonts w:asciiTheme="majorEastAsia" w:eastAsiaTheme="majorEastAsia" w:hAnsiTheme="majorEastAsia" w:hint="eastAsia"/>
          <w:color w:val="000000" w:themeColor="text1"/>
          <w:szCs w:val="24"/>
        </w:rPr>
        <w:t>利用關愛基金提供先導計劃，提供津貼，協助輪候兒童精神科的SEN</w:t>
      </w:r>
      <w:r w:rsidR="00CF663F">
        <w:rPr>
          <w:rFonts w:asciiTheme="majorEastAsia" w:eastAsiaTheme="majorEastAsia" w:hAnsiTheme="majorEastAsia" w:hint="eastAsia"/>
          <w:color w:val="000000" w:themeColor="text1"/>
          <w:szCs w:val="24"/>
        </w:rPr>
        <w:t>兒童接受私人心理學家服務</w:t>
      </w:r>
    </w:p>
    <w:p w14:paraId="671813A7" w14:textId="2EB53473" w:rsidR="007608C8" w:rsidRDefault="00CF663F" w:rsidP="007608C8">
      <w:pPr>
        <w:pStyle w:val="a3"/>
        <w:numPr>
          <w:ilvl w:val="0"/>
          <w:numId w:val="2"/>
        </w:numPr>
        <w:ind w:leftChars="0"/>
        <w:rPr>
          <w:rFonts w:asciiTheme="majorEastAsia" w:eastAsiaTheme="majorEastAsia" w:hAnsiTheme="majorEastAsia" w:hint="eastAsia"/>
          <w:color w:val="000000" w:themeColor="text1"/>
          <w:szCs w:val="24"/>
        </w:rPr>
      </w:pPr>
      <w:r w:rsidRPr="00CF663F">
        <w:rPr>
          <w:rFonts w:asciiTheme="majorEastAsia" w:eastAsiaTheme="majorEastAsia" w:hAnsiTheme="majorEastAsia" w:hint="eastAsia"/>
          <w:color w:val="000000" w:themeColor="text1"/>
          <w:szCs w:val="24"/>
        </w:rPr>
        <w:t>利用關愛基金提供先導計劃，提供津貼予</w:t>
      </w:r>
      <w:r w:rsidRPr="00CF663F">
        <w:rPr>
          <w:rFonts w:asciiTheme="majorEastAsia" w:eastAsiaTheme="majorEastAsia" w:hAnsiTheme="majorEastAsia"/>
          <w:color w:val="000000" w:themeColor="text1"/>
          <w:szCs w:val="24"/>
        </w:rPr>
        <w:t>SEN兒童在外參加興趣班和功課輔導班，發展各項潛能</w:t>
      </w:r>
      <w:bookmarkStart w:id="0" w:name="_GoBack"/>
      <w:bookmarkEnd w:id="0"/>
      <w:r w:rsidRPr="00CF663F">
        <w:rPr>
          <w:rFonts w:asciiTheme="majorEastAsia" w:eastAsiaTheme="majorEastAsia" w:hAnsiTheme="majorEastAsia"/>
          <w:color w:val="000000" w:themeColor="text1"/>
          <w:szCs w:val="24"/>
        </w:rPr>
        <w:t>。</w:t>
      </w:r>
    </w:p>
    <w:p w14:paraId="703F12E5" w14:textId="77777777" w:rsidR="00C84341" w:rsidRDefault="00C84341" w:rsidP="00C84341">
      <w:pPr>
        <w:rPr>
          <w:rFonts w:asciiTheme="majorEastAsia" w:eastAsiaTheme="majorEastAsia" w:hAnsiTheme="majorEastAsia" w:hint="eastAsia"/>
          <w:color w:val="000000" w:themeColor="text1"/>
          <w:lang w:eastAsia="zh-TW"/>
        </w:rPr>
      </w:pPr>
    </w:p>
    <w:p w14:paraId="30273E71" w14:textId="63A8889D" w:rsidR="00C84341" w:rsidRPr="00C84341" w:rsidRDefault="00C84341" w:rsidP="00C84341">
      <w:pPr>
        <w:rPr>
          <w:rFonts w:ascii="Times New Roman" w:eastAsiaTheme="majorEastAsia" w:hAnsi="Times New Roman" w:cs="Times New Roman"/>
          <w:b/>
          <w:color w:val="000000" w:themeColor="text1"/>
          <w:lang w:eastAsia="zh-TW"/>
        </w:rPr>
      </w:pPr>
      <w:r w:rsidRPr="00C84341">
        <w:rPr>
          <w:rFonts w:ascii="Times New Roman" w:eastAsiaTheme="majorEastAsia" w:hAnsi="Times New Roman" w:cs="Times New Roman"/>
          <w:b/>
          <w:color w:val="000000" w:themeColor="text1"/>
          <w:lang w:eastAsia="zh-TW"/>
        </w:rPr>
        <w:t>2017</w:t>
      </w:r>
      <w:r w:rsidRPr="00C84341">
        <w:rPr>
          <w:rFonts w:ascii="Times New Roman" w:eastAsiaTheme="majorEastAsia" w:hAnsi="Times New Roman" w:cs="Times New Roman"/>
          <w:b/>
          <w:color w:val="000000" w:themeColor="text1"/>
          <w:lang w:eastAsia="zh-TW"/>
        </w:rPr>
        <w:t>年</w:t>
      </w:r>
      <w:r w:rsidRPr="00C84341">
        <w:rPr>
          <w:rFonts w:ascii="Times New Roman" w:eastAsiaTheme="majorEastAsia" w:hAnsi="Times New Roman" w:cs="Times New Roman"/>
          <w:b/>
          <w:color w:val="000000" w:themeColor="text1"/>
          <w:lang w:eastAsia="zh-TW"/>
        </w:rPr>
        <w:t>12</w:t>
      </w:r>
      <w:r w:rsidRPr="00C84341">
        <w:rPr>
          <w:rFonts w:ascii="Times New Roman" w:eastAsiaTheme="majorEastAsia" w:hAnsi="Times New Roman" w:cs="Times New Roman"/>
          <w:b/>
          <w:color w:val="000000" w:themeColor="text1"/>
          <w:lang w:eastAsia="zh-TW"/>
        </w:rPr>
        <w:t>月</w:t>
      </w:r>
      <w:r w:rsidRPr="00C84341">
        <w:rPr>
          <w:rFonts w:ascii="Times New Roman" w:eastAsiaTheme="majorEastAsia" w:hAnsi="Times New Roman" w:cs="Times New Roman"/>
          <w:b/>
          <w:color w:val="000000" w:themeColor="text1"/>
          <w:lang w:eastAsia="zh-TW"/>
        </w:rPr>
        <w:t>4</w:t>
      </w:r>
      <w:r w:rsidRPr="00C84341">
        <w:rPr>
          <w:rFonts w:ascii="Times New Roman" w:eastAsiaTheme="majorEastAsia" w:hAnsi="Times New Roman" w:cs="Times New Roman"/>
          <w:b/>
          <w:color w:val="000000" w:themeColor="text1"/>
          <w:lang w:eastAsia="zh-TW"/>
        </w:rPr>
        <w:t>日</w:t>
      </w:r>
    </w:p>
    <w:sectPr w:rsidR="00C84341" w:rsidRPr="00C84341" w:rsidSect="00172C89">
      <w:pgSz w:w="11906" w:h="16838"/>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2823FA" w14:textId="77777777" w:rsidR="00A93024" w:rsidRDefault="00A93024" w:rsidP="00583F95">
      <w:r>
        <w:separator/>
      </w:r>
    </w:p>
  </w:endnote>
  <w:endnote w:type="continuationSeparator" w:id="0">
    <w:p w14:paraId="35941381" w14:textId="77777777" w:rsidR="00A93024" w:rsidRDefault="00A93024" w:rsidP="00583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C9130" w14:textId="77777777" w:rsidR="00A93024" w:rsidRDefault="00A93024" w:rsidP="00583F95">
      <w:r>
        <w:separator/>
      </w:r>
    </w:p>
  </w:footnote>
  <w:footnote w:type="continuationSeparator" w:id="0">
    <w:p w14:paraId="4F2BA154" w14:textId="77777777" w:rsidR="00A93024" w:rsidRDefault="00A93024" w:rsidP="00583F95">
      <w:r>
        <w:continuationSeparator/>
      </w:r>
    </w:p>
  </w:footnote>
  <w:footnote w:id="1">
    <w:p w14:paraId="639D8884" w14:textId="77777777" w:rsidR="009A284A" w:rsidRDefault="009A284A" w:rsidP="009A284A">
      <w:pPr>
        <w:pStyle w:val="a4"/>
      </w:pPr>
      <w:r>
        <w:rPr>
          <w:rStyle w:val="a6"/>
        </w:rPr>
        <w:footnoteRef/>
      </w:r>
      <w:r>
        <w:t xml:space="preserve"> </w:t>
      </w:r>
      <w:r>
        <w:rPr>
          <w:rFonts w:hint="eastAsia"/>
        </w:rPr>
        <w:t xml:space="preserve"> </w:t>
      </w:r>
      <w:r w:rsidRPr="00785DD9">
        <w:rPr>
          <w:rFonts w:hint="eastAsia"/>
          <w:sz w:val="16"/>
          <w:szCs w:val="16"/>
        </w:rPr>
        <w:t>教育局</w:t>
      </w:r>
      <w:r>
        <w:rPr>
          <w:rFonts w:hint="eastAsia"/>
          <w:sz w:val="16"/>
          <w:szCs w:val="16"/>
        </w:rPr>
        <w:t>2016/17</w:t>
      </w:r>
      <w:r w:rsidRPr="00785DD9">
        <w:rPr>
          <w:rFonts w:hint="eastAsia"/>
          <w:sz w:val="16"/>
          <w:szCs w:val="16"/>
        </w:rPr>
        <w:t>學年</w:t>
      </w:r>
      <w:r>
        <w:rPr>
          <w:rFonts w:hint="eastAsia"/>
          <w:sz w:val="16"/>
          <w:szCs w:val="16"/>
        </w:rPr>
        <w:t>特殊教育</w:t>
      </w:r>
      <w:r w:rsidRPr="00785DD9">
        <w:rPr>
          <w:rFonts w:hint="eastAsia"/>
          <w:sz w:val="16"/>
          <w:szCs w:val="16"/>
        </w:rPr>
        <w:t>學生人數統計</w:t>
      </w:r>
    </w:p>
  </w:footnote>
  <w:footnote w:id="2">
    <w:p w14:paraId="67D4515B" w14:textId="67EFED2C" w:rsidR="00452EAF" w:rsidRDefault="00452EAF">
      <w:pPr>
        <w:pStyle w:val="a4"/>
      </w:pPr>
      <w:r>
        <w:rPr>
          <w:rStyle w:val="a6"/>
        </w:rPr>
        <w:footnoteRef/>
      </w:r>
      <w:r>
        <w:rPr>
          <w:rFonts w:hint="eastAsia"/>
          <w:sz w:val="18"/>
          <w:szCs w:val="18"/>
        </w:rPr>
        <w:t xml:space="preserve"> </w:t>
      </w:r>
      <w:r w:rsidRPr="0067661B">
        <w:rPr>
          <w:rFonts w:hint="eastAsia"/>
          <w:sz w:val="18"/>
          <w:szCs w:val="18"/>
        </w:rPr>
        <w:t>香港</w:t>
      </w:r>
      <w:r w:rsidRPr="00FE6B4B">
        <w:rPr>
          <w:rFonts w:hint="eastAsia"/>
          <w:sz w:val="18"/>
          <w:szCs w:val="18"/>
        </w:rPr>
        <w:t>社區組織協會</w:t>
      </w:r>
      <w:r>
        <w:rPr>
          <w:sz w:val="18"/>
          <w:szCs w:val="18"/>
        </w:rPr>
        <w:t xml:space="preserve"> (2015)</w:t>
      </w:r>
      <w:r w:rsidRPr="00FE6B4B">
        <w:rPr>
          <w:rFonts w:hint="eastAsia"/>
          <w:sz w:val="18"/>
          <w:szCs w:val="18"/>
        </w:rPr>
        <w:t>《特殊教育需要兒童及家長的支援服務問卷調查報告》</w:t>
      </w:r>
    </w:p>
  </w:footnote>
  <w:footnote w:id="3">
    <w:p w14:paraId="2E7D1593" w14:textId="42389671" w:rsidR="00A73CBC" w:rsidRPr="00A73CBC" w:rsidRDefault="00A73CBC" w:rsidP="00A73CBC">
      <w:pPr>
        <w:pStyle w:val="a4"/>
        <w:rPr>
          <w:rFonts w:asciiTheme="minorEastAsia" w:hAnsiTheme="minorEastAsia"/>
          <w:sz w:val="18"/>
          <w:szCs w:val="18"/>
          <w:lang w:val="en-GB"/>
        </w:rPr>
      </w:pPr>
      <w:r w:rsidRPr="00A73CBC">
        <w:rPr>
          <w:rStyle w:val="a6"/>
          <w:rFonts w:asciiTheme="minorEastAsia" w:hAnsiTheme="minorEastAsia"/>
          <w:sz w:val="18"/>
          <w:szCs w:val="18"/>
        </w:rPr>
        <w:footnoteRef/>
      </w:r>
      <w:r w:rsidRPr="00A73CBC">
        <w:rPr>
          <w:rFonts w:asciiTheme="minorEastAsia" w:hAnsiTheme="minorEastAsia"/>
          <w:sz w:val="18"/>
          <w:szCs w:val="18"/>
        </w:rPr>
        <w:t xml:space="preserve"> 財務委員會 審核二零一六至一七年度開支預算 管制人員的答覆 第 18 節會議</w:t>
      </w:r>
    </w:p>
  </w:footnote>
  <w:footnote w:id="4">
    <w:p w14:paraId="1923D347" w14:textId="2C5A9424" w:rsidR="00A73CBC" w:rsidRPr="00A73CBC" w:rsidRDefault="00A73CBC" w:rsidP="00A73CBC">
      <w:pPr>
        <w:widowControl/>
        <w:rPr>
          <w:rFonts w:asciiTheme="minorEastAsia" w:eastAsiaTheme="minorEastAsia" w:hAnsiTheme="minorEastAsia" w:cs="Times New Roman"/>
          <w:color w:val="auto"/>
          <w:kern w:val="0"/>
          <w:sz w:val="18"/>
          <w:szCs w:val="18"/>
          <w:lang w:val="en-GB" w:eastAsia="zh-TW"/>
        </w:rPr>
      </w:pPr>
      <w:r w:rsidRPr="00A73CBC">
        <w:rPr>
          <w:rStyle w:val="a6"/>
          <w:rFonts w:asciiTheme="minorEastAsia" w:eastAsiaTheme="minorEastAsia" w:hAnsiTheme="minorEastAsia" w:hint="eastAsia"/>
          <w:sz w:val="18"/>
          <w:szCs w:val="18"/>
        </w:rPr>
        <w:footnoteRef/>
      </w:r>
      <w:r w:rsidRPr="00A73CBC">
        <w:rPr>
          <w:rFonts w:asciiTheme="minorEastAsia" w:eastAsiaTheme="minorEastAsia" w:hAnsiTheme="minorEastAsia" w:hint="eastAsia"/>
          <w:sz w:val="18"/>
          <w:szCs w:val="18"/>
          <w:lang w:eastAsia="zh-TW"/>
        </w:rPr>
        <w:t xml:space="preserve"> </w:t>
      </w:r>
      <w:r w:rsidRPr="00A73CBC">
        <w:rPr>
          <w:rFonts w:asciiTheme="minorEastAsia" w:eastAsiaTheme="minorEastAsia" w:hAnsiTheme="minorEastAsia" w:cs="MS Mincho" w:hint="eastAsia"/>
          <w:color w:val="auto"/>
          <w:kern w:val="0"/>
          <w:sz w:val="18"/>
          <w:szCs w:val="18"/>
          <w:lang w:val="en-GB" w:eastAsia="zh-TW"/>
        </w:rPr>
        <w:t>立法會</w:t>
      </w:r>
      <w:r w:rsidRPr="00A73CBC">
        <w:rPr>
          <w:rFonts w:asciiTheme="minorEastAsia" w:eastAsiaTheme="minorEastAsia" w:hAnsiTheme="minorEastAsia" w:cs="Times New Roman" w:hint="eastAsia"/>
          <w:color w:val="auto"/>
          <w:kern w:val="0"/>
          <w:sz w:val="18"/>
          <w:szCs w:val="18"/>
          <w:lang w:val="en-GB" w:eastAsia="zh-TW"/>
        </w:rPr>
        <w:t>CB(4)1039/13-14(01)</w:t>
      </w:r>
      <w:r w:rsidRPr="00A73CBC">
        <w:rPr>
          <w:rFonts w:asciiTheme="minorEastAsia" w:eastAsiaTheme="minorEastAsia" w:hAnsiTheme="minorEastAsia" w:cs="MS Mincho" w:hint="eastAsia"/>
          <w:color w:val="auto"/>
          <w:kern w:val="0"/>
          <w:sz w:val="18"/>
          <w:szCs w:val="18"/>
          <w:lang w:val="en-GB" w:eastAsia="zh-TW"/>
        </w:rPr>
        <w:t>號文件</w:t>
      </w:r>
    </w:p>
  </w:footnote>
  <w:footnote w:id="5">
    <w:p w14:paraId="6D638D05" w14:textId="45D8E1C8" w:rsidR="00A73CBC" w:rsidRPr="00A73CBC" w:rsidRDefault="00A73CBC">
      <w:pPr>
        <w:pStyle w:val="a4"/>
        <w:rPr>
          <w:rFonts w:asciiTheme="minorEastAsia" w:hAnsiTheme="minorEastAsia"/>
          <w:sz w:val="18"/>
          <w:szCs w:val="18"/>
        </w:rPr>
      </w:pPr>
      <w:r w:rsidRPr="00A73CBC">
        <w:rPr>
          <w:rStyle w:val="a6"/>
          <w:rFonts w:asciiTheme="minorEastAsia" w:hAnsiTheme="minorEastAsia"/>
          <w:sz w:val="18"/>
          <w:szCs w:val="18"/>
        </w:rPr>
        <w:footnoteRef/>
      </w:r>
      <w:r w:rsidRPr="00A73CBC">
        <w:rPr>
          <w:rFonts w:asciiTheme="minorEastAsia" w:hAnsiTheme="minorEastAsia" w:cs="Times New Roman"/>
          <w:sz w:val="18"/>
          <w:szCs w:val="18"/>
        </w:rPr>
        <w:t xml:space="preserve"> 立法會CB(4)897/13-14(02)號文件</w:t>
      </w:r>
    </w:p>
  </w:footnote>
  <w:footnote w:id="6">
    <w:p w14:paraId="223B4ED2" w14:textId="5D34693C" w:rsidR="00A73CBC" w:rsidRPr="00A73CBC" w:rsidRDefault="00A73CBC">
      <w:pPr>
        <w:pStyle w:val="a4"/>
        <w:rPr>
          <w:rFonts w:asciiTheme="minorEastAsia" w:hAnsiTheme="minorEastAsia"/>
          <w:sz w:val="18"/>
          <w:szCs w:val="18"/>
        </w:rPr>
      </w:pPr>
      <w:r w:rsidRPr="00A73CBC">
        <w:rPr>
          <w:rStyle w:val="a6"/>
          <w:rFonts w:asciiTheme="minorEastAsia" w:hAnsiTheme="minorEastAsia"/>
          <w:sz w:val="18"/>
          <w:szCs w:val="18"/>
        </w:rPr>
        <w:footnoteRef/>
      </w:r>
      <w:r>
        <w:rPr>
          <w:rFonts w:asciiTheme="minorEastAsia" w:hAnsiTheme="minorEastAsia" w:cs="Times New Roman"/>
          <w:color w:val="000000"/>
          <w:sz w:val="18"/>
          <w:szCs w:val="18"/>
          <w:shd w:val="clear" w:color="auto" w:fill="FFFFFF"/>
        </w:rPr>
        <w:t xml:space="preserve"> </w:t>
      </w:r>
      <w:r w:rsidRPr="00A73CBC">
        <w:rPr>
          <w:rFonts w:asciiTheme="minorEastAsia" w:hAnsiTheme="minorEastAsia" w:cs="Times New Roman"/>
          <w:color w:val="000000"/>
          <w:sz w:val="18"/>
          <w:szCs w:val="18"/>
          <w:shd w:val="clear" w:color="auto" w:fill="FFFFFF"/>
        </w:rPr>
        <w:t>立法會十二題：學生的精神健康問題 附件一</w:t>
      </w:r>
      <w:hyperlink r:id="rId1" w:history="1">
        <w:r w:rsidRPr="00A73CBC">
          <w:rPr>
            <w:rStyle w:val="a7"/>
            <w:rFonts w:asciiTheme="minorEastAsia" w:hAnsiTheme="minorEastAsia" w:cs="Times New Roman"/>
            <w:sz w:val="18"/>
            <w:szCs w:val="18"/>
            <w:shd w:val="clear" w:color="auto" w:fill="FFFFFF"/>
          </w:rPr>
          <w:t>http://gia.info.gov.hk/general/201605/25/P201605250624_0624_166865.pdf</w:t>
        </w:r>
      </w:hyperlink>
    </w:p>
  </w:footnote>
  <w:footnote w:id="7">
    <w:p w14:paraId="58AEA879" w14:textId="3EB60900" w:rsidR="00A73CBC" w:rsidRDefault="00A73CBC">
      <w:pPr>
        <w:pStyle w:val="a4"/>
      </w:pPr>
      <w:r w:rsidRPr="00A73CBC">
        <w:rPr>
          <w:rStyle w:val="a6"/>
          <w:rFonts w:asciiTheme="minorEastAsia" w:hAnsiTheme="minorEastAsia"/>
          <w:sz w:val="18"/>
          <w:szCs w:val="18"/>
        </w:rPr>
        <w:footnoteRef/>
      </w:r>
      <w:r>
        <w:rPr>
          <w:rFonts w:asciiTheme="minorEastAsia" w:hAnsiTheme="minorEastAsia" w:cs="Times New Roman"/>
          <w:sz w:val="18"/>
          <w:szCs w:val="18"/>
        </w:rPr>
        <w:t xml:space="preserve"> </w:t>
      </w:r>
      <w:r w:rsidRPr="00A73CBC">
        <w:rPr>
          <w:rFonts w:asciiTheme="minorEastAsia" w:hAnsiTheme="minorEastAsia" w:cs="Times New Roman"/>
          <w:sz w:val="18"/>
          <w:szCs w:val="18"/>
        </w:rPr>
        <w:t>立法會十四題：兒童體能智力測驗</w:t>
      </w:r>
      <w:hyperlink r:id="rId2" w:history="1">
        <w:r w:rsidRPr="00A73CBC">
          <w:rPr>
            <w:rStyle w:val="a7"/>
            <w:rFonts w:asciiTheme="minorEastAsia" w:hAnsiTheme="minorEastAsia" w:cs="Times New Roman"/>
            <w:sz w:val="18"/>
            <w:szCs w:val="18"/>
          </w:rPr>
          <w:t>http://www.fhb.gov.hk/cn/legco/replies/2015/lq151111_q14..htm</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53227"/>
    <w:multiLevelType w:val="hybridMultilevel"/>
    <w:tmpl w:val="7B3E8202"/>
    <w:lvl w:ilvl="0" w:tplc="DC5C6FDC">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6F6F349C"/>
    <w:multiLevelType w:val="hybridMultilevel"/>
    <w:tmpl w:val="02BE87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2BE"/>
    <w:rsid w:val="000670D6"/>
    <w:rsid w:val="000D27CE"/>
    <w:rsid w:val="00137DC4"/>
    <w:rsid w:val="00171958"/>
    <w:rsid w:val="001D01E4"/>
    <w:rsid w:val="001D3152"/>
    <w:rsid w:val="00271031"/>
    <w:rsid w:val="002A5E66"/>
    <w:rsid w:val="003173E1"/>
    <w:rsid w:val="003629EC"/>
    <w:rsid w:val="0040338C"/>
    <w:rsid w:val="00441E3C"/>
    <w:rsid w:val="00452EAF"/>
    <w:rsid w:val="004E37AB"/>
    <w:rsid w:val="004E6C8C"/>
    <w:rsid w:val="00583F95"/>
    <w:rsid w:val="00602CDC"/>
    <w:rsid w:val="00694147"/>
    <w:rsid w:val="006A78DA"/>
    <w:rsid w:val="006D2C14"/>
    <w:rsid w:val="00710D28"/>
    <w:rsid w:val="00736413"/>
    <w:rsid w:val="00753203"/>
    <w:rsid w:val="007608C8"/>
    <w:rsid w:val="00777361"/>
    <w:rsid w:val="00873777"/>
    <w:rsid w:val="008B46FA"/>
    <w:rsid w:val="008D25A0"/>
    <w:rsid w:val="009340FF"/>
    <w:rsid w:val="00937F39"/>
    <w:rsid w:val="009412E2"/>
    <w:rsid w:val="00944C9D"/>
    <w:rsid w:val="009A284A"/>
    <w:rsid w:val="00A3513D"/>
    <w:rsid w:val="00A36E45"/>
    <w:rsid w:val="00A73CBC"/>
    <w:rsid w:val="00A93024"/>
    <w:rsid w:val="00A95643"/>
    <w:rsid w:val="00B34DBF"/>
    <w:rsid w:val="00B77E9C"/>
    <w:rsid w:val="00BB3B2E"/>
    <w:rsid w:val="00BF3669"/>
    <w:rsid w:val="00BF43DD"/>
    <w:rsid w:val="00C644D7"/>
    <w:rsid w:val="00C84341"/>
    <w:rsid w:val="00C862BE"/>
    <w:rsid w:val="00CA2EB3"/>
    <w:rsid w:val="00CF663F"/>
    <w:rsid w:val="00DE31AF"/>
    <w:rsid w:val="00E14308"/>
    <w:rsid w:val="00E744B9"/>
    <w:rsid w:val="00EA2E49"/>
    <w:rsid w:val="00F04087"/>
    <w:rsid w:val="00F2788B"/>
    <w:rsid w:val="00F349D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1FB6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2BE"/>
    <w:pPr>
      <w:widowControl w:val="0"/>
    </w:pPr>
    <w:rPr>
      <w:rFonts w:ascii="Calibri" w:eastAsia="Arial Unicode MS" w:hAnsi="Arial Unicode MS" w:cs="Arial Unicode MS"/>
      <w:color w:val="000000"/>
      <w:kern w:val="2"/>
      <w:u w:color="00000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C862BE"/>
    <w:pPr>
      <w:widowControl w:val="0"/>
    </w:pPr>
    <w:rPr>
      <w:rFonts w:ascii="Arial Unicode MS" w:eastAsia="Calibri" w:hAnsi="Arial Unicode MS" w:cs="Arial Unicode MS"/>
      <w:color w:val="000000"/>
      <w:kern w:val="2"/>
      <w:u w:color="000000"/>
      <w:lang w:val="en-US"/>
    </w:rPr>
  </w:style>
  <w:style w:type="paragraph" w:styleId="a3">
    <w:name w:val="List Paragraph"/>
    <w:basedOn w:val="a"/>
    <w:uiPriority w:val="34"/>
    <w:qFormat/>
    <w:rsid w:val="00583F95"/>
    <w:pPr>
      <w:ind w:leftChars="200" w:left="480"/>
    </w:pPr>
    <w:rPr>
      <w:rFonts w:asciiTheme="minorHAnsi" w:eastAsiaTheme="minorEastAsia" w:hAnsiTheme="minorHAnsi" w:cstheme="minorBidi"/>
      <w:color w:val="auto"/>
      <w:szCs w:val="22"/>
      <w:lang w:eastAsia="zh-TW"/>
    </w:rPr>
  </w:style>
  <w:style w:type="paragraph" w:styleId="a4">
    <w:name w:val="footnote text"/>
    <w:basedOn w:val="a"/>
    <w:link w:val="a5"/>
    <w:uiPriority w:val="99"/>
    <w:unhideWhenUsed/>
    <w:rsid w:val="00583F95"/>
    <w:pPr>
      <w:snapToGrid w:val="0"/>
    </w:pPr>
    <w:rPr>
      <w:rFonts w:asciiTheme="minorHAnsi" w:eastAsiaTheme="minorEastAsia" w:hAnsiTheme="minorHAnsi" w:cstheme="minorBidi"/>
      <w:color w:val="auto"/>
      <w:sz w:val="20"/>
      <w:szCs w:val="20"/>
      <w:lang w:eastAsia="zh-TW"/>
    </w:rPr>
  </w:style>
  <w:style w:type="character" w:customStyle="1" w:styleId="a5">
    <w:name w:val="註腳文字 字元"/>
    <w:basedOn w:val="a0"/>
    <w:link w:val="a4"/>
    <w:uiPriority w:val="99"/>
    <w:rsid w:val="00583F95"/>
    <w:rPr>
      <w:kern w:val="2"/>
      <w:sz w:val="20"/>
      <w:szCs w:val="20"/>
      <w:lang w:val="en-US"/>
    </w:rPr>
  </w:style>
  <w:style w:type="character" w:styleId="a6">
    <w:name w:val="footnote reference"/>
    <w:basedOn w:val="a0"/>
    <w:uiPriority w:val="99"/>
    <w:unhideWhenUsed/>
    <w:rsid w:val="00583F95"/>
    <w:rPr>
      <w:vertAlign w:val="superscript"/>
    </w:rPr>
  </w:style>
  <w:style w:type="character" w:styleId="a7">
    <w:name w:val="Hyperlink"/>
    <w:basedOn w:val="a0"/>
    <w:uiPriority w:val="99"/>
    <w:unhideWhenUsed/>
    <w:rsid w:val="00583F95"/>
    <w:rPr>
      <w:color w:val="0563C1" w:themeColor="hyperlink"/>
      <w:u w:val="single"/>
    </w:rPr>
  </w:style>
  <w:style w:type="paragraph" w:styleId="a8">
    <w:name w:val="header"/>
    <w:basedOn w:val="a"/>
    <w:link w:val="a9"/>
    <w:uiPriority w:val="99"/>
    <w:unhideWhenUsed/>
    <w:rsid w:val="00602CDC"/>
    <w:pPr>
      <w:tabs>
        <w:tab w:val="center" w:pos="4153"/>
        <w:tab w:val="right" w:pos="8306"/>
      </w:tabs>
      <w:snapToGrid w:val="0"/>
    </w:pPr>
    <w:rPr>
      <w:sz w:val="20"/>
      <w:szCs w:val="20"/>
    </w:rPr>
  </w:style>
  <w:style w:type="character" w:customStyle="1" w:styleId="a9">
    <w:name w:val="頁首 字元"/>
    <w:basedOn w:val="a0"/>
    <w:link w:val="a8"/>
    <w:uiPriority w:val="99"/>
    <w:rsid w:val="00602CDC"/>
    <w:rPr>
      <w:rFonts w:ascii="Calibri" w:eastAsia="Arial Unicode MS" w:hAnsi="Arial Unicode MS" w:cs="Arial Unicode MS"/>
      <w:color w:val="000000"/>
      <w:kern w:val="2"/>
      <w:sz w:val="20"/>
      <w:szCs w:val="20"/>
      <w:u w:color="000000"/>
      <w:lang w:val="en-US" w:eastAsia="en-US"/>
    </w:rPr>
  </w:style>
  <w:style w:type="paragraph" w:styleId="aa">
    <w:name w:val="footer"/>
    <w:basedOn w:val="a"/>
    <w:link w:val="ab"/>
    <w:uiPriority w:val="99"/>
    <w:unhideWhenUsed/>
    <w:rsid w:val="00602CDC"/>
    <w:pPr>
      <w:tabs>
        <w:tab w:val="center" w:pos="4153"/>
        <w:tab w:val="right" w:pos="8306"/>
      </w:tabs>
      <w:snapToGrid w:val="0"/>
    </w:pPr>
    <w:rPr>
      <w:sz w:val="20"/>
      <w:szCs w:val="20"/>
    </w:rPr>
  </w:style>
  <w:style w:type="character" w:customStyle="1" w:styleId="ab">
    <w:name w:val="頁尾 字元"/>
    <w:basedOn w:val="a0"/>
    <w:link w:val="aa"/>
    <w:uiPriority w:val="99"/>
    <w:rsid w:val="00602CDC"/>
    <w:rPr>
      <w:rFonts w:ascii="Calibri" w:eastAsia="Arial Unicode MS" w:hAnsi="Arial Unicode MS" w:cs="Arial Unicode MS"/>
      <w:color w:val="000000"/>
      <w:kern w:val="2"/>
      <w:sz w:val="20"/>
      <w:szCs w:val="20"/>
      <w:u w:color="00000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2BE"/>
    <w:pPr>
      <w:widowControl w:val="0"/>
    </w:pPr>
    <w:rPr>
      <w:rFonts w:ascii="Calibri" w:eastAsia="Arial Unicode MS" w:hAnsi="Arial Unicode MS" w:cs="Arial Unicode MS"/>
      <w:color w:val="000000"/>
      <w:kern w:val="2"/>
      <w:u w:color="00000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C862BE"/>
    <w:pPr>
      <w:widowControl w:val="0"/>
    </w:pPr>
    <w:rPr>
      <w:rFonts w:ascii="Arial Unicode MS" w:eastAsia="Calibri" w:hAnsi="Arial Unicode MS" w:cs="Arial Unicode MS"/>
      <w:color w:val="000000"/>
      <w:kern w:val="2"/>
      <w:u w:color="000000"/>
      <w:lang w:val="en-US"/>
    </w:rPr>
  </w:style>
  <w:style w:type="paragraph" w:styleId="a3">
    <w:name w:val="List Paragraph"/>
    <w:basedOn w:val="a"/>
    <w:uiPriority w:val="34"/>
    <w:qFormat/>
    <w:rsid w:val="00583F95"/>
    <w:pPr>
      <w:ind w:leftChars="200" w:left="480"/>
    </w:pPr>
    <w:rPr>
      <w:rFonts w:asciiTheme="minorHAnsi" w:eastAsiaTheme="minorEastAsia" w:hAnsiTheme="minorHAnsi" w:cstheme="minorBidi"/>
      <w:color w:val="auto"/>
      <w:szCs w:val="22"/>
      <w:lang w:eastAsia="zh-TW"/>
    </w:rPr>
  </w:style>
  <w:style w:type="paragraph" w:styleId="a4">
    <w:name w:val="footnote text"/>
    <w:basedOn w:val="a"/>
    <w:link w:val="a5"/>
    <w:uiPriority w:val="99"/>
    <w:unhideWhenUsed/>
    <w:rsid w:val="00583F95"/>
    <w:pPr>
      <w:snapToGrid w:val="0"/>
    </w:pPr>
    <w:rPr>
      <w:rFonts w:asciiTheme="minorHAnsi" w:eastAsiaTheme="minorEastAsia" w:hAnsiTheme="minorHAnsi" w:cstheme="minorBidi"/>
      <w:color w:val="auto"/>
      <w:sz w:val="20"/>
      <w:szCs w:val="20"/>
      <w:lang w:eastAsia="zh-TW"/>
    </w:rPr>
  </w:style>
  <w:style w:type="character" w:customStyle="1" w:styleId="a5">
    <w:name w:val="註腳文字 字元"/>
    <w:basedOn w:val="a0"/>
    <w:link w:val="a4"/>
    <w:uiPriority w:val="99"/>
    <w:rsid w:val="00583F95"/>
    <w:rPr>
      <w:kern w:val="2"/>
      <w:sz w:val="20"/>
      <w:szCs w:val="20"/>
      <w:lang w:val="en-US"/>
    </w:rPr>
  </w:style>
  <w:style w:type="character" w:styleId="a6">
    <w:name w:val="footnote reference"/>
    <w:basedOn w:val="a0"/>
    <w:uiPriority w:val="99"/>
    <w:unhideWhenUsed/>
    <w:rsid w:val="00583F95"/>
    <w:rPr>
      <w:vertAlign w:val="superscript"/>
    </w:rPr>
  </w:style>
  <w:style w:type="character" w:styleId="a7">
    <w:name w:val="Hyperlink"/>
    <w:basedOn w:val="a0"/>
    <w:uiPriority w:val="99"/>
    <w:unhideWhenUsed/>
    <w:rsid w:val="00583F95"/>
    <w:rPr>
      <w:color w:val="0563C1" w:themeColor="hyperlink"/>
      <w:u w:val="single"/>
    </w:rPr>
  </w:style>
  <w:style w:type="paragraph" w:styleId="a8">
    <w:name w:val="header"/>
    <w:basedOn w:val="a"/>
    <w:link w:val="a9"/>
    <w:uiPriority w:val="99"/>
    <w:unhideWhenUsed/>
    <w:rsid w:val="00602CDC"/>
    <w:pPr>
      <w:tabs>
        <w:tab w:val="center" w:pos="4153"/>
        <w:tab w:val="right" w:pos="8306"/>
      </w:tabs>
      <w:snapToGrid w:val="0"/>
    </w:pPr>
    <w:rPr>
      <w:sz w:val="20"/>
      <w:szCs w:val="20"/>
    </w:rPr>
  </w:style>
  <w:style w:type="character" w:customStyle="1" w:styleId="a9">
    <w:name w:val="頁首 字元"/>
    <w:basedOn w:val="a0"/>
    <w:link w:val="a8"/>
    <w:uiPriority w:val="99"/>
    <w:rsid w:val="00602CDC"/>
    <w:rPr>
      <w:rFonts w:ascii="Calibri" w:eastAsia="Arial Unicode MS" w:hAnsi="Arial Unicode MS" w:cs="Arial Unicode MS"/>
      <w:color w:val="000000"/>
      <w:kern w:val="2"/>
      <w:sz w:val="20"/>
      <w:szCs w:val="20"/>
      <w:u w:color="000000"/>
      <w:lang w:val="en-US" w:eastAsia="en-US"/>
    </w:rPr>
  </w:style>
  <w:style w:type="paragraph" w:styleId="aa">
    <w:name w:val="footer"/>
    <w:basedOn w:val="a"/>
    <w:link w:val="ab"/>
    <w:uiPriority w:val="99"/>
    <w:unhideWhenUsed/>
    <w:rsid w:val="00602CDC"/>
    <w:pPr>
      <w:tabs>
        <w:tab w:val="center" w:pos="4153"/>
        <w:tab w:val="right" w:pos="8306"/>
      </w:tabs>
      <w:snapToGrid w:val="0"/>
    </w:pPr>
    <w:rPr>
      <w:sz w:val="20"/>
      <w:szCs w:val="20"/>
    </w:rPr>
  </w:style>
  <w:style w:type="character" w:customStyle="1" w:styleId="ab">
    <w:name w:val="頁尾 字元"/>
    <w:basedOn w:val="a0"/>
    <w:link w:val="aa"/>
    <w:uiPriority w:val="99"/>
    <w:rsid w:val="00602CDC"/>
    <w:rPr>
      <w:rFonts w:ascii="Calibri" w:eastAsia="Arial Unicode MS" w:hAnsi="Arial Unicode MS" w:cs="Arial Unicode MS"/>
      <w:color w:val="000000"/>
      <w:kern w:val="2"/>
      <w:sz w:val="20"/>
      <w:szCs w:val="20"/>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3202">
      <w:bodyDiv w:val="1"/>
      <w:marLeft w:val="0"/>
      <w:marRight w:val="0"/>
      <w:marTop w:val="0"/>
      <w:marBottom w:val="0"/>
      <w:divBdr>
        <w:top w:val="none" w:sz="0" w:space="0" w:color="auto"/>
        <w:left w:val="none" w:sz="0" w:space="0" w:color="auto"/>
        <w:bottom w:val="none" w:sz="0" w:space="0" w:color="auto"/>
        <w:right w:val="none" w:sz="0" w:space="0" w:color="auto"/>
      </w:divBdr>
    </w:div>
    <w:div w:id="229734671">
      <w:bodyDiv w:val="1"/>
      <w:marLeft w:val="0"/>
      <w:marRight w:val="0"/>
      <w:marTop w:val="0"/>
      <w:marBottom w:val="0"/>
      <w:divBdr>
        <w:top w:val="none" w:sz="0" w:space="0" w:color="auto"/>
        <w:left w:val="none" w:sz="0" w:space="0" w:color="auto"/>
        <w:bottom w:val="none" w:sz="0" w:space="0" w:color="auto"/>
        <w:right w:val="none" w:sz="0" w:space="0" w:color="auto"/>
      </w:divBdr>
    </w:div>
    <w:div w:id="475728049">
      <w:bodyDiv w:val="1"/>
      <w:marLeft w:val="0"/>
      <w:marRight w:val="0"/>
      <w:marTop w:val="0"/>
      <w:marBottom w:val="0"/>
      <w:divBdr>
        <w:top w:val="none" w:sz="0" w:space="0" w:color="auto"/>
        <w:left w:val="none" w:sz="0" w:space="0" w:color="auto"/>
        <w:bottom w:val="none" w:sz="0" w:space="0" w:color="auto"/>
        <w:right w:val="none" w:sz="0" w:space="0" w:color="auto"/>
      </w:divBdr>
    </w:div>
    <w:div w:id="501511460">
      <w:bodyDiv w:val="1"/>
      <w:marLeft w:val="0"/>
      <w:marRight w:val="0"/>
      <w:marTop w:val="0"/>
      <w:marBottom w:val="0"/>
      <w:divBdr>
        <w:top w:val="none" w:sz="0" w:space="0" w:color="auto"/>
        <w:left w:val="none" w:sz="0" w:space="0" w:color="auto"/>
        <w:bottom w:val="none" w:sz="0" w:space="0" w:color="auto"/>
        <w:right w:val="none" w:sz="0" w:space="0" w:color="auto"/>
      </w:divBdr>
    </w:div>
    <w:div w:id="597566092">
      <w:bodyDiv w:val="1"/>
      <w:marLeft w:val="0"/>
      <w:marRight w:val="0"/>
      <w:marTop w:val="0"/>
      <w:marBottom w:val="0"/>
      <w:divBdr>
        <w:top w:val="none" w:sz="0" w:space="0" w:color="auto"/>
        <w:left w:val="none" w:sz="0" w:space="0" w:color="auto"/>
        <w:bottom w:val="none" w:sz="0" w:space="0" w:color="auto"/>
        <w:right w:val="none" w:sz="0" w:space="0" w:color="auto"/>
      </w:divBdr>
    </w:div>
    <w:div w:id="824783822">
      <w:bodyDiv w:val="1"/>
      <w:marLeft w:val="0"/>
      <w:marRight w:val="0"/>
      <w:marTop w:val="0"/>
      <w:marBottom w:val="0"/>
      <w:divBdr>
        <w:top w:val="none" w:sz="0" w:space="0" w:color="auto"/>
        <w:left w:val="none" w:sz="0" w:space="0" w:color="auto"/>
        <w:bottom w:val="none" w:sz="0" w:space="0" w:color="auto"/>
        <w:right w:val="none" w:sz="0" w:space="0" w:color="auto"/>
      </w:divBdr>
    </w:div>
    <w:div w:id="981422218">
      <w:bodyDiv w:val="1"/>
      <w:marLeft w:val="0"/>
      <w:marRight w:val="0"/>
      <w:marTop w:val="0"/>
      <w:marBottom w:val="0"/>
      <w:divBdr>
        <w:top w:val="none" w:sz="0" w:space="0" w:color="auto"/>
        <w:left w:val="none" w:sz="0" w:space="0" w:color="auto"/>
        <w:bottom w:val="none" w:sz="0" w:space="0" w:color="auto"/>
        <w:right w:val="none" w:sz="0" w:space="0" w:color="auto"/>
      </w:divBdr>
    </w:div>
    <w:div w:id="1477529376">
      <w:bodyDiv w:val="1"/>
      <w:marLeft w:val="0"/>
      <w:marRight w:val="0"/>
      <w:marTop w:val="0"/>
      <w:marBottom w:val="0"/>
      <w:divBdr>
        <w:top w:val="none" w:sz="0" w:space="0" w:color="auto"/>
        <w:left w:val="none" w:sz="0" w:space="0" w:color="auto"/>
        <w:bottom w:val="none" w:sz="0" w:space="0" w:color="auto"/>
        <w:right w:val="none" w:sz="0" w:space="0" w:color="auto"/>
      </w:divBdr>
    </w:div>
    <w:div w:id="1478688872">
      <w:bodyDiv w:val="1"/>
      <w:marLeft w:val="0"/>
      <w:marRight w:val="0"/>
      <w:marTop w:val="0"/>
      <w:marBottom w:val="0"/>
      <w:divBdr>
        <w:top w:val="none" w:sz="0" w:space="0" w:color="auto"/>
        <w:left w:val="none" w:sz="0" w:space="0" w:color="auto"/>
        <w:bottom w:val="none" w:sz="0" w:space="0" w:color="auto"/>
        <w:right w:val="none" w:sz="0" w:space="0" w:color="auto"/>
      </w:divBdr>
    </w:div>
    <w:div w:id="1559170773">
      <w:bodyDiv w:val="1"/>
      <w:marLeft w:val="0"/>
      <w:marRight w:val="0"/>
      <w:marTop w:val="0"/>
      <w:marBottom w:val="0"/>
      <w:divBdr>
        <w:top w:val="none" w:sz="0" w:space="0" w:color="auto"/>
        <w:left w:val="none" w:sz="0" w:space="0" w:color="auto"/>
        <w:bottom w:val="none" w:sz="0" w:space="0" w:color="auto"/>
        <w:right w:val="none" w:sz="0" w:space="0" w:color="auto"/>
      </w:divBdr>
    </w:div>
    <w:div w:id="2008168362">
      <w:bodyDiv w:val="1"/>
      <w:marLeft w:val="0"/>
      <w:marRight w:val="0"/>
      <w:marTop w:val="0"/>
      <w:marBottom w:val="0"/>
      <w:divBdr>
        <w:top w:val="none" w:sz="0" w:space="0" w:color="auto"/>
        <w:left w:val="none" w:sz="0" w:space="0" w:color="auto"/>
        <w:bottom w:val="none" w:sz="0" w:space="0" w:color="auto"/>
        <w:right w:val="none" w:sz="0" w:space="0" w:color="auto"/>
      </w:divBdr>
    </w:div>
    <w:div w:id="20456684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fhb.gov.hk/cn/legco/replies/2015/lq151111_q14..htm" TargetMode="External"/><Relationship Id="rId1" Type="http://schemas.openxmlformats.org/officeDocument/2006/relationships/hyperlink" Target="http://gia.info.gov.hk/general/201605/25/P201605250624_0624_16686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399F9-5F79-437D-B262-94562FB17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Kayi So</dc:creator>
  <cp:lastModifiedBy>Yuen</cp:lastModifiedBy>
  <cp:revision>5</cp:revision>
  <dcterms:created xsi:type="dcterms:W3CDTF">2017-11-29T03:57:00Z</dcterms:created>
  <dcterms:modified xsi:type="dcterms:W3CDTF">2017-12-06T05:54:00Z</dcterms:modified>
</cp:coreProperties>
</file>