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F2" w:rsidRPr="00363FF1" w:rsidRDefault="000C42F2" w:rsidP="00F71422">
      <w:pPr>
        <w:spacing w:line="0" w:lineRule="atLeast"/>
        <w:rPr>
          <w:rFonts w:ascii="Times New Roman" w:eastAsia="新細明體" w:hAnsi="Times New Roman" w:cs="Times New Roman"/>
          <w:b/>
          <w:szCs w:val="24"/>
          <w:lang w:eastAsia="zh-HK"/>
        </w:rPr>
      </w:pPr>
    </w:p>
    <w:p w:rsidR="00640789" w:rsidRPr="00363FF1" w:rsidRDefault="00640789" w:rsidP="00640789">
      <w:pPr>
        <w:spacing w:line="0" w:lineRule="atLeast"/>
        <w:jc w:val="center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363FF1">
        <w:rPr>
          <w:rFonts w:ascii="Times New Roman" w:eastAsia="新細明體" w:hAnsi="Times New Roman" w:cs="Times New Roman"/>
          <w:b/>
          <w:szCs w:val="24"/>
          <w:lang w:eastAsia="zh-HK"/>
        </w:rPr>
        <w:t>香港社區組織協會</w:t>
      </w:r>
    </w:p>
    <w:p w:rsidR="006D594D" w:rsidRPr="00363FF1" w:rsidRDefault="00F71422" w:rsidP="00640789">
      <w:pPr>
        <w:spacing w:line="0" w:lineRule="atLeast"/>
        <w:jc w:val="center"/>
        <w:rPr>
          <w:rFonts w:ascii="Times New Roman" w:eastAsia="新細明體" w:hAnsi="Times New Roman" w:cs="Times New Roman"/>
          <w:b/>
          <w:i/>
          <w:sz w:val="40"/>
          <w:szCs w:val="24"/>
          <w:lang w:eastAsia="zh-HK"/>
        </w:rPr>
      </w:pPr>
      <w:r w:rsidRPr="00363FF1">
        <w:rPr>
          <w:rFonts w:ascii="Times New Roman" w:eastAsia="新細明體" w:hAnsi="Times New Roman" w:cs="Times New Roman"/>
          <w:b/>
          <w:i/>
          <w:sz w:val="40"/>
          <w:szCs w:val="24"/>
          <w:lang w:eastAsia="zh-HK"/>
        </w:rPr>
        <w:t>增加公營房屋土地</w:t>
      </w:r>
      <w:r w:rsidRPr="00363FF1">
        <w:rPr>
          <w:rFonts w:ascii="Times New Roman" w:eastAsia="新細明體" w:hAnsi="Times New Roman" w:cs="Times New Roman"/>
          <w:b/>
          <w:i/>
          <w:sz w:val="40"/>
          <w:szCs w:val="24"/>
          <w:lang w:eastAsia="zh-HK"/>
        </w:rPr>
        <w:t xml:space="preserve"> </w:t>
      </w:r>
      <w:r w:rsidRPr="00363FF1">
        <w:rPr>
          <w:rFonts w:ascii="Times New Roman" w:eastAsia="新細明體" w:hAnsi="Times New Roman" w:cs="Times New Roman"/>
          <w:b/>
          <w:i/>
          <w:sz w:val="40"/>
          <w:szCs w:val="24"/>
          <w:lang w:eastAsia="zh-HK"/>
        </w:rPr>
        <w:t>覓地興建過渡</w:t>
      </w:r>
      <w:r w:rsidR="00256A3C" w:rsidRPr="00363FF1">
        <w:rPr>
          <w:rFonts w:ascii="Times New Roman" w:eastAsia="新細明體" w:hAnsi="Times New Roman" w:cs="Times New Roman"/>
          <w:b/>
          <w:i/>
          <w:sz w:val="40"/>
          <w:szCs w:val="24"/>
          <w:lang w:eastAsia="zh-HK"/>
        </w:rPr>
        <w:t>房屋</w:t>
      </w:r>
    </w:p>
    <w:p w:rsidR="00640789" w:rsidRPr="00363FF1" w:rsidRDefault="00640789" w:rsidP="00640789">
      <w:pPr>
        <w:spacing w:line="0" w:lineRule="atLeast"/>
        <w:ind w:firstLineChars="200" w:firstLine="480"/>
        <w:jc w:val="center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363FF1">
        <w:rPr>
          <w:rFonts w:ascii="Times New Roman" w:eastAsia="新細明體" w:hAnsi="Times New Roman" w:cs="Times New Roman"/>
          <w:b/>
          <w:szCs w:val="24"/>
          <w:lang w:eastAsia="zh-HK"/>
        </w:rPr>
        <w:t>回應《長遠房屋策略》</w:t>
      </w:r>
      <w:r w:rsidRPr="00363FF1">
        <w:rPr>
          <w:rFonts w:ascii="Times New Roman" w:eastAsia="新細明體" w:hAnsi="Times New Roman" w:cs="Times New Roman"/>
          <w:b/>
          <w:szCs w:val="24"/>
          <w:lang w:eastAsia="zh-HK"/>
        </w:rPr>
        <w:t xml:space="preserve">2018 </w:t>
      </w:r>
      <w:r w:rsidR="004E4F6D" w:rsidRPr="00363FF1">
        <w:rPr>
          <w:rFonts w:ascii="Times New Roman" w:eastAsia="新細明體" w:hAnsi="Times New Roman" w:cs="Times New Roman"/>
          <w:b/>
          <w:szCs w:val="24"/>
          <w:lang w:eastAsia="zh-HK"/>
        </w:rPr>
        <w:t xml:space="preserve">  </w:t>
      </w:r>
      <w:r w:rsidRPr="00363FF1">
        <w:rPr>
          <w:rFonts w:ascii="Times New Roman" w:eastAsia="新細明體" w:hAnsi="Times New Roman" w:cs="Times New Roman"/>
          <w:b/>
          <w:szCs w:val="24"/>
          <w:lang w:eastAsia="zh-HK"/>
        </w:rPr>
        <w:t>新聞稿</w:t>
      </w:r>
    </w:p>
    <w:p w:rsidR="00640789" w:rsidRPr="00363FF1" w:rsidRDefault="00640789" w:rsidP="00640789">
      <w:pPr>
        <w:spacing w:line="0" w:lineRule="atLeast"/>
        <w:ind w:firstLineChars="200" w:firstLine="480"/>
        <w:jc w:val="center"/>
        <w:rPr>
          <w:rFonts w:ascii="Times New Roman" w:eastAsia="新細明體" w:hAnsi="Times New Roman" w:cs="Times New Roman"/>
          <w:szCs w:val="24"/>
          <w:lang w:eastAsia="zh-HK"/>
        </w:rPr>
      </w:pPr>
    </w:p>
    <w:p w:rsidR="007363AF" w:rsidRPr="00363FF1" w:rsidRDefault="006D594D" w:rsidP="00535383">
      <w:pPr>
        <w:ind w:firstLine="480"/>
        <w:jc w:val="both"/>
        <w:rPr>
          <w:rFonts w:ascii="Times New Roman" w:hAnsi="Times New Roman" w:cs="Times New Roman"/>
          <w:lang w:eastAsia="zh-HK"/>
        </w:rPr>
      </w:pPr>
      <w:r w:rsidRPr="00363FF1">
        <w:rPr>
          <w:rFonts w:ascii="Times New Roman" w:hAnsi="Times New Roman" w:cs="Times New Roman"/>
          <w:lang w:eastAsia="zh-HK"/>
        </w:rPr>
        <w:t>政府</w:t>
      </w:r>
      <w:r w:rsidR="000C305D" w:rsidRPr="00363FF1">
        <w:rPr>
          <w:rFonts w:ascii="Times New Roman" w:hAnsi="Times New Roman" w:cs="Times New Roman"/>
          <w:lang w:eastAsia="zh-HK"/>
        </w:rPr>
        <w:t>自</w:t>
      </w:r>
      <w:r w:rsidR="000C305D" w:rsidRPr="00363FF1">
        <w:rPr>
          <w:rFonts w:ascii="Times New Roman" w:hAnsi="Times New Roman" w:cs="Times New Roman"/>
          <w:lang w:eastAsia="zh-HK"/>
        </w:rPr>
        <w:t>2014</w:t>
      </w:r>
      <w:r w:rsidR="000C305D" w:rsidRPr="00363FF1">
        <w:rPr>
          <w:rFonts w:ascii="Times New Roman" w:hAnsi="Times New Roman" w:cs="Times New Roman"/>
          <w:lang w:eastAsia="zh-HK"/>
        </w:rPr>
        <w:t>年推出</w:t>
      </w:r>
      <w:r w:rsidRPr="00363FF1">
        <w:rPr>
          <w:rFonts w:ascii="Times New Roman" w:hAnsi="Times New Roman" w:cs="Times New Roman"/>
          <w:lang w:eastAsia="zh-HK"/>
        </w:rPr>
        <w:t>長遠房屋策略</w:t>
      </w:r>
      <w:r w:rsidRPr="00363FF1">
        <w:rPr>
          <w:rFonts w:ascii="Times New Roman" w:hAnsi="Times New Roman" w:cs="Times New Roman"/>
          <w:lang w:eastAsia="zh-HK"/>
        </w:rPr>
        <w:t>(</w:t>
      </w:r>
      <w:r w:rsidRPr="00363FF1">
        <w:rPr>
          <w:rFonts w:ascii="Times New Roman" w:hAnsi="Times New Roman" w:cs="Times New Roman"/>
          <w:lang w:eastAsia="zh-HK"/>
        </w:rPr>
        <w:t>下</w:t>
      </w:r>
      <w:proofErr w:type="gramStart"/>
      <w:r w:rsidRPr="00363FF1">
        <w:rPr>
          <w:rFonts w:ascii="Times New Roman" w:hAnsi="Times New Roman" w:cs="Times New Roman"/>
          <w:lang w:eastAsia="zh-HK"/>
        </w:rPr>
        <w:t>稱長策</w:t>
      </w:r>
      <w:proofErr w:type="gramEnd"/>
      <w:r w:rsidRPr="00363FF1">
        <w:rPr>
          <w:rFonts w:ascii="Times New Roman" w:hAnsi="Times New Roman" w:cs="Times New Roman"/>
          <w:lang w:eastAsia="zh-HK"/>
        </w:rPr>
        <w:t>)</w:t>
      </w:r>
      <w:r w:rsidR="000C305D" w:rsidRPr="00363FF1">
        <w:rPr>
          <w:rFonts w:ascii="Times New Roman" w:hAnsi="Times New Roman" w:cs="Times New Roman"/>
          <w:lang w:eastAsia="zh-HK"/>
        </w:rPr>
        <w:t>，制訂未來</w:t>
      </w:r>
      <w:r w:rsidR="000C305D" w:rsidRPr="00363FF1">
        <w:rPr>
          <w:rFonts w:ascii="Times New Roman" w:hAnsi="Times New Roman" w:cs="Times New Roman"/>
          <w:lang w:eastAsia="zh-HK"/>
        </w:rPr>
        <w:t>10</w:t>
      </w:r>
      <w:r w:rsidR="00896867" w:rsidRPr="00363FF1">
        <w:rPr>
          <w:rFonts w:ascii="Times New Roman" w:hAnsi="Times New Roman" w:cs="Times New Roman"/>
          <w:lang w:eastAsia="zh-HK"/>
        </w:rPr>
        <w:t>年建屋大計。可是，</w:t>
      </w:r>
      <w:r w:rsidR="00D445C5" w:rsidRPr="00363FF1">
        <w:rPr>
          <w:rFonts w:ascii="Times New Roman" w:hAnsi="Times New Roman" w:cs="Times New Roman"/>
          <w:lang w:eastAsia="zh-HK"/>
        </w:rPr>
        <w:t>過去四年之際，</w:t>
      </w:r>
      <w:proofErr w:type="gramStart"/>
      <w:r w:rsidR="00D445C5" w:rsidRPr="00363FF1">
        <w:rPr>
          <w:rFonts w:ascii="Times New Roman" w:hAnsi="Times New Roman" w:cs="Times New Roman"/>
          <w:lang w:eastAsia="zh-HK"/>
        </w:rPr>
        <w:t>長策數字</w:t>
      </w:r>
      <w:proofErr w:type="gramEnd"/>
      <w:r w:rsidR="00D445C5" w:rsidRPr="00363FF1">
        <w:rPr>
          <w:rFonts w:ascii="Times New Roman" w:hAnsi="Times New Roman" w:cs="Times New Roman"/>
          <w:lang w:eastAsia="zh-HK"/>
        </w:rPr>
        <w:t>仍未達標</w:t>
      </w:r>
      <w:r w:rsidR="000C305D" w:rsidRPr="00363FF1">
        <w:rPr>
          <w:rFonts w:ascii="Times New Roman" w:hAnsi="Times New Roman" w:cs="Times New Roman"/>
          <w:lang w:eastAsia="zh-HK"/>
        </w:rPr>
        <w:t>，現時</w:t>
      </w:r>
      <w:r w:rsidR="00D445C5" w:rsidRPr="00363FF1">
        <w:rPr>
          <w:rFonts w:ascii="Times New Roman" w:hAnsi="Times New Roman" w:cs="Times New Roman"/>
          <w:lang w:eastAsia="zh-HK"/>
        </w:rPr>
        <w:t>更</w:t>
      </w:r>
      <w:r w:rsidR="000C305D" w:rsidRPr="00363FF1">
        <w:rPr>
          <w:rFonts w:ascii="Times New Roman" w:hAnsi="Times New Roman" w:cs="Times New Roman"/>
          <w:lang w:eastAsia="zh-HK"/>
        </w:rPr>
        <w:t>有超過</w:t>
      </w:r>
      <w:r w:rsidR="000C305D" w:rsidRPr="00363FF1">
        <w:rPr>
          <w:rFonts w:ascii="Times New Roman" w:hAnsi="Times New Roman" w:cs="Times New Roman"/>
          <w:lang w:eastAsia="zh-HK"/>
        </w:rPr>
        <w:t>20</w:t>
      </w:r>
      <w:r w:rsidR="000C305D" w:rsidRPr="00363FF1">
        <w:rPr>
          <w:rFonts w:ascii="Times New Roman" w:hAnsi="Times New Roman" w:cs="Times New Roman"/>
          <w:lang w:eastAsia="zh-HK"/>
        </w:rPr>
        <w:t>萬市民居住</w:t>
      </w:r>
      <w:proofErr w:type="gramStart"/>
      <w:r w:rsidR="000C305D" w:rsidRPr="00363FF1">
        <w:rPr>
          <w:rFonts w:ascii="Times New Roman" w:hAnsi="Times New Roman" w:cs="Times New Roman"/>
          <w:lang w:eastAsia="zh-HK"/>
        </w:rPr>
        <w:t>在板房</w:t>
      </w:r>
      <w:proofErr w:type="gramEnd"/>
      <w:r w:rsidR="000C305D" w:rsidRPr="00363FF1">
        <w:rPr>
          <w:rFonts w:ascii="Times New Roman" w:hAnsi="Times New Roman" w:cs="Times New Roman"/>
          <w:lang w:eastAsia="zh-HK"/>
        </w:rPr>
        <w:t>劏房等不適切居所單位，數字</w:t>
      </w:r>
      <w:r w:rsidR="00D445C5" w:rsidRPr="00363FF1">
        <w:rPr>
          <w:rFonts w:ascii="Times New Roman" w:hAnsi="Times New Roman" w:cs="Times New Roman"/>
          <w:lang w:eastAsia="zh-HK"/>
        </w:rPr>
        <w:t>續</w:t>
      </w:r>
      <w:r w:rsidR="000C305D" w:rsidRPr="00363FF1">
        <w:rPr>
          <w:rFonts w:ascii="Times New Roman" w:hAnsi="Times New Roman" w:cs="Times New Roman"/>
          <w:lang w:eastAsia="zh-HK"/>
        </w:rPr>
        <w:t>有上升趨勢。</w:t>
      </w:r>
      <w:r w:rsidR="00D445C5" w:rsidRPr="00363FF1">
        <w:rPr>
          <w:rFonts w:ascii="Times New Roman" w:hAnsi="Times New Roman" w:cs="Times New Roman"/>
          <w:lang w:eastAsia="zh-HK"/>
        </w:rPr>
        <w:t>政府當年重啟長遠房屋策略，推算未來十年房屋需求及供應數字。但由重啟至今，供應數字遠不達標，這暴露了土地供應不足的問題，導致未有足夠土地可以適時用作房屋發展。</w:t>
      </w:r>
      <w:r w:rsidR="001D137B" w:rsidRPr="00363FF1">
        <w:rPr>
          <w:rFonts w:ascii="Times New Roman" w:hAnsi="Times New Roman" w:cs="Times New Roman"/>
          <w:lang w:eastAsia="zh-HK"/>
        </w:rPr>
        <w:t>故此，今屆政府設立土地供應專責小組，就十八</w:t>
      </w:r>
      <w:proofErr w:type="gramStart"/>
      <w:r w:rsidR="001D137B" w:rsidRPr="00363FF1">
        <w:rPr>
          <w:rFonts w:ascii="Times New Roman" w:hAnsi="Times New Roman" w:cs="Times New Roman"/>
          <w:lang w:eastAsia="zh-HK"/>
        </w:rPr>
        <w:t>個</w:t>
      </w:r>
      <w:proofErr w:type="gramEnd"/>
      <w:r w:rsidR="001D137B" w:rsidRPr="00363FF1">
        <w:rPr>
          <w:rFonts w:ascii="Times New Roman" w:hAnsi="Times New Roman" w:cs="Times New Roman"/>
          <w:lang w:eastAsia="zh-HK"/>
        </w:rPr>
        <w:t>土地選項作公眾諮詢，預計年底將會向政府提交報告。</w:t>
      </w:r>
    </w:p>
    <w:p w:rsidR="007363AF" w:rsidRPr="00363FF1" w:rsidRDefault="001D137B" w:rsidP="00535383">
      <w:pPr>
        <w:ind w:firstLine="480"/>
        <w:jc w:val="both"/>
        <w:rPr>
          <w:rFonts w:ascii="Times New Roman" w:hAnsi="Times New Roman" w:cs="Times New Roman"/>
          <w:lang w:eastAsia="zh-HK"/>
        </w:rPr>
      </w:pPr>
      <w:proofErr w:type="gramStart"/>
      <w:r w:rsidRPr="00363FF1">
        <w:rPr>
          <w:rFonts w:ascii="Times New Roman" w:hAnsi="Times New Roman" w:cs="Times New Roman"/>
          <w:lang w:eastAsia="zh-HK"/>
        </w:rPr>
        <w:t>長策及</w:t>
      </w:r>
      <w:proofErr w:type="gramEnd"/>
      <w:r w:rsidRPr="00363FF1">
        <w:rPr>
          <w:rFonts w:ascii="Times New Roman" w:hAnsi="Times New Roman" w:cs="Times New Roman"/>
          <w:lang w:eastAsia="zh-HK"/>
        </w:rPr>
        <w:t>土地供應</w:t>
      </w:r>
      <w:r w:rsidR="002A21A0" w:rsidRPr="00363FF1">
        <w:rPr>
          <w:rFonts w:ascii="Times New Roman" w:hAnsi="Times New Roman" w:cs="Times New Roman"/>
          <w:lang w:eastAsia="zh-HK"/>
        </w:rPr>
        <w:t>兩份報告互相有密切關係，房屋需求的推算除關係到土地供應多少外，更關係到不同土地選項發展的優先次序，以趕及追回一直大落後的數</w:t>
      </w:r>
      <w:r w:rsidR="00B45BD2" w:rsidRPr="00363FF1">
        <w:rPr>
          <w:rFonts w:ascii="Times New Roman" w:hAnsi="Times New Roman" w:cs="Times New Roman"/>
          <w:lang w:eastAsia="zh-HK"/>
        </w:rPr>
        <w:t>字。考慮到土地報告將會在年底呈交予政府，土地小組及政府應</w:t>
      </w:r>
      <w:proofErr w:type="gramStart"/>
      <w:r w:rsidR="00B45BD2" w:rsidRPr="00363FF1">
        <w:rPr>
          <w:rFonts w:ascii="Times New Roman" w:hAnsi="Times New Roman" w:cs="Times New Roman"/>
          <w:lang w:eastAsia="zh-HK"/>
        </w:rPr>
        <w:t>參考</w:t>
      </w:r>
      <w:r w:rsidR="002A21A0" w:rsidRPr="00363FF1">
        <w:rPr>
          <w:rFonts w:ascii="Times New Roman" w:hAnsi="Times New Roman" w:cs="Times New Roman"/>
          <w:lang w:eastAsia="zh-HK"/>
        </w:rPr>
        <w:t>長策報告</w:t>
      </w:r>
      <w:proofErr w:type="gramEnd"/>
      <w:r w:rsidR="00B45BD2" w:rsidRPr="00363FF1">
        <w:rPr>
          <w:rFonts w:ascii="Times New Roman" w:hAnsi="Times New Roman" w:cs="Times New Roman"/>
          <w:lang w:eastAsia="zh-HK"/>
        </w:rPr>
        <w:t>最新進度</w:t>
      </w:r>
      <w:r w:rsidR="002A21A0" w:rsidRPr="00363FF1">
        <w:rPr>
          <w:rFonts w:ascii="Times New Roman" w:hAnsi="Times New Roman" w:cs="Times New Roman"/>
          <w:lang w:eastAsia="zh-HK"/>
        </w:rPr>
        <w:t>，為未來土地供應敲下最後方案。</w:t>
      </w:r>
    </w:p>
    <w:p w:rsidR="00767775" w:rsidRPr="00363FF1" w:rsidRDefault="00767775" w:rsidP="00767775">
      <w:pPr>
        <w:spacing w:line="0" w:lineRule="atLeast"/>
        <w:jc w:val="both"/>
        <w:rPr>
          <w:rFonts w:ascii="Times New Roman" w:eastAsia="新細明體" w:hAnsi="Times New Roman" w:cs="Times New Roman"/>
          <w:spacing w:val="20"/>
          <w:szCs w:val="24"/>
          <w:lang w:eastAsia="zh-HK"/>
        </w:rPr>
      </w:pPr>
      <w:r w:rsidRPr="00363FF1">
        <w:rPr>
          <w:rFonts w:ascii="Times New Roman" w:eastAsia="新細明體" w:hAnsi="Times New Roman" w:cs="Times New Roman"/>
          <w:spacing w:val="20"/>
          <w:szCs w:val="24"/>
          <w:lang w:eastAsia="zh-HK"/>
        </w:rPr>
        <w:t xml:space="preserve">    </w:t>
      </w:r>
    </w:p>
    <w:p w:rsidR="00BE4DD4" w:rsidRPr="00363FF1" w:rsidRDefault="00BE4DD4" w:rsidP="00BE4DD4">
      <w:pPr>
        <w:spacing w:line="0" w:lineRule="atLeast"/>
        <w:jc w:val="both"/>
        <w:rPr>
          <w:rFonts w:ascii="Times New Roman" w:eastAsia="新細明體" w:hAnsi="Times New Roman" w:cs="Times New Roman"/>
          <w:b/>
          <w:spacing w:val="20"/>
          <w:szCs w:val="24"/>
          <w:lang w:eastAsia="zh-HK"/>
        </w:rPr>
      </w:pPr>
      <w:r w:rsidRPr="00363FF1">
        <w:rPr>
          <w:rFonts w:ascii="Times New Roman" w:eastAsia="新細明體" w:hAnsi="Times New Roman" w:cs="Times New Roman"/>
          <w:b/>
          <w:spacing w:val="20"/>
          <w:szCs w:val="24"/>
          <w:lang w:eastAsia="zh-HK"/>
        </w:rPr>
        <w:t>公私營</w:t>
      </w:r>
      <w:r w:rsidR="00767775" w:rsidRPr="00363FF1">
        <w:rPr>
          <w:rFonts w:ascii="Times New Roman" w:eastAsia="新細明體" w:hAnsi="Times New Roman" w:cs="Times New Roman"/>
          <w:b/>
          <w:spacing w:val="20"/>
          <w:szCs w:val="24"/>
          <w:lang w:eastAsia="zh-HK"/>
        </w:rPr>
        <w:t>單位</w:t>
      </w:r>
      <w:r w:rsidRPr="00363FF1">
        <w:rPr>
          <w:rFonts w:ascii="Times New Roman" w:eastAsia="新細明體" w:hAnsi="Times New Roman" w:cs="Times New Roman"/>
          <w:b/>
          <w:spacing w:val="20"/>
          <w:szCs w:val="24"/>
          <w:lang w:eastAsia="zh-HK"/>
        </w:rPr>
        <w:t>七三比</w:t>
      </w:r>
      <w:r w:rsidR="00256A3C" w:rsidRPr="00363FF1">
        <w:rPr>
          <w:rFonts w:ascii="Times New Roman" w:eastAsia="新細明體" w:hAnsi="Times New Roman" w:cs="Times New Roman"/>
          <w:b/>
          <w:spacing w:val="20"/>
          <w:szCs w:val="24"/>
          <w:lang w:eastAsia="zh-HK"/>
        </w:rPr>
        <w:t>例</w:t>
      </w:r>
      <w:r w:rsidR="00767775" w:rsidRPr="00363FF1">
        <w:rPr>
          <w:rFonts w:ascii="Times New Roman" w:eastAsia="新細明體" w:hAnsi="Times New Roman" w:cs="Times New Roman"/>
          <w:b/>
          <w:spacing w:val="20"/>
          <w:szCs w:val="24"/>
          <w:lang w:eastAsia="zh-HK"/>
        </w:rPr>
        <w:t>同時，</w:t>
      </w:r>
      <w:r w:rsidR="00242A26" w:rsidRPr="00363FF1">
        <w:rPr>
          <w:rFonts w:ascii="Times New Roman" w:eastAsia="新細明體" w:hAnsi="Times New Roman" w:cs="Times New Roman"/>
          <w:b/>
          <w:spacing w:val="20"/>
          <w:szCs w:val="24"/>
          <w:lang w:eastAsia="zh-HK"/>
        </w:rPr>
        <w:t>亦</w:t>
      </w:r>
      <w:r w:rsidR="00767775" w:rsidRPr="00363FF1">
        <w:rPr>
          <w:rFonts w:ascii="Times New Roman" w:eastAsia="新細明體" w:hAnsi="Times New Roman" w:cs="Times New Roman"/>
          <w:b/>
          <w:spacing w:val="20"/>
          <w:szCs w:val="24"/>
          <w:lang w:eastAsia="zh-HK"/>
        </w:rPr>
        <w:t>應一併檢討公私營房屋用地比例</w:t>
      </w:r>
      <w:r w:rsidRPr="00363FF1">
        <w:rPr>
          <w:rFonts w:ascii="Times New Roman" w:eastAsia="新細明體" w:hAnsi="Times New Roman" w:cs="Times New Roman"/>
          <w:b/>
          <w:spacing w:val="20"/>
          <w:szCs w:val="24"/>
          <w:lang w:eastAsia="zh-HK"/>
        </w:rPr>
        <w:t xml:space="preserve"> </w:t>
      </w:r>
    </w:p>
    <w:p w:rsidR="00910C22" w:rsidRPr="00363FF1" w:rsidRDefault="00910C22" w:rsidP="00A61AD6">
      <w:pPr>
        <w:spacing w:line="0" w:lineRule="atLeast"/>
        <w:ind w:firstLineChars="200" w:firstLine="560"/>
        <w:jc w:val="both"/>
        <w:rPr>
          <w:rFonts w:ascii="Times New Roman" w:eastAsia="新細明體" w:hAnsi="Times New Roman" w:cs="Times New Roman"/>
          <w:b/>
          <w:spacing w:val="20"/>
          <w:szCs w:val="24"/>
          <w:lang w:eastAsia="zh-HK"/>
        </w:rPr>
      </w:pPr>
    </w:p>
    <w:p w:rsidR="0033092F" w:rsidRPr="00363FF1" w:rsidRDefault="00BE4DD4" w:rsidP="00A61AD6">
      <w:pPr>
        <w:spacing w:line="0" w:lineRule="atLeast"/>
        <w:ind w:firstLineChars="200" w:firstLine="560"/>
        <w:jc w:val="both"/>
        <w:rPr>
          <w:rFonts w:ascii="Times New Roman" w:hAnsi="Times New Roman" w:cs="Times New Roman"/>
          <w:b/>
          <w:color w:val="000000"/>
          <w:lang w:eastAsia="zh-HK"/>
        </w:rPr>
      </w:pPr>
      <w:r w:rsidRPr="00363FF1">
        <w:rPr>
          <w:rFonts w:ascii="Times New Roman" w:eastAsia="新細明體" w:hAnsi="Times New Roman" w:cs="Times New Roman"/>
          <w:b/>
          <w:spacing w:val="20"/>
          <w:szCs w:val="24"/>
          <w:lang w:eastAsia="zh-HK"/>
        </w:rPr>
        <w:t>本會歡迎政府將公私營</w:t>
      </w:r>
      <w:r w:rsidR="00A858DF" w:rsidRPr="00363FF1">
        <w:rPr>
          <w:rFonts w:ascii="Times New Roman" w:eastAsia="新細明體" w:hAnsi="Times New Roman" w:cs="Times New Roman"/>
          <w:b/>
          <w:spacing w:val="20"/>
          <w:szCs w:val="24"/>
          <w:lang w:eastAsia="zh-HK"/>
        </w:rPr>
        <w:t>房屋</w:t>
      </w:r>
      <w:r w:rsidRPr="00363FF1">
        <w:rPr>
          <w:rFonts w:ascii="Times New Roman" w:eastAsia="新細明體" w:hAnsi="Times New Roman" w:cs="Times New Roman"/>
          <w:b/>
          <w:spacing w:val="20"/>
          <w:szCs w:val="24"/>
          <w:lang w:eastAsia="zh-HK"/>
        </w:rPr>
        <w:t>比例調整至七三比</w:t>
      </w:r>
      <w:r w:rsidRPr="00363FF1">
        <w:rPr>
          <w:rFonts w:ascii="Times New Roman" w:eastAsia="新細明體" w:hAnsi="Times New Roman" w:cs="Times New Roman"/>
          <w:spacing w:val="20"/>
          <w:szCs w:val="24"/>
          <w:lang w:eastAsia="zh-HK"/>
        </w:rPr>
        <w:t>，</w:t>
      </w:r>
      <w:r w:rsidR="00D32B44" w:rsidRPr="00363FF1">
        <w:rPr>
          <w:rFonts w:ascii="Times New Roman" w:eastAsia="新細明體" w:hAnsi="Times New Roman" w:cs="Times New Roman"/>
          <w:spacing w:val="20"/>
          <w:szCs w:val="24"/>
          <w:lang w:eastAsia="zh-HK"/>
        </w:rPr>
        <w:t>以回應市民的住屋需求。</w:t>
      </w:r>
      <w:r w:rsidRPr="00363FF1">
        <w:rPr>
          <w:rFonts w:ascii="Times New Roman" w:eastAsia="新細明體" w:hAnsi="Times New Roman" w:cs="Times New Roman"/>
          <w:spacing w:val="20"/>
          <w:szCs w:val="24"/>
          <w:lang w:eastAsia="zh-HK"/>
        </w:rPr>
        <w:t>不過，之前土地供應專責小組的</w:t>
      </w:r>
      <w:r w:rsidRPr="00363FF1">
        <w:rPr>
          <w:rFonts w:ascii="Times New Roman" w:hAnsi="Times New Roman" w:cs="Times New Roman"/>
          <w:color w:val="000000"/>
          <w:lang w:eastAsia="zh-HK"/>
        </w:rPr>
        <w:t>諮詢文件顯示，在</w:t>
      </w:r>
      <w:r w:rsidRPr="00363FF1">
        <w:rPr>
          <w:rFonts w:ascii="Times New Roman" w:hAnsi="Times New Roman" w:cs="Times New Roman"/>
          <w:color w:val="000000"/>
          <w:lang w:eastAsia="zh-HK"/>
        </w:rPr>
        <w:t>2016</w:t>
      </w:r>
      <w:r w:rsidRPr="00363FF1">
        <w:rPr>
          <w:rFonts w:ascii="Times New Roman" w:hAnsi="Times New Roman" w:cs="Times New Roman"/>
          <w:color w:val="000000"/>
          <w:lang w:eastAsia="zh-HK"/>
        </w:rPr>
        <w:t>至</w:t>
      </w:r>
      <w:r w:rsidRPr="00363FF1">
        <w:rPr>
          <w:rFonts w:ascii="Times New Roman" w:hAnsi="Times New Roman" w:cs="Times New Roman"/>
          <w:color w:val="000000"/>
          <w:lang w:eastAsia="zh-HK"/>
        </w:rPr>
        <w:t>2046</w:t>
      </w:r>
      <w:r w:rsidRPr="00363FF1">
        <w:rPr>
          <w:rFonts w:ascii="Times New Roman" w:hAnsi="Times New Roman" w:cs="Times New Roman"/>
          <w:color w:val="000000"/>
          <w:lang w:eastAsia="zh-HK"/>
        </w:rPr>
        <w:t>年間，公營房屋的需求為</w:t>
      </w:r>
      <w:r w:rsidRPr="00363FF1">
        <w:rPr>
          <w:rFonts w:ascii="Times New Roman" w:hAnsi="Times New Roman" w:cs="Times New Roman"/>
          <w:color w:val="000000"/>
          <w:lang w:eastAsia="zh-HK"/>
        </w:rPr>
        <w:t>557</w:t>
      </w:r>
      <w:r w:rsidRPr="00363FF1">
        <w:rPr>
          <w:rFonts w:ascii="Times New Roman" w:hAnsi="Times New Roman" w:cs="Times New Roman"/>
          <w:color w:val="000000"/>
          <w:lang w:eastAsia="zh-HK"/>
        </w:rPr>
        <w:t>公頃，私營房屋需求則達</w:t>
      </w:r>
      <w:r w:rsidRPr="00363FF1">
        <w:rPr>
          <w:rFonts w:ascii="Times New Roman" w:hAnsi="Times New Roman" w:cs="Times New Roman"/>
          <w:color w:val="000000"/>
          <w:lang w:eastAsia="zh-HK"/>
        </w:rPr>
        <w:t>1,113</w:t>
      </w:r>
      <w:r w:rsidRPr="00363FF1">
        <w:rPr>
          <w:rFonts w:ascii="Times New Roman" w:hAnsi="Times New Roman" w:cs="Times New Roman"/>
          <w:color w:val="000000"/>
          <w:lang w:eastAsia="zh-HK"/>
        </w:rPr>
        <w:t>公頃；</w:t>
      </w:r>
      <w:r w:rsidR="0033092F" w:rsidRPr="00363FF1">
        <w:rPr>
          <w:rFonts w:ascii="Times New Roman" w:hAnsi="Times New Roman" w:cs="Times New Roman"/>
          <w:color w:val="000000"/>
          <w:lang w:eastAsia="zh-HK"/>
        </w:rPr>
        <w:t>但</w:t>
      </w:r>
      <w:r w:rsidRPr="00363FF1">
        <w:rPr>
          <w:rFonts w:ascii="Times New Roman" w:hAnsi="Times New Roman" w:cs="Times New Roman"/>
          <w:color w:val="000000"/>
          <w:lang w:eastAsia="zh-HK"/>
        </w:rPr>
        <w:t>供應方面，公營房屋</w:t>
      </w:r>
      <w:r w:rsidR="0033092F" w:rsidRPr="00363FF1">
        <w:rPr>
          <w:rFonts w:ascii="Times New Roman" w:hAnsi="Times New Roman" w:cs="Times New Roman"/>
          <w:color w:val="000000"/>
          <w:lang w:eastAsia="zh-HK"/>
        </w:rPr>
        <w:t>只</w:t>
      </w:r>
      <w:r w:rsidRPr="00363FF1">
        <w:rPr>
          <w:rFonts w:ascii="Times New Roman" w:hAnsi="Times New Roman" w:cs="Times New Roman"/>
          <w:color w:val="000000"/>
          <w:lang w:eastAsia="zh-HK"/>
        </w:rPr>
        <w:t>有</w:t>
      </w:r>
      <w:r w:rsidRPr="00363FF1">
        <w:rPr>
          <w:rFonts w:ascii="Times New Roman" w:hAnsi="Times New Roman" w:cs="Times New Roman"/>
          <w:color w:val="000000"/>
          <w:lang w:eastAsia="zh-HK"/>
        </w:rPr>
        <w:t>436</w:t>
      </w:r>
      <w:r w:rsidR="0033092F" w:rsidRPr="00363FF1">
        <w:rPr>
          <w:rFonts w:ascii="Times New Roman" w:hAnsi="Times New Roman" w:cs="Times New Roman"/>
          <w:color w:val="000000"/>
          <w:lang w:eastAsia="zh-HK"/>
        </w:rPr>
        <w:t>公頃，而</w:t>
      </w:r>
      <w:r w:rsidRPr="00363FF1">
        <w:rPr>
          <w:rFonts w:ascii="Times New Roman" w:hAnsi="Times New Roman" w:cs="Times New Roman"/>
          <w:color w:val="000000"/>
          <w:lang w:eastAsia="zh-HK"/>
        </w:rPr>
        <w:t>私營房屋供應為</w:t>
      </w:r>
      <w:r w:rsidRPr="00363FF1">
        <w:rPr>
          <w:rFonts w:ascii="Times New Roman" w:hAnsi="Times New Roman" w:cs="Times New Roman"/>
          <w:color w:val="000000"/>
          <w:lang w:eastAsia="zh-HK"/>
        </w:rPr>
        <w:t>1,004</w:t>
      </w:r>
      <w:r w:rsidRPr="00363FF1">
        <w:rPr>
          <w:rFonts w:ascii="Times New Roman" w:hAnsi="Times New Roman" w:cs="Times New Roman"/>
          <w:color w:val="000000"/>
          <w:lang w:eastAsia="zh-HK"/>
        </w:rPr>
        <w:t>公頃，</w:t>
      </w:r>
      <w:r w:rsidRPr="00363FF1">
        <w:rPr>
          <w:rFonts w:ascii="Times New Roman" w:hAnsi="Times New Roman" w:cs="Times New Roman"/>
          <w:b/>
          <w:color w:val="000000"/>
          <w:lang w:eastAsia="zh-HK"/>
        </w:rPr>
        <w:t>是公營房屋的一倍有多</w:t>
      </w:r>
      <w:r w:rsidR="0033092F" w:rsidRPr="00363FF1">
        <w:rPr>
          <w:rFonts w:ascii="Times New Roman" w:hAnsi="Times New Roman" w:cs="Times New Roman"/>
          <w:color w:val="000000"/>
          <w:lang w:eastAsia="zh-HK"/>
        </w:rPr>
        <w:t>，這明顯與之前公私營房屋比例不一致。</w:t>
      </w:r>
      <w:r w:rsidRPr="00363FF1">
        <w:rPr>
          <w:rFonts w:ascii="Times New Roman" w:hAnsi="Times New Roman" w:cs="Times New Roman"/>
          <w:color w:val="000000"/>
          <w:lang w:eastAsia="zh-HK"/>
        </w:rPr>
        <w:t>以上清楚</w:t>
      </w:r>
      <w:r w:rsidR="00C700A8" w:rsidRPr="00363FF1">
        <w:rPr>
          <w:rFonts w:ascii="Times New Roman" w:hAnsi="Times New Roman" w:cs="Times New Roman"/>
          <w:color w:val="000000"/>
          <w:lang w:eastAsia="zh-HK"/>
        </w:rPr>
        <w:t>顯示，</w:t>
      </w:r>
      <w:r w:rsidR="00C700A8" w:rsidRPr="00363FF1">
        <w:rPr>
          <w:rFonts w:ascii="Times New Roman" w:hAnsi="Times New Roman" w:cs="Times New Roman"/>
          <w:b/>
          <w:color w:val="000000"/>
          <w:lang w:eastAsia="zh-HK"/>
        </w:rPr>
        <w:t>即使政府調高公營房屋單位供應比例，但在用作發展房屋的用地</w:t>
      </w:r>
      <w:r w:rsidR="00051DAF" w:rsidRPr="00363FF1">
        <w:rPr>
          <w:rFonts w:ascii="Times New Roman" w:hAnsi="Times New Roman" w:cs="Times New Roman"/>
          <w:b/>
          <w:color w:val="000000"/>
          <w:lang w:eastAsia="zh-HK"/>
        </w:rPr>
        <w:t>依然</w:t>
      </w:r>
      <w:r w:rsidR="00B45BD2" w:rsidRPr="00363FF1">
        <w:rPr>
          <w:rFonts w:ascii="Times New Roman" w:hAnsi="Times New Roman" w:cs="Times New Roman"/>
          <w:b/>
          <w:color w:val="000000"/>
          <w:lang w:eastAsia="zh-HK"/>
        </w:rPr>
        <w:t>明顯</w:t>
      </w:r>
      <w:r w:rsidRPr="00363FF1">
        <w:rPr>
          <w:rFonts w:ascii="Times New Roman" w:hAnsi="Times New Roman" w:cs="Times New Roman"/>
          <w:b/>
          <w:color w:val="000000"/>
          <w:lang w:eastAsia="zh-HK"/>
        </w:rPr>
        <w:t>失衡，分配嚴重不均。</w:t>
      </w:r>
    </w:p>
    <w:p w:rsidR="00910C22" w:rsidRPr="00363FF1" w:rsidRDefault="00910C22" w:rsidP="00C700A8">
      <w:pPr>
        <w:spacing w:line="0" w:lineRule="atLeast"/>
        <w:ind w:firstLineChars="200" w:firstLine="480"/>
        <w:jc w:val="both"/>
        <w:rPr>
          <w:rFonts w:ascii="Times New Roman" w:hAnsi="Times New Roman" w:cs="Times New Roman"/>
          <w:color w:val="000000"/>
          <w:lang w:eastAsia="zh-HK"/>
        </w:rPr>
      </w:pPr>
    </w:p>
    <w:p w:rsidR="00C700A8" w:rsidRPr="00363FF1" w:rsidRDefault="00BE4DD4" w:rsidP="00C700A8">
      <w:pPr>
        <w:spacing w:line="0" w:lineRule="atLeast"/>
        <w:ind w:firstLineChars="200" w:firstLine="480"/>
        <w:jc w:val="both"/>
        <w:rPr>
          <w:rFonts w:ascii="Times New Roman" w:hAnsi="Times New Roman" w:cs="Times New Roman"/>
          <w:b/>
          <w:color w:val="000000"/>
          <w:lang w:eastAsia="zh-HK"/>
        </w:rPr>
      </w:pPr>
      <w:r w:rsidRPr="00363FF1">
        <w:rPr>
          <w:rFonts w:ascii="Times New Roman" w:hAnsi="Times New Roman" w:cs="Times New Roman"/>
          <w:color w:val="000000"/>
          <w:lang w:eastAsia="zh-HK"/>
        </w:rPr>
        <w:t>故此，今次公私營比例調整後，</w:t>
      </w:r>
      <w:r w:rsidRPr="00363FF1">
        <w:rPr>
          <w:rFonts w:ascii="Times New Roman" w:hAnsi="Times New Roman" w:cs="Times New Roman"/>
          <w:b/>
          <w:color w:val="000000"/>
          <w:lang w:eastAsia="zh-HK"/>
        </w:rPr>
        <w:t>政府及土地供應專責小組</w:t>
      </w:r>
      <w:r w:rsidR="00073777" w:rsidRPr="00363FF1">
        <w:rPr>
          <w:rFonts w:ascii="Times New Roman" w:hAnsi="Times New Roman" w:cs="Times New Roman"/>
          <w:b/>
          <w:color w:val="000000"/>
          <w:lang w:eastAsia="zh-HK"/>
        </w:rPr>
        <w:t>有需要</w:t>
      </w:r>
      <w:r w:rsidRPr="00363FF1">
        <w:rPr>
          <w:rFonts w:ascii="Times New Roman" w:hAnsi="Times New Roman" w:cs="Times New Roman"/>
          <w:b/>
          <w:color w:val="000000"/>
          <w:lang w:eastAsia="zh-HK"/>
        </w:rPr>
        <w:t>重新評估公營及私營的房屋需求及供應</w:t>
      </w:r>
      <w:r w:rsidR="00C700A8" w:rsidRPr="00363FF1">
        <w:rPr>
          <w:rFonts w:ascii="Times New Roman" w:hAnsi="Times New Roman" w:cs="Times New Roman"/>
          <w:b/>
          <w:color w:val="000000"/>
          <w:lang w:eastAsia="zh-HK"/>
        </w:rPr>
        <w:t>。</w:t>
      </w:r>
      <w:r w:rsidR="00C700A8" w:rsidRPr="00363FF1">
        <w:rPr>
          <w:rFonts w:ascii="Times New Roman" w:hAnsi="Times New Roman" w:cs="Times New Roman"/>
          <w:color w:val="000000"/>
          <w:lang w:eastAsia="zh-HK"/>
        </w:rPr>
        <w:t>尤其是，過去政府未覓得足夠土地用作興建公營房屋，令平均輪候時間持續延長。為加快追回公屋興建進度，以及長遠改善人均居住面積及生活環境質素，</w:t>
      </w:r>
      <w:r w:rsidR="00C700A8" w:rsidRPr="00363FF1">
        <w:rPr>
          <w:rFonts w:ascii="Times New Roman" w:hAnsi="Times New Roman" w:cs="Times New Roman"/>
          <w:b/>
          <w:color w:val="000000"/>
          <w:lang w:eastAsia="zh-HK"/>
        </w:rPr>
        <w:t>政府應該在未來土地供應報告中，一方面，將部份用作私營房屋發展的用途改劃為發展公營房屋，增加公屋房屋用地以回應需求；另一方面，要滿足</w:t>
      </w:r>
      <w:proofErr w:type="gramStart"/>
      <w:r w:rsidR="00C700A8" w:rsidRPr="00363FF1">
        <w:rPr>
          <w:rFonts w:ascii="Times New Roman" w:hAnsi="Times New Roman" w:cs="Times New Roman"/>
          <w:b/>
          <w:color w:val="000000"/>
          <w:lang w:eastAsia="zh-HK"/>
        </w:rPr>
        <w:t>長策建</w:t>
      </w:r>
      <w:proofErr w:type="gramEnd"/>
      <w:r w:rsidR="00C700A8" w:rsidRPr="00363FF1">
        <w:rPr>
          <w:rFonts w:ascii="Times New Roman" w:hAnsi="Times New Roman" w:cs="Times New Roman"/>
          <w:b/>
          <w:color w:val="000000"/>
          <w:lang w:eastAsia="zh-HK"/>
        </w:rPr>
        <w:t>屋量要求，並優先在短中期選項上增加</w:t>
      </w:r>
      <w:r w:rsidR="009852A4" w:rsidRPr="00363FF1">
        <w:rPr>
          <w:rFonts w:ascii="Times New Roman" w:hAnsi="Times New Roman" w:cs="Times New Roman"/>
          <w:b/>
          <w:color w:val="000000"/>
          <w:lang w:eastAsia="zh-HK"/>
        </w:rPr>
        <w:t>用作</w:t>
      </w:r>
      <w:r w:rsidR="00C700A8" w:rsidRPr="00363FF1">
        <w:rPr>
          <w:rFonts w:ascii="Times New Roman" w:hAnsi="Times New Roman" w:cs="Times New Roman"/>
          <w:b/>
          <w:color w:val="000000"/>
          <w:lang w:eastAsia="zh-HK"/>
        </w:rPr>
        <w:t>公營房屋</w:t>
      </w:r>
      <w:r w:rsidR="009852A4" w:rsidRPr="00363FF1">
        <w:rPr>
          <w:rFonts w:ascii="Times New Roman" w:hAnsi="Times New Roman" w:cs="Times New Roman"/>
          <w:b/>
          <w:color w:val="000000"/>
          <w:lang w:eastAsia="zh-HK"/>
        </w:rPr>
        <w:t>土地的</w:t>
      </w:r>
      <w:r w:rsidR="00C700A8" w:rsidRPr="00363FF1">
        <w:rPr>
          <w:rFonts w:ascii="Times New Roman" w:hAnsi="Times New Roman" w:cs="Times New Roman"/>
          <w:b/>
          <w:color w:val="000000"/>
          <w:lang w:eastAsia="zh-HK"/>
        </w:rPr>
        <w:t>比例，以回復三年平均輪候目標。</w:t>
      </w:r>
    </w:p>
    <w:p w:rsidR="00C700A8" w:rsidRPr="00363FF1" w:rsidRDefault="00C700A8" w:rsidP="00BE4DD4">
      <w:pPr>
        <w:spacing w:line="0" w:lineRule="atLeast"/>
        <w:jc w:val="both"/>
        <w:rPr>
          <w:rFonts w:ascii="Times New Roman" w:hAnsi="Times New Roman" w:cs="Times New Roman"/>
          <w:color w:val="000000"/>
          <w:lang w:eastAsia="zh-HK"/>
        </w:rPr>
      </w:pPr>
    </w:p>
    <w:p w:rsidR="00865B5C" w:rsidRPr="00363FF1" w:rsidRDefault="00865B5C" w:rsidP="00BE4DD4">
      <w:pPr>
        <w:spacing w:line="0" w:lineRule="atLeast"/>
        <w:jc w:val="both"/>
        <w:rPr>
          <w:rFonts w:ascii="Times New Roman" w:hAnsi="Times New Roman" w:cs="Times New Roman"/>
          <w:b/>
          <w:color w:val="000000"/>
          <w:lang w:eastAsia="zh-HK"/>
        </w:rPr>
      </w:pPr>
      <w:r w:rsidRPr="00363FF1">
        <w:rPr>
          <w:rFonts w:ascii="Times New Roman" w:hAnsi="Times New Roman" w:cs="Times New Roman"/>
          <w:b/>
          <w:color w:val="000000"/>
          <w:lang w:eastAsia="zh-HK"/>
        </w:rPr>
        <w:t>房屋需求仍被低估</w:t>
      </w:r>
      <w:r w:rsidR="0032536E" w:rsidRPr="00363FF1">
        <w:rPr>
          <w:rFonts w:ascii="Times New Roman" w:hAnsi="Times New Roman" w:cs="Times New Roman"/>
          <w:b/>
          <w:color w:val="000000"/>
          <w:lang w:eastAsia="zh-HK"/>
        </w:rPr>
        <w:t>，住戶分戶情況持續</w:t>
      </w:r>
    </w:p>
    <w:p w:rsidR="00910C22" w:rsidRPr="00363FF1" w:rsidRDefault="00910C22" w:rsidP="004B53A8">
      <w:pPr>
        <w:spacing w:line="0" w:lineRule="atLeast"/>
        <w:ind w:firstLineChars="200" w:firstLine="480"/>
        <w:jc w:val="both"/>
        <w:rPr>
          <w:rFonts w:ascii="Times New Roman" w:hAnsi="Times New Roman" w:cs="Times New Roman"/>
          <w:szCs w:val="24"/>
          <w:lang w:eastAsia="zh-HK"/>
        </w:rPr>
      </w:pPr>
    </w:p>
    <w:p w:rsidR="004B53A8" w:rsidRPr="00363FF1" w:rsidRDefault="004B53A8" w:rsidP="004B53A8">
      <w:pPr>
        <w:spacing w:line="0" w:lineRule="atLeast"/>
        <w:ind w:firstLineChars="200" w:firstLine="480"/>
        <w:jc w:val="both"/>
        <w:rPr>
          <w:rFonts w:ascii="Times New Roman" w:hAnsi="Times New Roman" w:cs="Times New Roman"/>
          <w:szCs w:val="24"/>
          <w:lang w:eastAsia="zh-HK"/>
        </w:rPr>
      </w:pPr>
      <w:r w:rsidRPr="00363FF1">
        <w:rPr>
          <w:rFonts w:ascii="Times New Roman" w:hAnsi="Times New Roman" w:cs="Times New Roman"/>
          <w:szCs w:val="24"/>
          <w:lang w:eastAsia="zh-HK"/>
        </w:rPr>
        <w:t>房屋用地欠缺多少，其推算依賴《長遠房屋策略》的推算方法，主要包括四個需求因素，即是住戶數目的淨增長、受重建影響的住戶、居住環境欠佳的住戶、以及其他因素。可是，</w:t>
      </w:r>
      <w:r w:rsidRPr="00363FF1">
        <w:rPr>
          <w:rFonts w:ascii="Times New Roman" w:hAnsi="Times New Roman" w:cs="Times New Roman"/>
          <w:b/>
          <w:szCs w:val="24"/>
          <w:lang w:eastAsia="zh-HK"/>
        </w:rPr>
        <w:t>這推算方法不單止未有考慮單位大小，更未有考慮現時公</w:t>
      </w:r>
      <w:proofErr w:type="gramStart"/>
      <w:r w:rsidRPr="00363FF1">
        <w:rPr>
          <w:rFonts w:ascii="Times New Roman" w:hAnsi="Times New Roman" w:cs="Times New Roman"/>
          <w:b/>
          <w:szCs w:val="24"/>
          <w:lang w:eastAsia="zh-HK"/>
        </w:rPr>
        <w:t>屋輪候冊申請宗數</w:t>
      </w:r>
      <w:proofErr w:type="gramEnd"/>
      <w:r w:rsidRPr="00363FF1">
        <w:rPr>
          <w:rFonts w:ascii="Times New Roman" w:hAnsi="Times New Roman" w:cs="Times New Roman"/>
          <w:szCs w:val="24"/>
          <w:lang w:eastAsia="zh-HK"/>
        </w:rPr>
        <w:t>，尤其是現時非長者單身人士申請者已接近</w:t>
      </w:r>
      <w:r w:rsidRPr="00363FF1">
        <w:rPr>
          <w:rFonts w:ascii="Times New Roman" w:hAnsi="Times New Roman" w:cs="Times New Roman"/>
          <w:szCs w:val="24"/>
          <w:lang w:eastAsia="zh-HK"/>
        </w:rPr>
        <w:t>12</w:t>
      </w:r>
      <w:r w:rsidRPr="00363FF1">
        <w:rPr>
          <w:rFonts w:ascii="Times New Roman" w:hAnsi="Times New Roman" w:cs="Times New Roman"/>
          <w:szCs w:val="24"/>
          <w:lang w:eastAsia="zh-HK"/>
        </w:rPr>
        <w:t>萬宗。在現存配額及計分制下，每年最多留給非長者單身人士的配額只有</w:t>
      </w:r>
      <w:r w:rsidRPr="00363FF1">
        <w:rPr>
          <w:rFonts w:ascii="Times New Roman" w:hAnsi="Times New Roman" w:cs="Times New Roman"/>
          <w:szCs w:val="24"/>
          <w:lang w:eastAsia="zh-HK"/>
        </w:rPr>
        <w:t>2,200</w:t>
      </w:r>
      <w:r w:rsidRPr="00363FF1">
        <w:rPr>
          <w:rFonts w:ascii="Times New Roman" w:hAnsi="Times New Roman" w:cs="Times New Roman"/>
          <w:szCs w:val="24"/>
          <w:lang w:eastAsia="zh-HK"/>
        </w:rPr>
        <w:t>個，根本難以滿足需求，導致非長者單身</w:t>
      </w:r>
      <w:proofErr w:type="gramStart"/>
      <w:r w:rsidRPr="00363FF1">
        <w:rPr>
          <w:rFonts w:ascii="Times New Roman" w:hAnsi="Times New Roman" w:cs="Times New Roman"/>
          <w:szCs w:val="24"/>
          <w:lang w:eastAsia="zh-HK"/>
        </w:rPr>
        <w:t>人士要輪候</w:t>
      </w:r>
      <w:proofErr w:type="gramEnd"/>
      <w:r w:rsidRPr="00363FF1">
        <w:rPr>
          <w:rFonts w:ascii="Times New Roman" w:hAnsi="Times New Roman" w:cs="Times New Roman"/>
          <w:szCs w:val="24"/>
          <w:lang w:eastAsia="zh-HK"/>
        </w:rPr>
        <w:t>至約</w:t>
      </w:r>
      <w:r w:rsidRPr="00363FF1">
        <w:rPr>
          <w:rFonts w:ascii="Times New Roman" w:hAnsi="Times New Roman" w:cs="Times New Roman"/>
          <w:szCs w:val="24"/>
          <w:lang w:eastAsia="zh-HK"/>
        </w:rPr>
        <w:t>55</w:t>
      </w:r>
      <w:r w:rsidRPr="00363FF1">
        <w:rPr>
          <w:rFonts w:ascii="Times New Roman" w:hAnsi="Times New Roman" w:cs="Times New Roman"/>
          <w:szCs w:val="24"/>
          <w:lang w:eastAsia="zh-HK"/>
        </w:rPr>
        <w:t>歲方有機會</w:t>
      </w:r>
      <w:proofErr w:type="gramStart"/>
      <w:r w:rsidRPr="00363FF1">
        <w:rPr>
          <w:rFonts w:ascii="Times New Roman" w:hAnsi="Times New Roman" w:cs="Times New Roman"/>
          <w:szCs w:val="24"/>
          <w:lang w:eastAsia="zh-HK"/>
        </w:rPr>
        <w:t>獲配公屋</w:t>
      </w:r>
      <w:proofErr w:type="gramEnd"/>
      <w:r w:rsidRPr="00363FF1">
        <w:rPr>
          <w:rFonts w:ascii="Times New Roman" w:hAnsi="Times New Roman" w:cs="Times New Roman"/>
          <w:szCs w:val="24"/>
          <w:lang w:eastAsia="zh-HK"/>
        </w:rPr>
        <w:t>，無法回應申請人士的住屋需求。</w:t>
      </w:r>
    </w:p>
    <w:p w:rsidR="00910C22" w:rsidRPr="00363FF1" w:rsidRDefault="00910C22" w:rsidP="00910C22">
      <w:pPr>
        <w:spacing w:line="0" w:lineRule="atLeast"/>
        <w:ind w:firstLineChars="200" w:firstLine="480"/>
        <w:jc w:val="both"/>
        <w:rPr>
          <w:rFonts w:ascii="Times New Roman" w:hAnsi="Times New Roman" w:cs="Times New Roman"/>
          <w:szCs w:val="24"/>
          <w:lang w:eastAsia="zh-HK"/>
        </w:rPr>
      </w:pPr>
    </w:p>
    <w:p w:rsidR="004B53A8" w:rsidRPr="00363FF1" w:rsidRDefault="008C0E41" w:rsidP="00910C22">
      <w:pPr>
        <w:spacing w:line="0" w:lineRule="atLeast"/>
        <w:ind w:firstLineChars="200" w:firstLine="480"/>
        <w:jc w:val="both"/>
        <w:rPr>
          <w:rFonts w:ascii="Times New Roman" w:hAnsi="Times New Roman" w:cs="Times New Roman"/>
        </w:rPr>
      </w:pPr>
      <w:r w:rsidRPr="00363FF1">
        <w:rPr>
          <w:rFonts w:ascii="Times New Roman" w:hAnsi="Times New Roman" w:cs="Times New Roman"/>
          <w:szCs w:val="24"/>
          <w:lang w:eastAsia="zh-HK"/>
        </w:rPr>
        <w:t>另一方面，</w:t>
      </w:r>
      <w:r w:rsidRPr="00363FF1">
        <w:rPr>
          <w:rFonts w:ascii="Times New Roman" w:hAnsi="Times New Roman" w:cs="Times New Roman"/>
        </w:rPr>
        <w:t>現時</w:t>
      </w:r>
      <w:r w:rsidRPr="00363FF1">
        <w:rPr>
          <w:rFonts w:ascii="Times New Roman" w:hAnsi="Times New Roman" w:cs="Times New Roman"/>
          <w:lang w:eastAsia="zh-HK"/>
        </w:rPr>
        <w:t>公屋</w:t>
      </w:r>
      <w:r w:rsidRPr="00363FF1">
        <w:rPr>
          <w:rFonts w:ascii="Times New Roman" w:hAnsi="Times New Roman" w:cs="Times New Roman"/>
        </w:rPr>
        <w:t>制度下，家庭人數愈多，輪候時間愈長</w:t>
      </w:r>
      <w:r w:rsidRPr="00363FF1">
        <w:rPr>
          <w:rFonts w:ascii="Times New Roman" w:eastAsia="新細明體" w:hAnsi="Times New Roman" w:cs="Times New Roman"/>
        </w:rPr>
        <w:t>。</w:t>
      </w:r>
      <w:r w:rsidRPr="00363FF1">
        <w:rPr>
          <w:rFonts w:ascii="Times New Roman" w:hAnsi="Times New Roman" w:cs="Times New Roman"/>
        </w:rPr>
        <w:t>有家庭為縮短輪候時間，寧願</w:t>
      </w:r>
      <w:r w:rsidR="000900EF" w:rsidRPr="00363FF1">
        <w:rPr>
          <w:rFonts w:ascii="Times New Roman" w:hAnsi="Times New Roman" w:cs="Times New Roman"/>
          <w:lang w:eastAsia="zh-HK"/>
        </w:rPr>
        <w:t>將</w:t>
      </w:r>
      <w:r w:rsidRPr="00363FF1">
        <w:rPr>
          <w:rFonts w:ascii="Times New Roman" w:hAnsi="Times New Roman" w:cs="Times New Roman"/>
        </w:rPr>
        <w:t>家庭分拆</w:t>
      </w:r>
      <w:r w:rsidR="000900EF" w:rsidRPr="00363FF1">
        <w:rPr>
          <w:rFonts w:ascii="Times New Roman" w:hAnsi="Times New Roman" w:cs="Times New Roman"/>
          <w:lang w:eastAsia="zh-HK"/>
        </w:rPr>
        <w:t>成</w:t>
      </w:r>
      <w:r w:rsidRPr="00363FF1">
        <w:rPr>
          <w:rFonts w:ascii="Times New Roman" w:hAnsi="Times New Roman" w:cs="Times New Roman"/>
        </w:rPr>
        <w:t>兩條輪候隊伍申請以換取縮短</w:t>
      </w:r>
      <w:r w:rsidR="000900EF" w:rsidRPr="00363FF1">
        <w:rPr>
          <w:rFonts w:ascii="Times New Roman" w:hAnsi="Times New Roman" w:cs="Times New Roman"/>
        </w:rPr>
        <w:t>輪候時間，原因正因為缺乏大單位供應。結果，不但導致輪</w:t>
      </w:r>
      <w:proofErr w:type="gramStart"/>
      <w:r w:rsidR="000900EF" w:rsidRPr="00363FF1">
        <w:rPr>
          <w:rFonts w:ascii="Times New Roman" w:hAnsi="Times New Roman" w:cs="Times New Roman"/>
        </w:rPr>
        <w:t>候宗數</w:t>
      </w:r>
      <w:r w:rsidRPr="00363FF1">
        <w:rPr>
          <w:rFonts w:ascii="Times New Roman" w:hAnsi="Times New Roman" w:cs="Times New Roman"/>
        </w:rPr>
        <w:t>增</w:t>
      </w:r>
      <w:r w:rsidR="000900EF" w:rsidRPr="00363FF1">
        <w:rPr>
          <w:rFonts w:ascii="Times New Roman" w:hAnsi="Times New Roman" w:cs="Times New Roman"/>
          <w:lang w:eastAsia="zh-HK"/>
        </w:rPr>
        <w:t>多</w:t>
      </w:r>
      <w:proofErr w:type="gramEnd"/>
      <w:r w:rsidRPr="00363FF1">
        <w:rPr>
          <w:rFonts w:ascii="Times New Roman" w:hAnsi="Times New Roman" w:cs="Times New Roman"/>
        </w:rPr>
        <w:t>，房屋資源</w:t>
      </w:r>
      <w:r w:rsidR="000900EF" w:rsidRPr="00363FF1">
        <w:rPr>
          <w:rFonts w:ascii="Times New Roman" w:hAnsi="Times New Roman" w:cs="Times New Roman"/>
          <w:lang w:eastAsia="zh-HK"/>
        </w:rPr>
        <w:t>亦</w:t>
      </w:r>
      <w:r w:rsidRPr="00363FF1">
        <w:rPr>
          <w:rFonts w:ascii="Times New Roman" w:hAnsi="Times New Roman" w:cs="Times New Roman"/>
        </w:rPr>
        <w:t>未被好好利用，</w:t>
      </w:r>
      <w:r w:rsidR="000900EF" w:rsidRPr="00363FF1">
        <w:rPr>
          <w:rFonts w:ascii="Times New Roman" w:hAnsi="Times New Roman" w:cs="Times New Roman"/>
          <w:b/>
        </w:rPr>
        <w:t>這種「</w:t>
      </w:r>
      <w:proofErr w:type="gramStart"/>
      <w:r w:rsidR="000900EF" w:rsidRPr="00363FF1">
        <w:rPr>
          <w:rFonts w:ascii="Times New Roman" w:hAnsi="Times New Roman" w:cs="Times New Roman"/>
          <w:b/>
        </w:rPr>
        <w:t>新分戶</w:t>
      </w:r>
      <w:proofErr w:type="gramEnd"/>
      <w:r w:rsidR="000900EF" w:rsidRPr="00363FF1">
        <w:rPr>
          <w:rFonts w:ascii="Times New Roman" w:hAnsi="Times New Roman" w:cs="Times New Roman"/>
          <w:b/>
        </w:rPr>
        <w:t>」情况</w:t>
      </w:r>
      <w:r w:rsidRPr="00363FF1">
        <w:rPr>
          <w:rFonts w:ascii="Times New Roman" w:hAnsi="Times New Roman" w:cs="Times New Roman"/>
          <w:b/>
        </w:rPr>
        <w:t>更無形中衍生額外住屋需求。</w:t>
      </w:r>
      <w:r w:rsidR="00B45BD2" w:rsidRPr="00363FF1">
        <w:rPr>
          <w:rFonts w:ascii="Times New Roman" w:hAnsi="Times New Roman" w:cs="Times New Roman"/>
          <w:lang w:eastAsia="zh-HK"/>
        </w:rPr>
        <w:t>但</w:t>
      </w:r>
      <w:proofErr w:type="gramStart"/>
      <w:r w:rsidR="00B45BD2" w:rsidRPr="00363FF1">
        <w:rPr>
          <w:rFonts w:ascii="Times New Roman" w:hAnsi="Times New Roman" w:cs="Times New Roman"/>
          <w:lang w:eastAsia="zh-HK"/>
        </w:rPr>
        <w:t>基於長策</w:t>
      </w:r>
      <w:r w:rsidR="00367AF3" w:rsidRPr="00363FF1">
        <w:rPr>
          <w:rFonts w:ascii="Times New Roman" w:hAnsi="Times New Roman" w:cs="Times New Roman"/>
          <w:lang w:eastAsia="zh-HK"/>
        </w:rPr>
        <w:t>報告</w:t>
      </w:r>
      <w:proofErr w:type="gramEnd"/>
      <w:r w:rsidR="00367AF3" w:rsidRPr="00363FF1">
        <w:rPr>
          <w:rFonts w:ascii="Times New Roman" w:hAnsi="Times New Roman" w:cs="Times New Roman"/>
          <w:lang w:eastAsia="zh-HK"/>
        </w:rPr>
        <w:t>未有考慮</w:t>
      </w:r>
      <w:proofErr w:type="gramStart"/>
      <w:r w:rsidR="00367AF3" w:rsidRPr="00363FF1">
        <w:rPr>
          <w:rFonts w:ascii="Times New Roman" w:hAnsi="Times New Roman" w:cs="Times New Roman"/>
          <w:lang w:eastAsia="zh-HK"/>
        </w:rPr>
        <w:t>公屋輪候申請宗數</w:t>
      </w:r>
      <w:proofErr w:type="gramEnd"/>
      <w:r w:rsidR="00367AF3" w:rsidRPr="00363FF1">
        <w:rPr>
          <w:rFonts w:ascii="Times New Roman" w:hAnsi="Times New Roman" w:cs="Times New Roman"/>
          <w:lang w:eastAsia="zh-HK"/>
        </w:rPr>
        <w:t>，故上述需求並無法在報告中如實反映，</w:t>
      </w:r>
      <w:r w:rsidR="00CF14F2" w:rsidRPr="00363FF1">
        <w:rPr>
          <w:rFonts w:ascii="Times New Roman" w:hAnsi="Times New Roman" w:cs="Times New Roman"/>
          <w:lang w:eastAsia="zh-HK"/>
        </w:rPr>
        <w:t>未來十年</w:t>
      </w:r>
      <w:r w:rsidR="00CF14F2" w:rsidRPr="00363FF1">
        <w:rPr>
          <w:rFonts w:ascii="Times New Roman" w:hAnsi="Times New Roman" w:cs="Times New Roman"/>
          <w:lang w:eastAsia="zh-HK"/>
        </w:rPr>
        <w:t>45</w:t>
      </w:r>
      <w:r w:rsidR="00CF14F2" w:rsidRPr="00363FF1">
        <w:rPr>
          <w:rFonts w:ascii="Times New Roman" w:hAnsi="Times New Roman" w:cs="Times New Roman"/>
          <w:lang w:eastAsia="zh-HK"/>
        </w:rPr>
        <w:t>萬個單位</w:t>
      </w:r>
      <w:proofErr w:type="gramStart"/>
      <w:r w:rsidR="00CF14F2" w:rsidRPr="00363FF1">
        <w:rPr>
          <w:rFonts w:ascii="Times New Roman" w:hAnsi="Times New Roman" w:cs="Times New Roman"/>
          <w:lang w:eastAsia="zh-HK"/>
        </w:rPr>
        <w:t>需求恐防數字</w:t>
      </w:r>
      <w:proofErr w:type="gramEnd"/>
      <w:r w:rsidR="00CF14F2" w:rsidRPr="00363FF1">
        <w:rPr>
          <w:rFonts w:ascii="Times New Roman" w:hAnsi="Times New Roman" w:cs="Times New Roman"/>
          <w:lang w:eastAsia="zh-HK"/>
        </w:rPr>
        <w:t>已被低估。</w:t>
      </w:r>
    </w:p>
    <w:p w:rsidR="00910C22" w:rsidRPr="00363FF1" w:rsidRDefault="00910C22" w:rsidP="00BE4DD4">
      <w:pPr>
        <w:spacing w:line="0" w:lineRule="atLeast"/>
        <w:jc w:val="both"/>
        <w:rPr>
          <w:rFonts w:ascii="Times New Roman" w:eastAsia="新細明體" w:hAnsi="Times New Roman" w:cs="Times New Roman"/>
        </w:rPr>
      </w:pPr>
    </w:p>
    <w:p w:rsidR="00910C22" w:rsidRPr="00363FF1" w:rsidRDefault="00910C22" w:rsidP="00BE4DD4">
      <w:pPr>
        <w:spacing w:line="0" w:lineRule="atLeast"/>
        <w:jc w:val="both"/>
        <w:rPr>
          <w:rFonts w:ascii="Times New Roman" w:eastAsia="新細明體" w:hAnsi="Times New Roman" w:cs="Times New Roman"/>
        </w:rPr>
      </w:pPr>
    </w:p>
    <w:p w:rsidR="00910C22" w:rsidRPr="00363FF1" w:rsidRDefault="00910C22" w:rsidP="00BE4DD4">
      <w:pPr>
        <w:spacing w:line="0" w:lineRule="atLeast"/>
        <w:jc w:val="both"/>
        <w:rPr>
          <w:rFonts w:ascii="Times New Roman" w:eastAsia="新細明體" w:hAnsi="Times New Roman" w:cs="Times New Roman"/>
        </w:rPr>
      </w:pPr>
    </w:p>
    <w:p w:rsidR="00910C22" w:rsidRPr="00363FF1" w:rsidRDefault="00910C22" w:rsidP="00BE4DD4">
      <w:pPr>
        <w:spacing w:line="0" w:lineRule="atLeast"/>
        <w:jc w:val="both"/>
        <w:rPr>
          <w:rFonts w:ascii="Times New Roman" w:eastAsia="新細明體" w:hAnsi="Times New Roman" w:cs="Times New Roman"/>
        </w:rPr>
      </w:pPr>
    </w:p>
    <w:p w:rsidR="00910C22" w:rsidRDefault="00910C22" w:rsidP="00BE4DD4">
      <w:pPr>
        <w:spacing w:line="0" w:lineRule="atLeast"/>
        <w:jc w:val="both"/>
        <w:rPr>
          <w:rFonts w:ascii="Times New Roman" w:eastAsia="新細明體" w:hAnsi="Times New Roman" w:cs="Times New Roman"/>
        </w:rPr>
      </w:pPr>
    </w:p>
    <w:p w:rsidR="00DA7301" w:rsidRDefault="00DA7301" w:rsidP="00BE4DD4">
      <w:pPr>
        <w:spacing w:line="0" w:lineRule="atLeast"/>
        <w:jc w:val="both"/>
        <w:rPr>
          <w:rFonts w:ascii="Times New Roman" w:eastAsia="新細明體" w:hAnsi="Times New Roman" w:cs="Times New Roman"/>
        </w:rPr>
      </w:pPr>
    </w:p>
    <w:p w:rsidR="00DA7301" w:rsidRPr="00363FF1" w:rsidRDefault="00DA7301" w:rsidP="00BE4DD4">
      <w:pPr>
        <w:spacing w:line="0" w:lineRule="atLeast"/>
        <w:jc w:val="both"/>
        <w:rPr>
          <w:rFonts w:ascii="Times New Roman" w:eastAsia="新細明體" w:hAnsi="Times New Roman" w:cs="Times New Roman"/>
        </w:rPr>
      </w:pPr>
    </w:p>
    <w:p w:rsidR="00DD4743" w:rsidRPr="00363FF1" w:rsidRDefault="00DD4743" w:rsidP="00BE4DD4">
      <w:pPr>
        <w:spacing w:line="0" w:lineRule="atLeast"/>
        <w:jc w:val="both"/>
        <w:rPr>
          <w:rFonts w:ascii="Times New Roman" w:hAnsi="Times New Roman" w:cs="Times New Roman"/>
          <w:b/>
          <w:color w:val="000000"/>
          <w:lang w:eastAsia="zh-HK"/>
        </w:rPr>
      </w:pPr>
      <w:r w:rsidRPr="00363FF1">
        <w:rPr>
          <w:rFonts w:ascii="Times New Roman" w:hAnsi="Times New Roman" w:cs="Times New Roman"/>
          <w:b/>
          <w:color w:val="000000"/>
          <w:lang w:eastAsia="zh-HK"/>
        </w:rPr>
        <w:lastRenderedPageBreak/>
        <w:t>樓宇老齡化嚴重，</w:t>
      </w:r>
      <w:proofErr w:type="gramStart"/>
      <w:r w:rsidR="00B75704" w:rsidRPr="00363FF1">
        <w:rPr>
          <w:rFonts w:ascii="Times New Roman" w:hAnsi="Times New Roman" w:cs="Times New Roman"/>
          <w:b/>
          <w:color w:val="000000"/>
          <w:lang w:eastAsia="zh-HK"/>
        </w:rPr>
        <w:t>私樓公</w:t>
      </w:r>
      <w:proofErr w:type="gramEnd"/>
      <w:r w:rsidR="00B75704" w:rsidRPr="00363FF1">
        <w:rPr>
          <w:rFonts w:ascii="Times New Roman" w:hAnsi="Times New Roman" w:cs="Times New Roman"/>
          <w:b/>
          <w:color w:val="000000"/>
          <w:lang w:eastAsia="zh-HK"/>
        </w:rPr>
        <w:t>屋</w:t>
      </w:r>
      <w:r w:rsidR="004B53A8" w:rsidRPr="00363FF1">
        <w:rPr>
          <w:rFonts w:ascii="Times New Roman" w:hAnsi="Times New Roman" w:cs="Times New Roman"/>
          <w:b/>
          <w:color w:val="000000"/>
          <w:lang w:eastAsia="zh-HK"/>
        </w:rPr>
        <w:t>重建</w:t>
      </w:r>
      <w:r w:rsidR="00B75704" w:rsidRPr="00363FF1">
        <w:rPr>
          <w:rFonts w:ascii="Times New Roman" w:hAnsi="Times New Roman" w:cs="Times New Roman"/>
          <w:b/>
          <w:color w:val="000000"/>
          <w:lang w:eastAsia="zh-HK"/>
        </w:rPr>
        <w:t>步伐緩慢</w:t>
      </w:r>
    </w:p>
    <w:p w:rsidR="00910C22" w:rsidRPr="00363FF1" w:rsidRDefault="00DD4743" w:rsidP="00BE4DD4">
      <w:pPr>
        <w:spacing w:line="0" w:lineRule="atLeast"/>
        <w:jc w:val="both"/>
        <w:rPr>
          <w:rFonts w:ascii="Times New Roman" w:hAnsi="Times New Roman" w:cs="Times New Roman"/>
          <w:color w:val="000000"/>
          <w:lang w:eastAsia="zh-HK"/>
        </w:rPr>
      </w:pPr>
      <w:r w:rsidRPr="00363FF1">
        <w:rPr>
          <w:rFonts w:ascii="Times New Roman" w:hAnsi="Times New Roman" w:cs="Times New Roman"/>
          <w:color w:val="000000"/>
          <w:lang w:eastAsia="zh-HK"/>
        </w:rPr>
        <w:t xml:space="preserve">    </w:t>
      </w:r>
    </w:p>
    <w:p w:rsidR="00B75704" w:rsidRPr="00363FF1" w:rsidRDefault="00DD4743" w:rsidP="00910C22">
      <w:pPr>
        <w:spacing w:line="0" w:lineRule="atLeast"/>
        <w:ind w:firstLine="480"/>
        <w:jc w:val="both"/>
        <w:rPr>
          <w:rFonts w:ascii="Times New Roman" w:hAnsi="Times New Roman" w:cs="Times New Roman"/>
          <w:color w:val="000000"/>
          <w:lang w:eastAsia="zh-HK"/>
        </w:rPr>
      </w:pPr>
      <w:r w:rsidRPr="00363FF1">
        <w:rPr>
          <w:rFonts w:ascii="Times New Roman" w:hAnsi="Times New Roman" w:cs="Times New Roman"/>
          <w:color w:val="000000"/>
          <w:lang w:eastAsia="zh-HK"/>
        </w:rPr>
        <w:t>根據</w:t>
      </w:r>
      <w:proofErr w:type="gramStart"/>
      <w:r w:rsidRPr="00363FF1">
        <w:rPr>
          <w:rFonts w:ascii="Times New Roman" w:hAnsi="Times New Roman" w:cs="Times New Roman"/>
          <w:color w:val="000000"/>
          <w:lang w:eastAsia="zh-HK"/>
        </w:rPr>
        <w:t>市建局數字</w:t>
      </w:r>
      <w:proofErr w:type="gramEnd"/>
      <w:r w:rsidRPr="00363FF1">
        <w:rPr>
          <w:rFonts w:ascii="Times New Roman" w:hAnsi="Times New Roman" w:cs="Times New Roman"/>
          <w:color w:val="000000"/>
          <w:lang w:eastAsia="zh-HK"/>
        </w:rPr>
        <w:t>，全</w:t>
      </w:r>
      <w:proofErr w:type="gramStart"/>
      <w:r w:rsidRPr="00363FF1">
        <w:rPr>
          <w:rFonts w:ascii="Times New Roman" w:hAnsi="Times New Roman" w:cs="Times New Roman"/>
          <w:color w:val="000000"/>
          <w:lang w:eastAsia="zh-HK"/>
        </w:rPr>
        <w:t>港樓齡</w:t>
      </w:r>
      <w:proofErr w:type="gramEnd"/>
      <w:r w:rsidRPr="00363FF1">
        <w:rPr>
          <w:rFonts w:ascii="Times New Roman" w:hAnsi="Times New Roman" w:cs="Times New Roman"/>
          <w:color w:val="000000"/>
          <w:lang w:eastAsia="zh-HK"/>
        </w:rPr>
        <w:t>50</w:t>
      </w:r>
      <w:r w:rsidRPr="00363FF1">
        <w:rPr>
          <w:rFonts w:ascii="Times New Roman" w:hAnsi="Times New Roman" w:cs="Times New Roman"/>
          <w:color w:val="000000"/>
          <w:lang w:eastAsia="zh-HK"/>
        </w:rPr>
        <w:t>年或以上的樓宇總數，現時有超過一萬幢，</w:t>
      </w:r>
      <w:r w:rsidRPr="00363FF1">
        <w:rPr>
          <w:rFonts w:ascii="Times New Roman" w:hAnsi="Times New Roman" w:cs="Times New Roman"/>
          <w:b/>
          <w:color w:val="000000"/>
          <w:lang w:eastAsia="zh-HK"/>
        </w:rPr>
        <w:t>估計至</w:t>
      </w:r>
      <w:r w:rsidRPr="00363FF1">
        <w:rPr>
          <w:rFonts w:ascii="Times New Roman" w:hAnsi="Times New Roman" w:cs="Times New Roman"/>
          <w:b/>
          <w:color w:val="000000"/>
          <w:lang w:eastAsia="zh-HK"/>
        </w:rPr>
        <w:t>2046</w:t>
      </w:r>
      <w:r w:rsidRPr="00363FF1">
        <w:rPr>
          <w:rFonts w:ascii="Times New Roman" w:hAnsi="Times New Roman" w:cs="Times New Roman"/>
          <w:b/>
          <w:color w:val="000000"/>
          <w:lang w:eastAsia="zh-HK"/>
        </w:rPr>
        <w:t>年，</w:t>
      </w:r>
      <w:proofErr w:type="gramStart"/>
      <w:r w:rsidRPr="00363FF1">
        <w:rPr>
          <w:rFonts w:ascii="Times New Roman" w:hAnsi="Times New Roman" w:cs="Times New Roman"/>
          <w:b/>
          <w:color w:val="000000"/>
          <w:lang w:eastAsia="zh-HK"/>
        </w:rPr>
        <w:t>樓齡</w:t>
      </w:r>
      <w:r w:rsidRPr="00363FF1">
        <w:rPr>
          <w:rFonts w:ascii="Times New Roman" w:hAnsi="Times New Roman" w:cs="Times New Roman"/>
          <w:b/>
          <w:color w:val="000000"/>
          <w:lang w:eastAsia="zh-HK"/>
        </w:rPr>
        <w:t>50</w:t>
      </w:r>
      <w:r w:rsidRPr="00363FF1">
        <w:rPr>
          <w:rFonts w:ascii="Times New Roman" w:hAnsi="Times New Roman" w:cs="Times New Roman"/>
          <w:b/>
          <w:color w:val="000000"/>
          <w:lang w:eastAsia="zh-HK"/>
        </w:rPr>
        <w:t>年</w:t>
      </w:r>
      <w:proofErr w:type="gramEnd"/>
      <w:r w:rsidRPr="00363FF1">
        <w:rPr>
          <w:rFonts w:ascii="Times New Roman" w:hAnsi="Times New Roman" w:cs="Times New Roman"/>
          <w:b/>
          <w:color w:val="000000"/>
          <w:lang w:eastAsia="zh-HK"/>
        </w:rPr>
        <w:t>或以上樓宇將會倍增。</w:t>
      </w:r>
      <w:r w:rsidRPr="00363FF1">
        <w:rPr>
          <w:rFonts w:ascii="Times New Roman" w:hAnsi="Times New Roman" w:cs="Times New Roman"/>
          <w:color w:val="000000"/>
          <w:lang w:eastAsia="zh-HK"/>
        </w:rPr>
        <w:t>此足以反映重建速度難以追上樓宇老化的速度，變相也增加安全隱患。</w:t>
      </w:r>
      <w:proofErr w:type="gramStart"/>
      <w:r w:rsidR="00B75704" w:rsidRPr="00363FF1">
        <w:rPr>
          <w:rFonts w:ascii="Times New Roman" w:hAnsi="Times New Roman" w:cs="Times New Roman"/>
        </w:rPr>
        <w:t>舊區私人</w:t>
      </w:r>
      <w:proofErr w:type="gramEnd"/>
      <w:r w:rsidR="00B75704" w:rsidRPr="00363FF1">
        <w:rPr>
          <w:rFonts w:ascii="Times New Roman" w:hAnsi="Times New Roman" w:cs="Times New Roman"/>
        </w:rPr>
        <w:t>樓宇</w:t>
      </w:r>
      <w:r w:rsidR="00781234" w:rsidRPr="00363FF1">
        <w:rPr>
          <w:rFonts w:ascii="Times New Roman" w:hAnsi="Times New Roman" w:cs="Times New Roman"/>
          <w:lang w:eastAsia="zh-HK"/>
        </w:rPr>
        <w:t>中，</w:t>
      </w:r>
      <w:r w:rsidR="00781234" w:rsidRPr="00363FF1">
        <w:rPr>
          <w:rFonts w:ascii="Times New Roman" w:hAnsi="Times New Roman" w:cs="Times New Roman"/>
        </w:rPr>
        <w:t>不少單位已轉營為多個劏房單位</w:t>
      </w:r>
      <w:r w:rsidR="00781234" w:rsidRPr="00363FF1">
        <w:rPr>
          <w:rFonts w:ascii="Times New Roman" w:hAnsi="Times New Roman" w:cs="Times New Roman"/>
          <w:lang w:eastAsia="zh-HK"/>
        </w:rPr>
        <w:t>，</w:t>
      </w:r>
      <w:r w:rsidR="00B75704" w:rsidRPr="00363FF1">
        <w:rPr>
          <w:rFonts w:ascii="Times New Roman" w:hAnsi="Times New Roman" w:cs="Times New Roman"/>
        </w:rPr>
        <w:t>所以面對重</w:t>
      </w:r>
      <w:r w:rsidR="00781234" w:rsidRPr="00363FF1">
        <w:rPr>
          <w:rFonts w:ascii="Times New Roman" w:hAnsi="Times New Roman" w:cs="Times New Roman"/>
        </w:rPr>
        <w:t>建時，業主故然存在對新增住屋的需求，但同時租客亦因會面對逼遷，</w:t>
      </w:r>
      <w:r w:rsidR="00781234" w:rsidRPr="00363FF1">
        <w:rPr>
          <w:rFonts w:ascii="Times New Roman" w:hAnsi="Times New Roman" w:cs="Times New Roman"/>
          <w:lang w:eastAsia="zh-HK"/>
        </w:rPr>
        <w:t>亦</w:t>
      </w:r>
      <w:r w:rsidR="00B75704" w:rsidRPr="00363FF1">
        <w:rPr>
          <w:rFonts w:ascii="Times New Roman" w:hAnsi="Times New Roman" w:cs="Times New Roman"/>
        </w:rPr>
        <w:t>同時增加房屋需求。</w:t>
      </w:r>
      <w:r w:rsidR="00781234" w:rsidRPr="00363FF1">
        <w:rPr>
          <w:rFonts w:ascii="Times New Roman" w:hAnsi="Times New Roman" w:cs="Times New Roman"/>
          <w:lang w:eastAsia="zh-HK"/>
        </w:rPr>
        <w:t>加上</w:t>
      </w:r>
      <w:r w:rsidR="00781234" w:rsidRPr="00363FF1">
        <w:rPr>
          <w:rFonts w:ascii="Times New Roman" w:hAnsi="Times New Roman" w:cs="Times New Roman"/>
        </w:rPr>
        <w:t>重建</w:t>
      </w:r>
      <w:r w:rsidR="00B75704" w:rsidRPr="00363FF1">
        <w:rPr>
          <w:rFonts w:ascii="Times New Roman" w:hAnsi="Times New Roman" w:cs="Times New Roman"/>
        </w:rPr>
        <w:t>未必帶來</w:t>
      </w:r>
      <w:r w:rsidR="00781234" w:rsidRPr="00363FF1">
        <w:rPr>
          <w:rFonts w:ascii="Times New Roman" w:hAnsi="Times New Roman" w:cs="Times New Roman"/>
          <w:lang w:eastAsia="zh-HK"/>
        </w:rPr>
        <w:t>單位</w:t>
      </w:r>
      <w:r w:rsidR="00B75704" w:rsidRPr="00363FF1">
        <w:rPr>
          <w:rFonts w:ascii="Times New Roman" w:hAnsi="Times New Roman" w:cs="Times New Roman"/>
        </w:rPr>
        <w:t>淨增長，</w:t>
      </w:r>
      <w:r w:rsidR="00781234" w:rsidRPr="00363FF1">
        <w:rPr>
          <w:rFonts w:ascii="Times New Roman" w:hAnsi="Times New Roman" w:cs="Times New Roman"/>
          <w:lang w:eastAsia="zh-HK"/>
        </w:rPr>
        <w:t>故政府並不應該定性重建作為增加房屋供應的方法，</w:t>
      </w:r>
      <w:r w:rsidR="00781234" w:rsidRPr="00363FF1">
        <w:rPr>
          <w:rFonts w:ascii="Times New Roman" w:hAnsi="Times New Roman" w:cs="Times New Roman"/>
          <w:b/>
          <w:lang w:eastAsia="zh-HK"/>
        </w:rPr>
        <w:t>而應該將重建作為改善住屋及生活環境的方法，</w:t>
      </w:r>
      <w:r w:rsidR="0027282E" w:rsidRPr="00363FF1">
        <w:rPr>
          <w:rFonts w:ascii="Times New Roman" w:hAnsi="Times New Roman" w:cs="Times New Roman"/>
          <w:b/>
          <w:lang w:eastAsia="zh-HK"/>
        </w:rPr>
        <w:t>加快重建步伐。</w:t>
      </w:r>
    </w:p>
    <w:p w:rsidR="00910C22" w:rsidRPr="00363FF1" w:rsidRDefault="00910C22" w:rsidP="00910C22">
      <w:pPr>
        <w:spacing w:line="0" w:lineRule="atLeast"/>
        <w:ind w:firstLineChars="200" w:firstLine="480"/>
        <w:jc w:val="both"/>
        <w:rPr>
          <w:rFonts w:ascii="Times New Roman" w:hAnsi="Times New Roman" w:cs="Times New Roman"/>
        </w:rPr>
      </w:pPr>
    </w:p>
    <w:p w:rsidR="00781234" w:rsidRPr="00363FF1" w:rsidRDefault="0027282E" w:rsidP="00781234">
      <w:pPr>
        <w:spacing w:line="0" w:lineRule="atLeast"/>
        <w:jc w:val="both"/>
        <w:rPr>
          <w:rFonts w:ascii="Times New Roman" w:hAnsi="Times New Roman" w:cs="Times New Roman"/>
          <w:b/>
          <w:lang w:eastAsia="zh-HK"/>
        </w:rPr>
      </w:pPr>
      <w:r w:rsidRPr="00363FF1">
        <w:rPr>
          <w:rFonts w:ascii="Times New Roman" w:hAnsi="Times New Roman" w:cs="Times New Roman"/>
        </w:rPr>
        <w:t xml:space="preserve">    </w:t>
      </w:r>
      <w:r w:rsidRPr="00363FF1">
        <w:rPr>
          <w:rFonts w:ascii="Times New Roman" w:hAnsi="Times New Roman" w:cs="Times New Roman"/>
          <w:lang w:eastAsia="zh-HK"/>
        </w:rPr>
        <w:t>除此之外，公屋重建步伐同樣緩慢，</w:t>
      </w:r>
      <w:proofErr w:type="gramStart"/>
      <w:r w:rsidRPr="00363FF1">
        <w:rPr>
          <w:rFonts w:ascii="Times New Roman" w:hAnsi="Times New Roman" w:cs="Times New Roman"/>
          <w:b/>
          <w:lang w:eastAsia="zh-HK"/>
        </w:rPr>
        <w:t>現時樓齡</w:t>
      </w:r>
      <w:r w:rsidRPr="00363FF1">
        <w:rPr>
          <w:rFonts w:ascii="Times New Roman" w:hAnsi="Times New Roman" w:cs="Times New Roman"/>
          <w:b/>
          <w:lang w:eastAsia="zh-HK"/>
        </w:rPr>
        <w:t>50</w:t>
      </w:r>
      <w:r w:rsidRPr="00363FF1">
        <w:rPr>
          <w:rFonts w:ascii="Times New Roman" w:hAnsi="Times New Roman" w:cs="Times New Roman"/>
          <w:b/>
          <w:lang w:eastAsia="zh-HK"/>
        </w:rPr>
        <w:t>年</w:t>
      </w:r>
      <w:proofErr w:type="gramEnd"/>
      <w:r w:rsidRPr="00363FF1">
        <w:rPr>
          <w:rFonts w:ascii="Times New Roman" w:hAnsi="Times New Roman" w:cs="Times New Roman"/>
          <w:b/>
          <w:lang w:eastAsia="zh-HK"/>
        </w:rPr>
        <w:t>或以上的房委會屋邨，所涉單位超過</w:t>
      </w:r>
      <w:r w:rsidRPr="00363FF1">
        <w:rPr>
          <w:rFonts w:ascii="Times New Roman" w:hAnsi="Times New Roman" w:cs="Times New Roman"/>
          <w:b/>
          <w:lang w:eastAsia="zh-HK"/>
        </w:rPr>
        <w:t>25,000</w:t>
      </w:r>
      <w:r w:rsidRPr="00363FF1">
        <w:rPr>
          <w:rFonts w:ascii="Times New Roman" w:hAnsi="Times New Roman" w:cs="Times New Roman"/>
          <w:b/>
          <w:lang w:eastAsia="zh-HK"/>
        </w:rPr>
        <w:t>間</w:t>
      </w:r>
      <w:r w:rsidRPr="00363FF1">
        <w:rPr>
          <w:rFonts w:ascii="Times New Roman" w:hAnsi="Times New Roman" w:cs="Times New Roman"/>
          <w:lang w:eastAsia="zh-HK"/>
        </w:rPr>
        <w:t>，</w:t>
      </w:r>
      <w:r w:rsidR="007E1C2B" w:rsidRPr="00363FF1">
        <w:rPr>
          <w:rFonts w:ascii="Times New Roman" w:hAnsi="Times New Roman" w:cs="Times New Roman"/>
          <w:lang w:eastAsia="zh-HK"/>
        </w:rPr>
        <w:t>但</w:t>
      </w:r>
      <w:r w:rsidRPr="00363FF1">
        <w:rPr>
          <w:rFonts w:ascii="Times New Roman" w:hAnsi="Times New Roman" w:cs="Times New Roman"/>
          <w:lang w:eastAsia="zh-HK"/>
        </w:rPr>
        <w:t>除華富邨宣佈重建外，其餘屋邨並未有</w:t>
      </w:r>
      <w:r w:rsidR="007E1C2B" w:rsidRPr="00363FF1">
        <w:rPr>
          <w:rFonts w:ascii="Times New Roman" w:hAnsi="Times New Roman" w:cs="Times New Roman"/>
          <w:lang w:eastAsia="zh-HK"/>
        </w:rPr>
        <w:t>重建消息</w:t>
      </w:r>
      <w:r w:rsidR="006C1D7F" w:rsidRPr="00363FF1">
        <w:rPr>
          <w:rFonts w:ascii="Times New Roman" w:hAnsi="Times New Roman" w:cs="Times New Roman"/>
          <w:lang w:eastAsia="zh-HK"/>
        </w:rPr>
        <w:t>。故然，啟動重建需凍結大量單位作安置用途，將可能進一步</w:t>
      </w:r>
      <w:proofErr w:type="gramStart"/>
      <w:r w:rsidR="006C1D7F" w:rsidRPr="00363FF1">
        <w:rPr>
          <w:rFonts w:ascii="Times New Roman" w:hAnsi="Times New Roman" w:cs="Times New Roman"/>
          <w:lang w:eastAsia="zh-HK"/>
        </w:rPr>
        <w:t>令公屋輪</w:t>
      </w:r>
      <w:proofErr w:type="gramEnd"/>
      <w:r w:rsidR="006C1D7F" w:rsidRPr="00363FF1">
        <w:rPr>
          <w:rFonts w:ascii="Times New Roman" w:hAnsi="Times New Roman" w:cs="Times New Roman"/>
          <w:lang w:eastAsia="zh-HK"/>
        </w:rPr>
        <w:t>候時間加添壓力。可是，公屋重建計劃需時甚長，如未能果斷重建，未來累積等候重建的單位數目只會愈來愈多。</w:t>
      </w:r>
      <w:r w:rsidR="006C1D7F" w:rsidRPr="00363FF1">
        <w:rPr>
          <w:rFonts w:ascii="Times New Roman" w:hAnsi="Times New Roman" w:cs="Times New Roman"/>
          <w:b/>
          <w:lang w:eastAsia="zh-HK"/>
        </w:rPr>
        <w:t>故政府</w:t>
      </w:r>
      <w:proofErr w:type="gramStart"/>
      <w:r w:rsidR="006C1D7F" w:rsidRPr="00363FF1">
        <w:rPr>
          <w:rFonts w:ascii="Times New Roman" w:hAnsi="Times New Roman" w:cs="Times New Roman"/>
          <w:b/>
          <w:lang w:eastAsia="zh-HK"/>
        </w:rPr>
        <w:t>應</w:t>
      </w:r>
      <w:r w:rsidR="00051DAF" w:rsidRPr="00363FF1">
        <w:rPr>
          <w:rFonts w:ascii="Times New Roman" w:hAnsi="Times New Roman" w:cs="Times New Roman"/>
          <w:b/>
          <w:lang w:eastAsia="zh-HK"/>
        </w:rPr>
        <w:t>迎難</w:t>
      </w:r>
      <w:proofErr w:type="gramEnd"/>
      <w:r w:rsidR="00051DAF" w:rsidRPr="00363FF1">
        <w:rPr>
          <w:rFonts w:ascii="Times New Roman" w:hAnsi="Times New Roman" w:cs="Times New Roman"/>
          <w:b/>
          <w:lang w:eastAsia="zh-HK"/>
        </w:rPr>
        <w:t>而上，</w:t>
      </w:r>
      <w:proofErr w:type="gramStart"/>
      <w:r w:rsidR="006C1D7F" w:rsidRPr="00363FF1">
        <w:rPr>
          <w:rFonts w:ascii="Times New Roman" w:hAnsi="Times New Roman" w:cs="Times New Roman"/>
          <w:b/>
          <w:lang w:eastAsia="zh-HK"/>
        </w:rPr>
        <w:t>在覓地</w:t>
      </w:r>
      <w:proofErr w:type="gramEnd"/>
      <w:r w:rsidR="006C1D7F" w:rsidRPr="00363FF1">
        <w:rPr>
          <w:rFonts w:ascii="Times New Roman" w:hAnsi="Times New Roman" w:cs="Times New Roman"/>
          <w:b/>
          <w:lang w:eastAsia="zh-HK"/>
        </w:rPr>
        <w:t>過程中，</w:t>
      </w:r>
      <w:r w:rsidR="00374F88" w:rsidRPr="00363FF1">
        <w:rPr>
          <w:rFonts w:ascii="Times New Roman" w:hAnsi="Times New Roman" w:cs="Times New Roman"/>
          <w:b/>
          <w:lang w:eastAsia="zh-HK"/>
        </w:rPr>
        <w:t>儘快</w:t>
      </w:r>
      <w:r w:rsidR="00051DAF" w:rsidRPr="00363FF1">
        <w:rPr>
          <w:rFonts w:ascii="Times New Roman" w:hAnsi="Times New Roman" w:cs="Times New Roman"/>
          <w:b/>
          <w:lang w:eastAsia="zh-HK"/>
        </w:rPr>
        <w:t>物色適合用作安置的土地，加快配合重建工作。</w:t>
      </w:r>
    </w:p>
    <w:p w:rsidR="006C1D7F" w:rsidRPr="00363FF1" w:rsidRDefault="006C1D7F" w:rsidP="00BE4DD4">
      <w:pPr>
        <w:spacing w:line="0" w:lineRule="atLeast"/>
        <w:jc w:val="both"/>
        <w:rPr>
          <w:rFonts w:ascii="Times New Roman" w:hAnsi="Times New Roman" w:cs="Times New Roman"/>
          <w:color w:val="000000"/>
          <w:lang w:eastAsia="zh-HK"/>
        </w:rPr>
      </w:pPr>
    </w:p>
    <w:p w:rsidR="00D32B44" w:rsidRPr="00363FF1" w:rsidRDefault="008C0E41" w:rsidP="00D32B44">
      <w:pPr>
        <w:jc w:val="both"/>
        <w:rPr>
          <w:rFonts w:ascii="Times New Roman" w:hAnsi="Times New Roman" w:cs="Times New Roman"/>
          <w:b/>
          <w:szCs w:val="24"/>
          <w:lang w:eastAsia="zh-HK"/>
        </w:rPr>
      </w:pPr>
      <w:r w:rsidRPr="00363FF1">
        <w:rPr>
          <w:rFonts w:ascii="Times New Roman" w:hAnsi="Times New Roman" w:cs="Times New Roman"/>
          <w:b/>
          <w:szCs w:val="24"/>
          <w:lang w:eastAsia="zh-HK"/>
        </w:rPr>
        <w:t>房屋缺口有增無減，</w:t>
      </w:r>
      <w:r w:rsidR="00203F36" w:rsidRPr="00363FF1">
        <w:rPr>
          <w:rFonts w:ascii="Times New Roman" w:hAnsi="Times New Roman" w:cs="Times New Roman"/>
          <w:b/>
          <w:szCs w:val="24"/>
          <w:lang w:eastAsia="zh-HK"/>
        </w:rPr>
        <w:t>過渡</w:t>
      </w:r>
      <w:r w:rsidR="00D32B44" w:rsidRPr="00363FF1">
        <w:rPr>
          <w:rFonts w:ascii="Times New Roman" w:hAnsi="Times New Roman" w:cs="Times New Roman"/>
          <w:b/>
          <w:szCs w:val="24"/>
          <w:lang w:eastAsia="zh-HK"/>
        </w:rPr>
        <w:t>房屋</w:t>
      </w:r>
      <w:r w:rsidR="00203F36" w:rsidRPr="00363FF1">
        <w:rPr>
          <w:rFonts w:ascii="Times New Roman" w:hAnsi="Times New Roman" w:cs="Times New Roman"/>
          <w:b/>
          <w:szCs w:val="24"/>
          <w:lang w:eastAsia="zh-HK"/>
        </w:rPr>
        <w:t>協助基層</w:t>
      </w:r>
    </w:p>
    <w:p w:rsidR="00910C22" w:rsidRPr="00363FF1" w:rsidRDefault="00910C22" w:rsidP="00D32B44">
      <w:pPr>
        <w:jc w:val="both"/>
        <w:rPr>
          <w:rFonts w:ascii="Times New Roman" w:hAnsi="Times New Roman" w:cs="Times New Roman"/>
          <w:b/>
          <w:szCs w:val="24"/>
          <w:lang w:eastAsia="zh-HK"/>
        </w:rPr>
      </w:pPr>
    </w:p>
    <w:p w:rsidR="00203F36" w:rsidRPr="00363FF1" w:rsidRDefault="00D32B44" w:rsidP="00437C22">
      <w:pPr>
        <w:spacing w:line="0" w:lineRule="atLeast"/>
        <w:ind w:firstLine="480"/>
        <w:jc w:val="both"/>
        <w:rPr>
          <w:rFonts w:ascii="Times New Roman" w:eastAsia="新細明體" w:hAnsi="Times New Roman" w:cs="Times New Roman"/>
          <w:spacing w:val="20"/>
          <w:szCs w:val="24"/>
          <w:lang w:eastAsia="zh-HK"/>
        </w:rPr>
      </w:pPr>
      <w:r w:rsidRPr="00363FF1">
        <w:rPr>
          <w:rFonts w:ascii="Times New Roman" w:hAnsi="Times New Roman" w:cs="Times New Roman"/>
          <w:szCs w:val="24"/>
          <w:lang w:eastAsia="zh-HK"/>
        </w:rPr>
        <w:t>根據《長遠房屋策略》</w:t>
      </w:r>
      <w:r w:rsidRPr="00363FF1">
        <w:rPr>
          <w:rFonts w:ascii="Times New Roman" w:hAnsi="Times New Roman" w:cs="Times New Roman"/>
          <w:szCs w:val="24"/>
          <w:lang w:eastAsia="zh-HK"/>
        </w:rPr>
        <w:t>2018</w:t>
      </w:r>
      <w:r w:rsidRPr="00363FF1">
        <w:rPr>
          <w:rFonts w:ascii="Times New Roman" w:hAnsi="Times New Roman" w:cs="Times New Roman"/>
          <w:szCs w:val="24"/>
          <w:lang w:eastAsia="zh-HK"/>
        </w:rPr>
        <w:t>年周年進度報告顯示，未來</w:t>
      </w:r>
      <w:r w:rsidRPr="00363FF1">
        <w:rPr>
          <w:rFonts w:ascii="Times New Roman" w:hAnsi="Times New Roman" w:cs="Times New Roman"/>
          <w:szCs w:val="24"/>
          <w:lang w:eastAsia="zh-HK"/>
        </w:rPr>
        <w:t>10</w:t>
      </w:r>
      <w:r w:rsidR="00437C22" w:rsidRPr="00363FF1">
        <w:rPr>
          <w:rFonts w:ascii="Times New Roman" w:hAnsi="Times New Roman" w:cs="Times New Roman"/>
          <w:szCs w:val="24"/>
          <w:lang w:eastAsia="zh-HK"/>
        </w:rPr>
        <w:t>年公營房</w:t>
      </w:r>
      <w:r w:rsidR="00051DAF" w:rsidRPr="00363FF1">
        <w:rPr>
          <w:rFonts w:ascii="Times New Roman" w:hAnsi="Times New Roman" w:cs="Times New Roman"/>
          <w:szCs w:val="24"/>
          <w:lang w:eastAsia="zh-HK"/>
        </w:rPr>
        <w:t>屋</w:t>
      </w:r>
      <w:r w:rsidR="00437C22" w:rsidRPr="00363FF1">
        <w:rPr>
          <w:rFonts w:ascii="Times New Roman" w:hAnsi="Times New Roman" w:cs="Times New Roman"/>
          <w:szCs w:val="24"/>
          <w:lang w:eastAsia="zh-HK"/>
        </w:rPr>
        <w:t>用地</w:t>
      </w:r>
      <w:r w:rsidRPr="00363FF1">
        <w:rPr>
          <w:rFonts w:ascii="Times New Roman" w:hAnsi="Times New Roman" w:cs="Times New Roman"/>
          <w:szCs w:val="24"/>
          <w:lang w:eastAsia="zh-HK"/>
        </w:rPr>
        <w:t>缺</w:t>
      </w:r>
      <w:r w:rsidR="00437C22" w:rsidRPr="00363FF1">
        <w:rPr>
          <w:rFonts w:ascii="Times New Roman" w:hAnsi="Times New Roman" w:cs="Times New Roman"/>
          <w:szCs w:val="24"/>
          <w:lang w:eastAsia="zh-HK"/>
        </w:rPr>
        <w:t>口達</w:t>
      </w:r>
      <w:r w:rsidR="00437C22" w:rsidRPr="00363FF1">
        <w:rPr>
          <w:rFonts w:ascii="Times New Roman" w:hAnsi="Times New Roman" w:cs="Times New Roman"/>
          <w:szCs w:val="24"/>
          <w:lang w:eastAsia="zh-HK"/>
        </w:rPr>
        <w:t>6.7</w:t>
      </w:r>
      <w:r w:rsidR="00051DAF" w:rsidRPr="00363FF1">
        <w:rPr>
          <w:rFonts w:ascii="Times New Roman" w:hAnsi="Times New Roman" w:cs="Times New Roman"/>
          <w:szCs w:val="24"/>
          <w:lang w:eastAsia="zh-HK"/>
        </w:rPr>
        <w:t>萬個單位</w:t>
      </w:r>
      <w:r w:rsidRPr="00363FF1">
        <w:rPr>
          <w:rFonts w:ascii="Times New Roman" w:hAnsi="Times New Roman" w:cs="Times New Roman"/>
          <w:szCs w:val="24"/>
          <w:lang w:eastAsia="zh-HK"/>
        </w:rPr>
        <w:t>。</w:t>
      </w:r>
      <w:r w:rsidR="008D2883" w:rsidRPr="00363FF1">
        <w:rPr>
          <w:rFonts w:ascii="Times New Roman" w:hAnsi="Times New Roman" w:cs="Times New Roman"/>
          <w:szCs w:val="24"/>
          <w:lang w:eastAsia="zh-HK"/>
        </w:rPr>
        <w:t>事實上，從</w:t>
      </w:r>
      <w:r w:rsidR="008D2883" w:rsidRPr="00363FF1">
        <w:rPr>
          <w:rFonts w:ascii="Times New Roman" w:hAnsi="Times New Roman" w:cs="Times New Roman"/>
          <w:szCs w:val="24"/>
          <w:lang w:eastAsia="zh-HK"/>
        </w:rPr>
        <w:t>2014</w:t>
      </w:r>
      <w:r w:rsidR="00437C22" w:rsidRPr="00363FF1">
        <w:rPr>
          <w:rFonts w:ascii="Times New Roman" w:hAnsi="Times New Roman" w:cs="Times New Roman"/>
          <w:szCs w:val="24"/>
          <w:lang w:eastAsia="zh-HK"/>
        </w:rPr>
        <w:t>年推出至今，缺口不但未有收窄跡象，今年更大幅上升超過</w:t>
      </w:r>
      <w:r w:rsidR="00437C22" w:rsidRPr="00363FF1">
        <w:rPr>
          <w:rFonts w:ascii="Times New Roman" w:hAnsi="Times New Roman" w:cs="Times New Roman"/>
          <w:szCs w:val="24"/>
          <w:lang w:eastAsia="zh-HK"/>
        </w:rPr>
        <w:t>2</w:t>
      </w:r>
      <w:r w:rsidR="00437C22" w:rsidRPr="00363FF1">
        <w:rPr>
          <w:rFonts w:ascii="Times New Roman" w:hAnsi="Times New Roman" w:cs="Times New Roman"/>
          <w:szCs w:val="24"/>
          <w:lang w:eastAsia="zh-HK"/>
        </w:rPr>
        <w:t>萬個單位。由於</w:t>
      </w:r>
      <w:r w:rsidR="00203F36" w:rsidRPr="00363FF1">
        <w:rPr>
          <w:rFonts w:ascii="Times New Roman" w:eastAsia="新細明體" w:hAnsi="Times New Roman" w:cs="Times New Roman"/>
          <w:spacing w:val="20"/>
          <w:szCs w:val="24"/>
          <w:lang w:eastAsia="zh-HK"/>
        </w:rPr>
        <w:t>未來五年公屋興建量也不過與以往相若，意味不少基層市民最終仍然上樓無期，繼續</w:t>
      </w:r>
      <w:proofErr w:type="gramStart"/>
      <w:r w:rsidR="00203F36" w:rsidRPr="00363FF1">
        <w:rPr>
          <w:rFonts w:ascii="Times New Roman" w:eastAsia="新細明體" w:hAnsi="Times New Roman" w:cs="Times New Roman"/>
          <w:spacing w:val="20"/>
          <w:szCs w:val="24"/>
          <w:lang w:eastAsia="zh-HK"/>
        </w:rPr>
        <w:t>侷</w:t>
      </w:r>
      <w:proofErr w:type="gramEnd"/>
      <w:r w:rsidR="00203F36" w:rsidRPr="00363FF1">
        <w:rPr>
          <w:rFonts w:ascii="Times New Roman" w:eastAsia="新細明體" w:hAnsi="Times New Roman" w:cs="Times New Roman"/>
          <w:spacing w:val="20"/>
          <w:szCs w:val="24"/>
          <w:lang w:eastAsia="zh-HK"/>
        </w:rPr>
        <w:t>住危險處處的劏房，易生危險。</w:t>
      </w:r>
    </w:p>
    <w:p w:rsidR="00910C22" w:rsidRPr="00363FF1" w:rsidRDefault="00910C22" w:rsidP="00437C22">
      <w:pPr>
        <w:spacing w:line="0" w:lineRule="atLeast"/>
        <w:ind w:firstLine="480"/>
        <w:jc w:val="both"/>
        <w:rPr>
          <w:rFonts w:ascii="Times New Roman" w:hAnsi="Times New Roman" w:cs="Times New Roman"/>
          <w:szCs w:val="24"/>
          <w:lang w:eastAsia="zh-HK"/>
        </w:rPr>
      </w:pPr>
    </w:p>
    <w:p w:rsidR="00D64541" w:rsidRPr="00363FF1" w:rsidRDefault="00203F36" w:rsidP="00640789">
      <w:pPr>
        <w:spacing w:line="0" w:lineRule="atLeast"/>
        <w:ind w:firstLine="480"/>
        <w:jc w:val="both"/>
        <w:rPr>
          <w:rFonts w:ascii="Times New Roman" w:hAnsi="Times New Roman" w:cs="Times New Roman"/>
          <w:szCs w:val="24"/>
          <w:lang w:eastAsia="zh-HK"/>
        </w:rPr>
      </w:pPr>
      <w:r w:rsidRPr="00363FF1">
        <w:rPr>
          <w:rFonts w:ascii="Times New Roman" w:hAnsi="Times New Roman" w:cs="Times New Roman"/>
          <w:szCs w:val="24"/>
          <w:lang w:eastAsia="zh-HK"/>
        </w:rPr>
        <w:t>既然今屆政府同意過渡性房屋的需要，</w:t>
      </w:r>
      <w:r w:rsidRPr="00363FF1">
        <w:rPr>
          <w:rFonts w:ascii="Times New Roman" w:hAnsi="Times New Roman" w:cs="Times New Roman"/>
          <w:b/>
          <w:szCs w:val="24"/>
          <w:lang w:eastAsia="zh-HK"/>
        </w:rPr>
        <w:t>政府應將過渡性房屋放入長遠房屋策略，以回應上述缺口問題。</w:t>
      </w:r>
      <w:r w:rsidR="008C0E41" w:rsidRPr="00363FF1">
        <w:rPr>
          <w:rFonts w:ascii="Times New Roman" w:hAnsi="Times New Roman" w:cs="Times New Roman"/>
          <w:szCs w:val="24"/>
          <w:lang w:eastAsia="zh-HK"/>
        </w:rPr>
        <w:t>尤其是，土地報告顯示未來數年仍欠缺過</w:t>
      </w:r>
      <w:proofErr w:type="gramStart"/>
      <w:r w:rsidR="008C0E41" w:rsidRPr="00363FF1">
        <w:rPr>
          <w:rFonts w:ascii="Times New Roman" w:hAnsi="Times New Roman" w:cs="Times New Roman"/>
          <w:szCs w:val="24"/>
          <w:lang w:eastAsia="zh-HK"/>
        </w:rPr>
        <w:t>百公頃</w:t>
      </w:r>
      <w:proofErr w:type="gramEnd"/>
      <w:r w:rsidR="008C0E41" w:rsidRPr="00363FF1">
        <w:rPr>
          <w:rFonts w:ascii="Times New Roman" w:hAnsi="Times New Roman" w:cs="Times New Roman"/>
          <w:szCs w:val="24"/>
          <w:lang w:eastAsia="zh-HK"/>
        </w:rPr>
        <w:t>住宅用地，</w:t>
      </w:r>
      <w:r w:rsidR="008C0E41" w:rsidRPr="00363FF1">
        <w:rPr>
          <w:rFonts w:ascii="Times New Roman" w:hAnsi="Times New Roman" w:cs="Times New Roman"/>
          <w:b/>
          <w:szCs w:val="24"/>
          <w:lang w:eastAsia="zh-HK"/>
        </w:rPr>
        <w:t>故政府應</w:t>
      </w:r>
      <w:r w:rsidR="00865B5C" w:rsidRPr="00363FF1">
        <w:rPr>
          <w:rFonts w:ascii="Times New Roman" w:eastAsia="新細明體" w:hAnsi="Times New Roman" w:cs="Times New Roman"/>
          <w:b/>
          <w:spacing w:val="20"/>
          <w:szCs w:val="24"/>
          <w:lang w:eastAsia="zh-HK"/>
        </w:rPr>
        <w:t>將部份未打算用作房屋發展的土地用作過渡性房屋，</w:t>
      </w:r>
      <w:proofErr w:type="gramStart"/>
      <w:r w:rsidR="00865B5C" w:rsidRPr="00363FF1">
        <w:rPr>
          <w:rFonts w:ascii="Times New Roman" w:eastAsia="新細明體" w:hAnsi="Times New Roman" w:cs="Times New Roman"/>
          <w:b/>
          <w:spacing w:val="20"/>
          <w:szCs w:val="24"/>
          <w:lang w:eastAsia="zh-HK"/>
        </w:rPr>
        <w:t>包</w:t>
      </w:r>
      <w:r w:rsidR="00865B5C" w:rsidRPr="00914EAD">
        <w:rPr>
          <w:rFonts w:hint="eastAsia"/>
          <w:b/>
        </w:rPr>
        <w:t>括工廈改建</w:t>
      </w:r>
      <w:proofErr w:type="gramEnd"/>
      <w:r w:rsidR="00865B5C" w:rsidRPr="00914EAD">
        <w:rPr>
          <w:rFonts w:hint="eastAsia"/>
          <w:b/>
        </w:rPr>
        <w:t>、大規模臨時房屋區等，讓部份房屋需求得以暫時滿足，</w:t>
      </w:r>
      <w:proofErr w:type="gramStart"/>
      <w:r w:rsidR="00865B5C" w:rsidRPr="00914EAD">
        <w:rPr>
          <w:rFonts w:hint="eastAsia"/>
          <w:b/>
        </w:rPr>
        <w:t>而非入住</w:t>
      </w:r>
      <w:proofErr w:type="gramEnd"/>
      <w:r w:rsidR="00865B5C" w:rsidRPr="00914EAD">
        <w:rPr>
          <w:rFonts w:hint="eastAsia"/>
          <w:b/>
        </w:rPr>
        <w:t>於危機四伏的劏房環境之中。</w:t>
      </w:r>
    </w:p>
    <w:p w:rsidR="00DA7301" w:rsidRPr="00363FF1" w:rsidRDefault="00DA7301" w:rsidP="00640789">
      <w:pPr>
        <w:spacing w:line="0" w:lineRule="atLeast"/>
        <w:ind w:firstLine="480"/>
        <w:jc w:val="both"/>
        <w:rPr>
          <w:rFonts w:ascii="Times New Roman" w:hAnsi="Times New Roman" w:cs="Times New Roman"/>
          <w:szCs w:val="24"/>
          <w:lang w:eastAsia="zh-HK"/>
        </w:rPr>
      </w:pPr>
      <w:bookmarkStart w:id="0" w:name="_GoBack"/>
      <w:bookmarkEnd w:id="0"/>
    </w:p>
    <w:p w:rsidR="00A73245" w:rsidRPr="00363FF1" w:rsidRDefault="00A73245" w:rsidP="007363AF">
      <w:pPr>
        <w:spacing w:line="0" w:lineRule="atLeast"/>
        <w:jc w:val="right"/>
        <w:rPr>
          <w:rFonts w:ascii="Times New Roman" w:eastAsia="新細明體" w:hAnsi="Times New Roman" w:cs="Times New Roman"/>
          <w:szCs w:val="24"/>
        </w:rPr>
      </w:pPr>
      <w:r w:rsidRPr="00363FF1">
        <w:rPr>
          <w:rFonts w:ascii="Times New Roman" w:eastAsia="新細明體" w:hAnsi="Times New Roman" w:cs="Times New Roman"/>
          <w:szCs w:val="24"/>
          <w:lang w:eastAsia="zh-HK"/>
        </w:rPr>
        <w:t>香港社區組織協會</w:t>
      </w:r>
    </w:p>
    <w:p w:rsidR="00A73245" w:rsidRPr="00363FF1" w:rsidRDefault="00A73245" w:rsidP="00640789">
      <w:pPr>
        <w:spacing w:line="0" w:lineRule="atLeast"/>
        <w:jc w:val="right"/>
        <w:rPr>
          <w:rFonts w:ascii="Times New Roman" w:eastAsia="新細明體" w:hAnsi="Times New Roman" w:cs="Times New Roman"/>
          <w:szCs w:val="24"/>
        </w:rPr>
      </w:pPr>
      <w:r w:rsidRPr="00363FF1">
        <w:rPr>
          <w:rFonts w:ascii="Times New Roman" w:eastAsia="新細明體" w:hAnsi="Times New Roman" w:cs="Times New Roman"/>
          <w:szCs w:val="24"/>
          <w:lang w:eastAsia="zh-HK"/>
        </w:rPr>
        <w:t>謹上</w:t>
      </w:r>
    </w:p>
    <w:p w:rsidR="00A73245" w:rsidRPr="00363FF1" w:rsidRDefault="003C16F0" w:rsidP="007363AF">
      <w:pPr>
        <w:spacing w:line="0" w:lineRule="atLeast"/>
        <w:rPr>
          <w:rFonts w:ascii="Times New Roman" w:eastAsia="新細明體" w:hAnsi="Times New Roman" w:cs="Times New Roman"/>
          <w:szCs w:val="24"/>
        </w:rPr>
      </w:pPr>
      <w:r w:rsidRPr="00363FF1">
        <w:rPr>
          <w:rFonts w:ascii="Times New Roman" w:eastAsia="新細明體" w:hAnsi="Times New Roman" w:cs="Times New Roman"/>
          <w:szCs w:val="24"/>
        </w:rPr>
        <w:t>2018</w:t>
      </w:r>
      <w:r w:rsidR="00A73245" w:rsidRPr="00363FF1">
        <w:rPr>
          <w:rFonts w:ascii="Times New Roman" w:eastAsia="新細明體" w:hAnsi="Times New Roman" w:cs="Times New Roman"/>
          <w:szCs w:val="24"/>
          <w:lang w:eastAsia="zh-HK"/>
        </w:rPr>
        <w:t>年</w:t>
      </w:r>
      <w:r w:rsidR="00A73245" w:rsidRPr="00363FF1">
        <w:rPr>
          <w:rFonts w:ascii="Times New Roman" w:eastAsia="新細明體" w:hAnsi="Times New Roman" w:cs="Times New Roman"/>
          <w:szCs w:val="24"/>
          <w:lang w:eastAsia="zh-HK"/>
        </w:rPr>
        <w:t>12</w:t>
      </w:r>
      <w:r w:rsidR="00A73245" w:rsidRPr="00363FF1">
        <w:rPr>
          <w:rFonts w:ascii="Times New Roman" w:eastAsia="新細明體" w:hAnsi="Times New Roman" w:cs="Times New Roman"/>
          <w:szCs w:val="24"/>
          <w:lang w:eastAsia="zh-HK"/>
        </w:rPr>
        <w:t>月</w:t>
      </w:r>
      <w:r w:rsidR="00437C22" w:rsidRPr="00363FF1">
        <w:rPr>
          <w:rFonts w:ascii="Times New Roman" w:eastAsia="新細明體" w:hAnsi="Times New Roman" w:cs="Times New Roman"/>
          <w:szCs w:val="24"/>
          <w:lang w:eastAsia="zh-HK"/>
        </w:rPr>
        <w:t>21</w:t>
      </w:r>
      <w:r w:rsidR="00A73245" w:rsidRPr="00363FF1">
        <w:rPr>
          <w:rFonts w:ascii="Times New Roman" w:eastAsia="新細明體" w:hAnsi="Times New Roman" w:cs="Times New Roman"/>
          <w:szCs w:val="24"/>
          <w:lang w:eastAsia="zh-HK"/>
        </w:rPr>
        <w:t>日</w:t>
      </w:r>
    </w:p>
    <w:sectPr w:rsidR="00A73245" w:rsidRPr="00363FF1" w:rsidSect="00910C22">
      <w:pgSz w:w="11906" w:h="16838"/>
      <w:pgMar w:top="1440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D06" w:rsidRDefault="00840D06" w:rsidP="00FF383A">
      <w:r>
        <w:separator/>
      </w:r>
    </w:p>
  </w:endnote>
  <w:endnote w:type="continuationSeparator" w:id="0">
    <w:p w:rsidR="00840D06" w:rsidRDefault="00840D06" w:rsidP="00FF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D06" w:rsidRDefault="00840D06" w:rsidP="00FF383A">
      <w:r>
        <w:separator/>
      </w:r>
    </w:p>
  </w:footnote>
  <w:footnote w:type="continuationSeparator" w:id="0">
    <w:p w:rsidR="00840D06" w:rsidRDefault="00840D06" w:rsidP="00FF3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2D40"/>
    <w:multiLevelType w:val="hybridMultilevel"/>
    <w:tmpl w:val="438EF0BC"/>
    <w:lvl w:ilvl="0" w:tplc="FCCCC8E6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897203"/>
    <w:multiLevelType w:val="hybridMultilevel"/>
    <w:tmpl w:val="D68E85D6"/>
    <w:lvl w:ilvl="0" w:tplc="63703E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01"/>
    <w:rsid w:val="00010359"/>
    <w:rsid w:val="00051DAF"/>
    <w:rsid w:val="00073777"/>
    <w:rsid w:val="0007505C"/>
    <w:rsid w:val="00081286"/>
    <w:rsid w:val="000900EF"/>
    <w:rsid w:val="000A0116"/>
    <w:rsid w:val="000A179E"/>
    <w:rsid w:val="000B1055"/>
    <w:rsid w:val="000C305D"/>
    <w:rsid w:val="000C42F2"/>
    <w:rsid w:val="000C4F5F"/>
    <w:rsid w:val="000E28A2"/>
    <w:rsid w:val="0013051E"/>
    <w:rsid w:val="001332FE"/>
    <w:rsid w:val="001B3944"/>
    <w:rsid w:val="001C5363"/>
    <w:rsid w:val="001D137B"/>
    <w:rsid w:val="001E3CAB"/>
    <w:rsid w:val="0020256C"/>
    <w:rsid w:val="00203F36"/>
    <w:rsid w:val="00224598"/>
    <w:rsid w:val="00242A26"/>
    <w:rsid w:val="0024539F"/>
    <w:rsid w:val="00256A3C"/>
    <w:rsid w:val="0027282E"/>
    <w:rsid w:val="002A21A0"/>
    <w:rsid w:val="002B3300"/>
    <w:rsid w:val="002E6DF3"/>
    <w:rsid w:val="00304B01"/>
    <w:rsid w:val="0032536E"/>
    <w:rsid w:val="0033092F"/>
    <w:rsid w:val="00352F01"/>
    <w:rsid w:val="00363FF1"/>
    <w:rsid w:val="00367AF3"/>
    <w:rsid w:val="00374F88"/>
    <w:rsid w:val="003C16F0"/>
    <w:rsid w:val="003F15DA"/>
    <w:rsid w:val="00437C22"/>
    <w:rsid w:val="004B53A8"/>
    <w:rsid w:val="004C2413"/>
    <w:rsid w:val="004D60FC"/>
    <w:rsid w:val="004E4F6D"/>
    <w:rsid w:val="005020A8"/>
    <w:rsid w:val="00513FB1"/>
    <w:rsid w:val="005228D4"/>
    <w:rsid w:val="00535383"/>
    <w:rsid w:val="005674A9"/>
    <w:rsid w:val="005A6295"/>
    <w:rsid w:val="005C5006"/>
    <w:rsid w:val="00640789"/>
    <w:rsid w:val="00654553"/>
    <w:rsid w:val="006C1D7F"/>
    <w:rsid w:val="006D594D"/>
    <w:rsid w:val="007363AF"/>
    <w:rsid w:val="00767775"/>
    <w:rsid w:val="00781234"/>
    <w:rsid w:val="00797544"/>
    <w:rsid w:val="007B5B41"/>
    <w:rsid w:val="007E1C2B"/>
    <w:rsid w:val="008279A3"/>
    <w:rsid w:val="00840D06"/>
    <w:rsid w:val="00865B5C"/>
    <w:rsid w:val="00872409"/>
    <w:rsid w:val="00873D7B"/>
    <w:rsid w:val="00880023"/>
    <w:rsid w:val="00896867"/>
    <w:rsid w:val="008C0E41"/>
    <w:rsid w:val="008D2883"/>
    <w:rsid w:val="00910C22"/>
    <w:rsid w:val="00914EAD"/>
    <w:rsid w:val="0094056B"/>
    <w:rsid w:val="00945369"/>
    <w:rsid w:val="00954EA5"/>
    <w:rsid w:val="009852A4"/>
    <w:rsid w:val="009D3A0C"/>
    <w:rsid w:val="00A10EEA"/>
    <w:rsid w:val="00A23257"/>
    <w:rsid w:val="00A40BA1"/>
    <w:rsid w:val="00A54E49"/>
    <w:rsid w:val="00A601FE"/>
    <w:rsid w:val="00A61AD6"/>
    <w:rsid w:val="00A73245"/>
    <w:rsid w:val="00A858DF"/>
    <w:rsid w:val="00AA3D84"/>
    <w:rsid w:val="00AD266F"/>
    <w:rsid w:val="00B41DDD"/>
    <w:rsid w:val="00B45BD2"/>
    <w:rsid w:val="00B75704"/>
    <w:rsid w:val="00BB1685"/>
    <w:rsid w:val="00BE4DD4"/>
    <w:rsid w:val="00BF1F74"/>
    <w:rsid w:val="00C700A8"/>
    <w:rsid w:val="00C904B0"/>
    <w:rsid w:val="00CB3DFC"/>
    <w:rsid w:val="00CF14F2"/>
    <w:rsid w:val="00D21533"/>
    <w:rsid w:val="00D32B44"/>
    <w:rsid w:val="00D445C5"/>
    <w:rsid w:val="00D64541"/>
    <w:rsid w:val="00D91CF4"/>
    <w:rsid w:val="00DA3A78"/>
    <w:rsid w:val="00DA4D14"/>
    <w:rsid w:val="00DA7301"/>
    <w:rsid w:val="00DD4743"/>
    <w:rsid w:val="00E74241"/>
    <w:rsid w:val="00EB660F"/>
    <w:rsid w:val="00ED6A8B"/>
    <w:rsid w:val="00EF0E06"/>
    <w:rsid w:val="00F1597E"/>
    <w:rsid w:val="00F46A32"/>
    <w:rsid w:val="00F71422"/>
    <w:rsid w:val="00FC372C"/>
    <w:rsid w:val="00FF383A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D7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F3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38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3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383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D7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F3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38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3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38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2</Pages>
  <Words>308</Words>
  <Characters>1758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SoCO_007</dc:creator>
  <cp:keywords/>
  <dc:description/>
  <cp:lastModifiedBy>Yuen</cp:lastModifiedBy>
  <cp:revision>59</cp:revision>
  <cp:lastPrinted>2018-12-21T08:59:00Z</cp:lastPrinted>
  <dcterms:created xsi:type="dcterms:W3CDTF">2016-12-12T04:26:00Z</dcterms:created>
  <dcterms:modified xsi:type="dcterms:W3CDTF">2018-12-21T09:18:00Z</dcterms:modified>
</cp:coreProperties>
</file>