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80" w:rsidRPr="003B5DA8" w:rsidRDefault="00CC6780" w:rsidP="003B5DA8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B5DA8">
        <w:rPr>
          <w:rFonts w:ascii="標楷體" w:eastAsia="標楷體" w:hAnsi="標楷體" w:hint="eastAsia"/>
          <w:b/>
          <w:sz w:val="28"/>
          <w:szCs w:val="28"/>
        </w:rPr>
        <w:t>關注在囚及更生人士議題</w:t>
      </w:r>
    </w:p>
    <w:p w:rsidR="003B5DA8" w:rsidRDefault="003B5DA8" w:rsidP="003B5DA8">
      <w:pPr>
        <w:spacing w:line="320" w:lineRule="exact"/>
        <w:jc w:val="center"/>
        <w:rPr>
          <w:rFonts w:ascii="標楷體" w:eastAsia="標楷體" w:hAnsi="標楷體" w:cs="新細明體" w:hint="eastAsia"/>
          <w:b/>
          <w:sz w:val="28"/>
          <w:szCs w:val="28"/>
        </w:rPr>
      </w:pPr>
      <w:r w:rsidRPr="003B5DA8">
        <w:rPr>
          <w:rFonts w:ascii="標楷體" w:eastAsia="標楷體" w:hAnsi="標楷體"/>
          <w:b/>
          <w:sz w:val="28"/>
          <w:szCs w:val="28"/>
        </w:rPr>
        <w:t>香港社區組織協會</w:t>
      </w:r>
      <w:r w:rsidRPr="003B5DA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B5DA8">
        <w:rPr>
          <w:rFonts w:ascii="標楷體" w:eastAsia="標楷體" w:hAnsi="標楷體"/>
          <w:b/>
          <w:sz w:val="28"/>
          <w:szCs w:val="28"/>
        </w:rPr>
        <w:t>「囚」：更生人士圖文</w:t>
      </w:r>
      <w:r w:rsidRPr="003B5DA8">
        <w:rPr>
          <w:rFonts w:ascii="標楷體" w:eastAsia="標楷體" w:hAnsi="標楷體" w:cs="新細明體" w:hint="eastAsia"/>
          <w:b/>
          <w:sz w:val="28"/>
          <w:szCs w:val="28"/>
        </w:rPr>
        <w:t>展</w:t>
      </w:r>
      <w:r w:rsidRPr="003B5DA8">
        <w:rPr>
          <w:rFonts w:ascii="標楷體" w:eastAsia="標楷體" w:hAnsi="標楷體" w:cs="新細明體" w:hint="eastAsia"/>
          <w:b/>
          <w:sz w:val="28"/>
          <w:szCs w:val="28"/>
        </w:rPr>
        <w:t xml:space="preserve"> 開幕禮 新聞稿</w:t>
      </w:r>
    </w:p>
    <w:p w:rsidR="003B5DA8" w:rsidRPr="003B5DA8" w:rsidRDefault="003B5DA8" w:rsidP="003B5DA8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C6780" w:rsidRDefault="00CC6780" w:rsidP="00E0594A">
      <w:r>
        <w:rPr>
          <w:rFonts w:hint="eastAsia"/>
        </w:rPr>
        <w:t>源</w:t>
      </w:r>
      <w:r w:rsidR="00E0594A">
        <w:rPr>
          <w:rFonts w:hint="eastAsia"/>
        </w:rPr>
        <w:t>起</w:t>
      </w:r>
      <w:r>
        <w:rPr>
          <w:rFonts w:hint="eastAsia"/>
        </w:rPr>
        <w:t>：香港社區組織協會，自</w:t>
      </w:r>
      <w:r>
        <w:rPr>
          <w:rFonts w:hint="eastAsia"/>
        </w:rPr>
        <w:t>2002</w:t>
      </w:r>
      <w:r>
        <w:rPr>
          <w:rFonts w:hint="eastAsia"/>
        </w:rPr>
        <w:t>年開始關注在囚及更生人士權益，並完成多份「更生人士需要研究」，</w:t>
      </w:r>
      <w:r>
        <w:rPr>
          <w:rFonts w:hint="eastAsia"/>
        </w:rPr>
        <w:t>2003</w:t>
      </w:r>
      <w:r>
        <w:rPr>
          <w:rFonts w:hint="eastAsia"/>
        </w:rPr>
        <w:t>年受政府資助「曙光行動</w:t>
      </w:r>
      <w:proofErr w:type="gramStart"/>
      <w:r>
        <w:t>—</w:t>
      </w:r>
      <w:proofErr w:type="gramEnd"/>
      <w:r>
        <w:rPr>
          <w:rFonts w:hint="eastAsia"/>
        </w:rPr>
        <w:t>邊緣社群支援計劃」，</w:t>
      </w:r>
      <w:r>
        <w:rPr>
          <w:rFonts w:hint="eastAsia"/>
        </w:rPr>
        <w:t>2005</w:t>
      </w:r>
      <w:r>
        <w:rPr>
          <w:rFonts w:hint="eastAsia"/>
        </w:rPr>
        <w:t>年</w:t>
      </w:r>
      <w:proofErr w:type="gramStart"/>
      <w:r>
        <w:rPr>
          <w:rFonts w:hint="eastAsia"/>
        </w:rPr>
        <w:t>社協獲懲</w:t>
      </w:r>
      <w:proofErr w:type="gramEnd"/>
      <w:r>
        <w:rPr>
          <w:rFonts w:hint="eastAsia"/>
        </w:rPr>
        <w:t>教署安排，每月第一個星期三，入大</w:t>
      </w:r>
      <w:proofErr w:type="gramStart"/>
      <w:r>
        <w:rPr>
          <w:rFonts w:hint="eastAsia"/>
        </w:rPr>
        <w:t>欖</w:t>
      </w:r>
      <w:proofErr w:type="gramEnd"/>
      <w:r>
        <w:rPr>
          <w:rFonts w:hint="eastAsia"/>
        </w:rPr>
        <w:t>監獄為</w:t>
      </w:r>
      <w:r w:rsidR="00E0594A">
        <w:rPr>
          <w:rFonts w:hint="eastAsia"/>
        </w:rPr>
        <w:t>「</w:t>
      </w:r>
      <w:r>
        <w:rPr>
          <w:rFonts w:hint="eastAsia"/>
        </w:rPr>
        <w:t>在囚人士</w:t>
      </w:r>
      <w:r w:rsidR="00E0594A">
        <w:rPr>
          <w:rFonts w:hint="eastAsia"/>
        </w:rPr>
        <w:t>」</w:t>
      </w:r>
      <w:proofErr w:type="gramStart"/>
      <w:r w:rsidR="00E0594A">
        <w:rPr>
          <w:rFonts w:hint="eastAsia"/>
        </w:rPr>
        <w:t>提供釋先輔導</w:t>
      </w:r>
      <w:proofErr w:type="gramEnd"/>
      <w:r w:rsidR="00E0594A">
        <w:rPr>
          <w:rFonts w:hint="eastAsia"/>
        </w:rPr>
        <w:t>服務，協助更生人士出獄後提供住宿、就業、經濟上的協助。</w:t>
      </w:r>
    </w:p>
    <w:p w:rsidR="00E0594A" w:rsidRDefault="00E0594A" w:rsidP="00E0594A"/>
    <w:p w:rsidR="00E0594A" w:rsidRPr="004D42B9" w:rsidRDefault="00E0594A" w:rsidP="00E0594A">
      <w:pPr>
        <w:rPr>
          <w:rFonts w:ascii="華康儷粗黑" w:eastAsia="華康儷粗黑"/>
        </w:rPr>
      </w:pPr>
      <w:proofErr w:type="gramStart"/>
      <w:r w:rsidRPr="004D42B9">
        <w:rPr>
          <w:rFonts w:ascii="華康儷粗黑" w:eastAsia="華康儷粗黑" w:hint="eastAsia"/>
        </w:rPr>
        <w:t>社協特別</w:t>
      </w:r>
      <w:proofErr w:type="gramEnd"/>
      <w:r w:rsidRPr="004D42B9">
        <w:rPr>
          <w:rFonts w:ascii="華康儷粗黑" w:eastAsia="華康儷粗黑" w:hint="eastAsia"/>
        </w:rPr>
        <w:t>關注「</w:t>
      </w:r>
      <w:r w:rsidR="001E4E30" w:rsidRPr="004D42B9">
        <w:rPr>
          <w:rFonts w:ascii="華康儷粗黑" w:eastAsia="華康儷粗黑" w:hint="eastAsia"/>
        </w:rPr>
        <w:t>在囚人士職業培訓</w:t>
      </w:r>
      <w:r w:rsidRPr="004D42B9">
        <w:rPr>
          <w:rFonts w:ascii="華康儷粗黑" w:eastAsia="華康儷粗黑" w:hint="eastAsia"/>
        </w:rPr>
        <w:t>」、「出獄首3個月需要」、「就業歧視」三部份：</w:t>
      </w:r>
    </w:p>
    <w:p w:rsidR="00E0594A" w:rsidRDefault="00E0594A" w:rsidP="00E0594A"/>
    <w:p w:rsidR="00E0594A" w:rsidRDefault="00E0594A" w:rsidP="007E07AA">
      <w:pPr>
        <w:pStyle w:val="a7"/>
        <w:numPr>
          <w:ilvl w:val="0"/>
          <w:numId w:val="2"/>
        </w:numPr>
        <w:ind w:leftChars="0"/>
      </w:pPr>
      <w:r w:rsidRPr="004D42B9">
        <w:rPr>
          <w:rFonts w:ascii="華康儷粗黑" w:eastAsia="華康儷粗黑" w:hint="eastAsia"/>
        </w:rPr>
        <w:t>「在囚</w:t>
      </w:r>
      <w:r w:rsidR="001E4E30" w:rsidRPr="004D42B9">
        <w:rPr>
          <w:rFonts w:ascii="華康儷粗黑" w:eastAsia="華康儷粗黑" w:hint="eastAsia"/>
        </w:rPr>
        <w:t>人士職業</w:t>
      </w:r>
      <w:r w:rsidRPr="004D42B9">
        <w:rPr>
          <w:rFonts w:ascii="華康儷粗黑" w:eastAsia="華康儷粗黑" w:hint="eastAsia"/>
        </w:rPr>
        <w:t>培訓」</w:t>
      </w:r>
      <w:r>
        <w:rPr>
          <w:rFonts w:hint="eastAsia"/>
        </w:rPr>
        <w:t>：根據懲教署</w:t>
      </w:r>
      <w:r w:rsidR="00557C26">
        <w:rPr>
          <w:rFonts w:hint="eastAsia"/>
        </w:rPr>
        <w:t>2017</w:t>
      </w:r>
      <w:r w:rsidR="00557C26">
        <w:rPr>
          <w:rFonts w:hint="eastAsia"/>
        </w:rPr>
        <w:t>年</w:t>
      </w:r>
      <w:r w:rsidR="00557C26">
        <w:rPr>
          <w:rFonts w:hint="eastAsia"/>
        </w:rPr>
        <w:t>6</w:t>
      </w:r>
      <w:r w:rsidR="00557C26">
        <w:rPr>
          <w:rFonts w:hint="eastAsia"/>
        </w:rPr>
        <w:t>月</w:t>
      </w:r>
      <w:r w:rsidR="00557C26">
        <w:rPr>
          <w:rFonts w:hint="eastAsia"/>
        </w:rPr>
        <w:t>9</w:t>
      </w:r>
      <w:r w:rsidR="00557C26">
        <w:rPr>
          <w:rFonts w:hint="eastAsia"/>
        </w:rPr>
        <w:t>日向</w:t>
      </w:r>
      <w:proofErr w:type="gramStart"/>
      <w:r w:rsidR="00557C26">
        <w:rPr>
          <w:rFonts w:hint="eastAsia"/>
        </w:rPr>
        <w:t>社協覆</w:t>
      </w:r>
      <w:proofErr w:type="gramEnd"/>
      <w:r w:rsidR="00557C26">
        <w:rPr>
          <w:rFonts w:hint="eastAsia"/>
        </w:rPr>
        <w:t>函</w:t>
      </w:r>
      <w:r>
        <w:rPr>
          <w:rFonts w:hint="eastAsia"/>
        </w:rPr>
        <w:t>，</w:t>
      </w:r>
      <w:r>
        <w:rPr>
          <w:rFonts w:hint="eastAsia"/>
        </w:rPr>
        <w:t>2016</w:t>
      </w:r>
      <w:r>
        <w:rPr>
          <w:rFonts w:hint="eastAsia"/>
        </w:rPr>
        <w:t>年全港共</w:t>
      </w:r>
      <w:r>
        <w:rPr>
          <w:rFonts w:hint="eastAsia"/>
        </w:rPr>
        <w:t>11,868</w:t>
      </w:r>
      <w:r>
        <w:rPr>
          <w:rFonts w:hint="eastAsia"/>
        </w:rPr>
        <w:t>名更生人士出</w:t>
      </w:r>
      <w:bookmarkStart w:id="0" w:name="_GoBack"/>
      <w:bookmarkEnd w:id="0"/>
      <w:r>
        <w:rPr>
          <w:rFonts w:hint="eastAsia"/>
        </w:rPr>
        <w:t>獄，當中有</w:t>
      </w:r>
      <w:r>
        <w:rPr>
          <w:rFonts w:hint="eastAsia"/>
        </w:rPr>
        <w:t>9</w:t>
      </w:r>
      <w:r w:rsidR="007E07AA">
        <w:rPr>
          <w:rFonts w:hint="eastAsia"/>
        </w:rPr>
        <w:t>,</w:t>
      </w:r>
      <w:r>
        <w:rPr>
          <w:rFonts w:hint="eastAsia"/>
        </w:rPr>
        <w:t>450</w:t>
      </w:r>
      <w:r>
        <w:rPr>
          <w:rFonts w:hint="eastAsia"/>
        </w:rPr>
        <w:t>人</w:t>
      </w:r>
      <w:r>
        <w:rPr>
          <w:rFonts w:hint="eastAsia"/>
        </w:rPr>
        <w:t>(</w:t>
      </w:r>
      <w:proofErr w:type="gramStart"/>
      <w:r>
        <w:rPr>
          <w:rFonts w:hint="eastAsia"/>
        </w:rPr>
        <w:t>佔全部刑</w:t>
      </w:r>
      <w:r w:rsidR="007E07AA">
        <w:rPr>
          <w:rFonts w:hint="eastAsia"/>
        </w:rPr>
        <w:t>釋人士</w:t>
      </w:r>
      <w:proofErr w:type="gramEnd"/>
      <w:r w:rsidR="007E07AA">
        <w:rPr>
          <w:rFonts w:hint="eastAsia"/>
        </w:rPr>
        <w:t>79%)</w:t>
      </w:r>
      <w:r>
        <w:rPr>
          <w:rFonts w:hint="eastAsia"/>
        </w:rPr>
        <w:t>刑期少於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 xml:space="preserve">, </w:t>
      </w:r>
      <w:r w:rsidR="007E07AA">
        <w:rPr>
          <w:rFonts w:hint="eastAsia"/>
        </w:rPr>
        <w:t>刑期少於</w:t>
      </w:r>
      <w:r w:rsidR="007E07AA">
        <w:rPr>
          <w:rFonts w:hint="eastAsia"/>
        </w:rPr>
        <w:t>6</w:t>
      </w:r>
      <w:r w:rsidR="007E07AA">
        <w:rPr>
          <w:rFonts w:hint="eastAsia"/>
        </w:rPr>
        <w:t>個月有</w:t>
      </w:r>
      <w:r w:rsidR="007E07AA">
        <w:rPr>
          <w:rFonts w:hint="eastAsia"/>
        </w:rPr>
        <w:t>6,531</w:t>
      </w:r>
      <w:r w:rsidR="007E07AA">
        <w:rPr>
          <w:rFonts w:hint="eastAsia"/>
        </w:rPr>
        <w:t>人</w:t>
      </w:r>
      <w:r w:rsidR="007E07AA">
        <w:rPr>
          <w:rFonts w:hint="eastAsia"/>
        </w:rPr>
        <w:t>(</w:t>
      </w:r>
      <w:proofErr w:type="gramStart"/>
      <w:r w:rsidR="007E07AA">
        <w:rPr>
          <w:rFonts w:hint="eastAsia"/>
        </w:rPr>
        <w:t>佔全部刑釋人士</w:t>
      </w:r>
      <w:proofErr w:type="gramEnd"/>
      <w:r w:rsidR="007E07AA">
        <w:rPr>
          <w:rFonts w:hint="eastAsia"/>
        </w:rPr>
        <w:t xml:space="preserve">55%, </w:t>
      </w:r>
      <w:r w:rsidR="007E07AA">
        <w:rPr>
          <w:rFonts w:hint="eastAsia"/>
        </w:rPr>
        <w:t>反映近八成為短刑期個案</w:t>
      </w:r>
      <w:r w:rsidR="007E07AA">
        <w:rPr>
          <w:rFonts w:hint="eastAsia"/>
        </w:rPr>
        <w:t xml:space="preserve">, </w:t>
      </w:r>
      <w:r w:rsidR="007E07AA">
        <w:rPr>
          <w:rFonts w:hint="eastAsia"/>
        </w:rPr>
        <w:t>而同年</w:t>
      </w:r>
      <w:r w:rsidR="007E07AA">
        <w:rPr>
          <w:rFonts w:hint="eastAsia"/>
        </w:rPr>
        <w:t>2016</w:t>
      </w:r>
      <w:r w:rsidR="007E07AA">
        <w:rPr>
          <w:rFonts w:hint="eastAsia"/>
        </w:rPr>
        <w:t>年只有</w:t>
      </w:r>
      <w:r w:rsidR="007E07AA">
        <w:rPr>
          <w:rFonts w:hint="eastAsia"/>
        </w:rPr>
        <w:t>1,409</w:t>
      </w:r>
      <w:r w:rsidR="007E07AA">
        <w:rPr>
          <w:rFonts w:hint="eastAsia"/>
        </w:rPr>
        <w:t>人</w:t>
      </w:r>
      <w:proofErr w:type="gramStart"/>
      <w:r w:rsidR="007E07AA">
        <w:rPr>
          <w:rFonts w:hint="eastAsia"/>
        </w:rPr>
        <w:t>個</w:t>
      </w:r>
      <w:proofErr w:type="gramEnd"/>
      <w:r w:rsidR="007E07AA">
        <w:rPr>
          <w:rFonts w:hint="eastAsia"/>
        </w:rPr>
        <w:t>職業訓練名額</w:t>
      </w:r>
      <w:r w:rsidR="007E07AA">
        <w:rPr>
          <w:rFonts w:hint="eastAsia"/>
        </w:rPr>
        <w:t>, (</w:t>
      </w:r>
      <w:proofErr w:type="gramStart"/>
      <w:r w:rsidR="007E07AA">
        <w:rPr>
          <w:rFonts w:hint="eastAsia"/>
        </w:rPr>
        <w:t>佔</w:t>
      </w:r>
      <w:proofErr w:type="gramEnd"/>
      <w:r w:rsidR="007E07AA">
        <w:rPr>
          <w:rFonts w:hint="eastAsia"/>
        </w:rPr>
        <w:t>同年</w:t>
      </w:r>
      <w:proofErr w:type="gramStart"/>
      <w:r w:rsidR="004D42B9">
        <w:rPr>
          <w:rFonts w:hint="eastAsia"/>
        </w:rPr>
        <w:t>成年</w:t>
      </w:r>
      <w:r w:rsidR="007E07AA">
        <w:rPr>
          <w:rFonts w:hint="eastAsia"/>
        </w:rPr>
        <w:t>刑釋人士</w:t>
      </w:r>
      <w:proofErr w:type="gramEnd"/>
      <w:r w:rsidR="004D42B9">
        <w:rPr>
          <w:rFonts w:hint="eastAsia"/>
        </w:rPr>
        <w:t>(11,755</w:t>
      </w:r>
      <w:r w:rsidR="004D42B9">
        <w:rPr>
          <w:rFonts w:hint="eastAsia"/>
        </w:rPr>
        <w:t>人的</w:t>
      </w:r>
      <w:r w:rsidR="007E07AA">
        <w:rPr>
          <w:rFonts w:hint="eastAsia"/>
        </w:rPr>
        <w:t>11.</w:t>
      </w:r>
      <w:r w:rsidR="004D42B9">
        <w:rPr>
          <w:rFonts w:hint="eastAsia"/>
        </w:rPr>
        <w:t>9</w:t>
      </w:r>
      <w:r w:rsidR="007E07AA">
        <w:rPr>
          <w:rFonts w:hint="eastAsia"/>
        </w:rPr>
        <w:t xml:space="preserve">%), </w:t>
      </w:r>
      <w:proofErr w:type="gramStart"/>
      <w:r w:rsidR="007E07AA">
        <w:rPr>
          <w:rFonts w:hint="eastAsia"/>
        </w:rPr>
        <w:t>社協認為</w:t>
      </w:r>
      <w:proofErr w:type="gramEnd"/>
      <w:r w:rsidR="007E07AA">
        <w:rPr>
          <w:rFonts w:hint="eastAsia"/>
        </w:rPr>
        <w:t>政府可持續增加在囚</w:t>
      </w:r>
      <w:proofErr w:type="gramStart"/>
      <w:r w:rsidR="007E07AA">
        <w:rPr>
          <w:rFonts w:hint="eastAsia"/>
        </w:rPr>
        <w:t>人士學額至</w:t>
      </w:r>
      <w:proofErr w:type="gramEnd"/>
      <w:r w:rsidR="007E07AA">
        <w:rPr>
          <w:rFonts w:hint="eastAsia"/>
        </w:rPr>
        <w:t>三成。</w:t>
      </w:r>
    </w:p>
    <w:p w:rsidR="007E07AA" w:rsidRPr="007E07AA" w:rsidRDefault="007E07AA" w:rsidP="00E0594A"/>
    <w:p w:rsidR="007E07AA" w:rsidRDefault="007E07AA" w:rsidP="007E07AA">
      <w:pPr>
        <w:pStyle w:val="a7"/>
        <w:numPr>
          <w:ilvl w:val="0"/>
          <w:numId w:val="2"/>
        </w:numPr>
        <w:ind w:leftChars="0"/>
      </w:pPr>
      <w:r w:rsidRPr="004D42B9">
        <w:rPr>
          <w:rFonts w:ascii="華康儷粗黑" w:eastAsia="華康儷粗黑" w:hint="eastAsia"/>
        </w:rPr>
        <w:t>「出獄首3個月需要」，</w:t>
      </w:r>
      <w:proofErr w:type="gramStart"/>
      <w:r>
        <w:rPr>
          <w:rFonts w:hint="eastAsia"/>
        </w:rPr>
        <w:t>根據社協由</w:t>
      </w:r>
      <w:proofErr w:type="gramEnd"/>
      <w:r>
        <w:rPr>
          <w:rFonts w:hint="eastAsia"/>
        </w:rPr>
        <w:t>2003</w:t>
      </w:r>
      <w:r>
        <w:rPr>
          <w:rFonts w:hint="eastAsia"/>
        </w:rPr>
        <w:t>年至</w:t>
      </w:r>
      <w:r>
        <w:rPr>
          <w:rFonts w:hint="eastAsia"/>
        </w:rPr>
        <w:t>201</w:t>
      </w:r>
      <w:r w:rsidR="006F64ED">
        <w:rPr>
          <w:rFonts w:hint="eastAsia"/>
        </w:rPr>
        <w:t>5</w:t>
      </w:r>
      <w:r>
        <w:rPr>
          <w:rFonts w:hint="eastAsia"/>
        </w:rPr>
        <w:t>年</w:t>
      </w:r>
      <w:r w:rsidR="006F64ED">
        <w:rPr>
          <w:rFonts w:hint="eastAsia"/>
        </w:rPr>
        <w:t>數份</w:t>
      </w:r>
      <w:r>
        <w:rPr>
          <w:rFonts w:hint="eastAsia"/>
        </w:rPr>
        <w:t>「更生人士研究」，近七成更生人士出獄</w:t>
      </w:r>
      <w:proofErr w:type="gramStart"/>
      <w:r>
        <w:rPr>
          <w:rFonts w:hint="eastAsia"/>
        </w:rPr>
        <w:t>後均有住宿</w:t>
      </w:r>
      <w:proofErr w:type="gramEnd"/>
      <w:r>
        <w:rPr>
          <w:rFonts w:hint="eastAsia"/>
        </w:rPr>
        <w:t>、就業、經濟需要</w:t>
      </w:r>
      <w:r w:rsidR="001E4E30">
        <w:rPr>
          <w:rFonts w:hint="eastAsia"/>
        </w:rPr>
        <w:t>，而多年研究顯示更生人士出獄時其平均個人積蓄為</w:t>
      </w:r>
      <w:r w:rsidR="001E4E30">
        <w:rPr>
          <w:rFonts w:hint="eastAsia"/>
        </w:rPr>
        <w:t>300-500</w:t>
      </w:r>
      <w:r w:rsidR="001E4E30">
        <w:rPr>
          <w:rFonts w:hint="eastAsia"/>
        </w:rPr>
        <w:t>元不等</w:t>
      </w:r>
      <w:r w:rsidR="001E4E30">
        <w:rPr>
          <w:rFonts w:hint="eastAsia"/>
        </w:rPr>
        <w:t xml:space="preserve">, </w:t>
      </w:r>
      <w:r w:rsidR="001E4E30">
        <w:rPr>
          <w:rFonts w:hint="eastAsia"/>
        </w:rPr>
        <w:t>不足夠他們維持</w:t>
      </w:r>
      <w:r w:rsidR="001E4E30">
        <w:rPr>
          <w:rFonts w:hint="eastAsia"/>
        </w:rPr>
        <w:t>7</w:t>
      </w:r>
      <w:r w:rsidR="001E4E30">
        <w:rPr>
          <w:rFonts w:hint="eastAsia"/>
        </w:rPr>
        <w:t>天生活</w:t>
      </w:r>
      <w:r w:rsidR="001E4E30">
        <w:rPr>
          <w:rFonts w:hint="eastAsia"/>
        </w:rPr>
        <w:t>(</w:t>
      </w:r>
      <w:r w:rsidR="001E4E30">
        <w:rPr>
          <w:rFonts w:hint="eastAsia"/>
        </w:rPr>
        <w:t>不包括租金支出</w:t>
      </w:r>
      <w:r w:rsidR="001E4E30">
        <w:rPr>
          <w:rFonts w:hint="eastAsia"/>
        </w:rPr>
        <w:t>)</w:t>
      </w:r>
      <w:r w:rsidR="001E4E30">
        <w:rPr>
          <w:rFonts w:hint="eastAsia"/>
        </w:rPr>
        <w:t>，基於出獄時生活不穩定，更生人士容易面對「</w:t>
      </w:r>
      <w:proofErr w:type="gramStart"/>
      <w:r w:rsidR="001E4E30">
        <w:rPr>
          <w:rFonts w:hint="eastAsia"/>
        </w:rPr>
        <w:t>再犯事的</w:t>
      </w:r>
      <w:proofErr w:type="gramEnd"/>
      <w:r w:rsidR="001E4E30">
        <w:rPr>
          <w:rFonts w:hint="eastAsia"/>
        </w:rPr>
        <w:t>誘因」，建議政府增加更生人士宿舍，以及</w:t>
      </w:r>
      <w:proofErr w:type="gramStart"/>
      <w:r w:rsidR="001E4E30">
        <w:rPr>
          <w:rFonts w:hint="eastAsia"/>
        </w:rPr>
        <w:t>協助刑釋人士</w:t>
      </w:r>
      <w:proofErr w:type="gramEnd"/>
      <w:r w:rsidR="001E4E30">
        <w:rPr>
          <w:rFonts w:hint="eastAsia"/>
        </w:rPr>
        <w:t>出獄前</w:t>
      </w:r>
      <w:r w:rsidR="001E4E30">
        <w:rPr>
          <w:rFonts w:hint="eastAsia"/>
        </w:rPr>
        <w:t>1</w:t>
      </w:r>
      <w:r w:rsidR="001E4E30">
        <w:rPr>
          <w:rFonts w:hint="eastAsia"/>
        </w:rPr>
        <w:t>個月</w:t>
      </w:r>
      <w:proofErr w:type="gramStart"/>
      <w:r w:rsidR="001E4E30">
        <w:rPr>
          <w:rFonts w:hint="eastAsia"/>
        </w:rPr>
        <w:t>申請綜援</w:t>
      </w:r>
      <w:proofErr w:type="gramEnd"/>
      <w:r w:rsidR="001E4E30">
        <w:rPr>
          <w:rFonts w:hint="eastAsia"/>
        </w:rPr>
        <w:t>；</w:t>
      </w:r>
    </w:p>
    <w:p w:rsidR="001E4E30" w:rsidRDefault="001E4E30" w:rsidP="001E4E30">
      <w:pPr>
        <w:pStyle w:val="a7"/>
      </w:pPr>
    </w:p>
    <w:p w:rsidR="001E4E30" w:rsidRPr="004D42B9" w:rsidRDefault="001E4E30" w:rsidP="007E07AA">
      <w:pPr>
        <w:pStyle w:val="a7"/>
        <w:numPr>
          <w:ilvl w:val="0"/>
          <w:numId w:val="2"/>
        </w:numPr>
        <w:ind w:leftChars="0"/>
        <w:rPr>
          <w:rFonts w:ascii="華康儷粗黑" w:eastAsia="華康儷粗黑"/>
        </w:rPr>
      </w:pPr>
      <w:r w:rsidRPr="004D42B9">
        <w:rPr>
          <w:rFonts w:ascii="華康儷粗黑" w:eastAsia="華康儷粗黑" w:hint="eastAsia"/>
        </w:rPr>
        <w:t>「就業歧視」：</w:t>
      </w:r>
    </w:p>
    <w:p w:rsidR="001E4E30" w:rsidRDefault="001E4E30" w:rsidP="001E4E30">
      <w:pPr>
        <w:pStyle w:val="a7"/>
      </w:pPr>
      <w:proofErr w:type="gramStart"/>
      <w:r>
        <w:rPr>
          <w:rFonts w:hint="eastAsia"/>
        </w:rPr>
        <w:t>社協認為</w:t>
      </w:r>
      <w:proofErr w:type="gramEnd"/>
      <w:r>
        <w:rPr>
          <w:rFonts w:hint="eastAsia"/>
        </w:rPr>
        <w:t>更生人士</w:t>
      </w:r>
      <w:proofErr w:type="gramStart"/>
      <w:r>
        <w:rPr>
          <w:rFonts w:hint="eastAsia"/>
        </w:rPr>
        <w:t>巳</w:t>
      </w:r>
      <w:proofErr w:type="gramEnd"/>
      <w:r>
        <w:rPr>
          <w:rFonts w:hint="eastAsia"/>
        </w:rPr>
        <w:t>作出承擔，政府及社會有責任協助更生人士，重過正常生活，但他們不少面對就業歧視：</w:t>
      </w:r>
    </w:p>
    <w:tbl>
      <w:tblPr>
        <w:tblStyle w:val="a8"/>
        <w:tblW w:w="10562" w:type="dxa"/>
        <w:jc w:val="center"/>
        <w:tblInd w:w="-885" w:type="dxa"/>
        <w:tblLook w:val="04A0" w:firstRow="1" w:lastRow="0" w:firstColumn="1" w:lastColumn="0" w:noHBand="0" w:noVBand="1"/>
      </w:tblPr>
      <w:tblGrid>
        <w:gridCol w:w="1880"/>
        <w:gridCol w:w="4819"/>
        <w:gridCol w:w="3863"/>
      </w:tblGrid>
      <w:tr w:rsidR="001E4E30" w:rsidRPr="00557C26" w:rsidTr="004B6DDF">
        <w:trPr>
          <w:jc w:val="center"/>
        </w:trPr>
        <w:tc>
          <w:tcPr>
            <w:tcW w:w="1880" w:type="dxa"/>
            <w:shd w:val="clear" w:color="auto" w:fill="D9D9D9" w:themeFill="background1" w:themeFillShade="D9"/>
          </w:tcPr>
          <w:p w:rsidR="001E4E30" w:rsidRPr="00557C26" w:rsidRDefault="001E4E30" w:rsidP="00557C26">
            <w:pPr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1E4E30" w:rsidRPr="004D42B9" w:rsidRDefault="005D3D6F" w:rsidP="00557C26">
            <w:pPr>
              <w:jc w:val="center"/>
              <w:rPr>
                <w:rFonts w:ascii="華康儷粗黑" w:eastAsia="華康儷粗黑"/>
              </w:rPr>
            </w:pPr>
            <w:r w:rsidRPr="004D42B9">
              <w:rPr>
                <w:rFonts w:ascii="華康儷粗黑" w:eastAsia="華康儷粗黑" w:hint="eastAsia"/>
              </w:rPr>
              <w:t>現時香港情況</w:t>
            </w:r>
          </w:p>
        </w:tc>
        <w:tc>
          <w:tcPr>
            <w:tcW w:w="3863" w:type="dxa"/>
            <w:shd w:val="clear" w:color="auto" w:fill="D9D9D9" w:themeFill="background1" w:themeFillShade="D9"/>
          </w:tcPr>
          <w:p w:rsidR="001E4E30" w:rsidRPr="004D42B9" w:rsidRDefault="005D3D6F" w:rsidP="00557C26">
            <w:pPr>
              <w:jc w:val="center"/>
              <w:rPr>
                <w:rFonts w:ascii="華康儷粗黑" w:eastAsia="華康儷粗黑"/>
              </w:rPr>
            </w:pPr>
            <w:proofErr w:type="gramStart"/>
            <w:r w:rsidRPr="004D42B9">
              <w:rPr>
                <w:rFonts w:ascii="華康儷粗黑" w:eastAsia="華康儷粗黑" w:hint="eastAsia"/>
              </w:rPr>
              <w:t>社協建議</w:t>
            </w:r>
            <w:proofErr w:type="gramEnd"/>
          </w:p>
        </w:tc>
      </w:tr>
      <w:tr w:rsidR="001E4E30" w:rsidTr="004B6DDF">
        <w:trPr>
          <w:jc w:val="center"/>
        </w:trPr>
        <w:tc>
          <w:tcPr>
            <w:tcW w:w="1880" w:type="dxa"/>
          </w:tcPr>
          <w:p w:rsidR="001E4E30" w:rsidRPr="004D42B9" w:rsidRDefault="001E4E30" w:rsidP="001E4E30">
            <w:pPr>
              <w:rPr>
                <w:rFonts w:ascii="華康儷粗黑" w:eastAsia="華康儷粗黑"/>
              </w:rPr>
            </w:pPr>
            <w:r w:rsidRPr="004D42B9">
              <w:rPr>
                <w:rFonts w:ascii="華康儷粗黑" w:eastAsia="華康儷粗黑" w:hAnsi="新細明體" w:hint="eastAsia"/>
                <w:sz w:val="26"/>
                <w:szCs w:val="26"/>
              </w:rPr>
              <w:t>《罪犯自新條例》</w:t>
            </w:r>
          </w:p>
        </w:tc>
        <w:tc>
          <w:tcPr>
            <w:tcW w:w="4819" w:type="dxa"/>
          </w:tcPr>
          <w:p w:rsidR="001E4E30" w:rsidRPr="005D3D6F" w:rsidRDefault="005D3D6F" w:rsidP="005D3D6F">
            <w:r w:rsidRPr="005D3D6F">
              <w:rPr>
                <w:rFonts w:ascii="Times New Roman" w:eastAsia="新細明體" w:hAnsi="新細明體" w:cs="Times New Roman"/>
                <w:sz w:val="26"/>
                <w:szCs w:val="26"/>
              </w:rPr>
              <w:t>首次被定罪的紀錄只有在有關罪犯被判不超過</w:t>
            </w:r>
            <w:r w:rsidRPr="005D3D6F">
              <w:rPr>
                <w:rFonts w:ascii="Times New Roman" w:eastAsia="新細明體" w:hAnsi="Times New Roman" w:cs="Times New Roman"/>
                <w:sz w:val="26"/>
                <w:szCs w:val="26"/>
              </w:rPr>
              <w:t>3</w:t>
            </w:r>
            <w:r w:rsidRPr="005D3D6F">
              <w:rPr>
                <w:rFonts w:ascii="Times New Roman" w:eastAsia="新細明體" w:hAnsi="新細明體" w:cs="Times New Roman"/>
                <w:sz w:val="26"/>
                <w:szCs w:val="26"/>
              </w:rPr>
              <w:t>個月的刑期或罰款不超過</w:t>
            </w:r>
            <w:r w:rsidRPr="005D3D6F">
              <w:rPr>
                <w:rFonts w:ascii="Times New Roman" w:eastAsia="新細明體" w:hAnsi="Times New Roman" w:cs="Times New Roman"/>
                <w:sz w:val="26"/>
                <w:szCs w:val="26"/>
              </w:rPr>
              <w:t>10,000</w:t>
            </w:r>
            <w:r w:rsidRPr="005D3D6F">
              <w:rPr>
                <w:rFonts w:ascii="Times New Roman" w:eastAsia="新細明體" w:hAnsi="新細明體" w:cs="Times New Roman"/>
                <w:sz w:val="26"/>
                <w:szCs w:val="26"/>
              </w:rPr>
              <w:t>元的情況下始可於定罪</w:t>
            </w:r>
            <w:r w:rsidRPr="005D3D6F">
              <w:rPr>
                <w:rFonts w:ascii="Times New Roman" w:eastAsia="新細明體" w:hAnsi="Times New Roman" w:cs="Times New Roman"/>
                <w:sz w:val="26"/>
                <w:szCs w:val="26"/>
              </w:rPr>
              <w:t>3</w:t>
            </w:r>
            <w:r w:rsidRPr="005D3D6F">
              <w:rPr>
                <w:rFonts w:ascii="Times New Roman" w:eastAsia="新細明體" w:hAnsi="新細明體" w:cs="Times New Roman"/>
                <w:sz w:val="26"/>
                <w:szCs w:val="26"/>
              </w:rPr>
              <w:t>年後「喪失時效」（俗稱「洗底」）；而定罪「喪失時效」的法律意義，包括有關更生人士可以在招聘過程中不申報有關刑事紀錄。</w:t>
            </w:r>
          </w:p>
        </w:tc>
        <w:tc>
          <w:tcPr>
            <w:tcW w:w="3863" w:type="dxa"/>
          </w:tcPr>
          <w:p w:rsidR="001E4E30" w:rsidRPr="005D3D6F" w:rsidRDefault="005D3D6F" w:rsidP="005D3D6F">
            <w:r w:rsidRPr="005D3D6F">
              <w:rPr>
                <w:rFonts w:ascii="Times New Roman" w:eastAsia="新細明體" w:hAnsi="新細明體" w:cs="Times New Roman"/>
                <w:sz w:val="26"/>
                <w:szCs w:val="26"/>
              </w:rPr>
              <w:t>於</w:t>
            </w:r>
            <w:r w:rsidRPr="005D3D6F">
              <w:rPr>
                <w:rFonts w:ascii="Times New Roman" w:eastAsia="新細明體" w:hAnsi="Times New Roman" w:cs="Times New Roman"/>
                <w:sz w:val="26"/>
                <w:szCs w:val="26"/>
              </w:rPr>
              <w:t>2004</w:t>
            </w:r>
            <w:r w:rsidRPr="005D3D6F">
              <w:rPr>
                <w:rFonts w:ascii="Times New Roman" w:eastAsia="新細明體" w:hAnsi="新細明體" w:cs="Times New Roman"/>
                <w:sz w:val="26"/>
                <w:szCs w:val="26"/>
              </w:rPr>
              <w:t>年，香港法律改革委員會亦曾對此提出批評，認為現行罪犯自新的法律規定受惠人數有限，並建議當局認真考慮修訂《罪犯自新條例》</w:t>
            </w:r>
            <w:r w:rsidRPr="005D3D6F">
              <w:rPr>
                <w:rFonts w:ascii="Times New Roman" w:eastAsia="新細明體" w:hAnsi="Times New Roman" w:cs="Times New Roman"/>
                <w:sz w:val="26"/>
                <w:szCs w:val="26"/>
                <w:vertAlign w:val="superscript"/>
              </w:rPr>
              <w:footnoteReference w:id="1"/>
            </w:r>
            <w:r w:rsidRPr="005D3D6F">
              <w:rPr>
                <w:rFonts w:ascii="Times New Roman" w:eastAsia="新細明體" w:hAnsi="新細明體" w:cs="Times New Roman"/>
                <w:sz w:val="26"/>
                <w:szCs w:val="26"/>
              </w:rPr>
              <w:t>，可惜至今政府仍未有任何積極回應。</w:t>
            </w:r>
          </w:p>
        </w:tc>
      </w:tr>
      <w:tr w:rsidR="001E4E30" w:rsidTr="004B6DDF">
        <w:trPr>
          <w:jc w:val="center"/>
        </w:trPr>
        <w:tc>
          <w:tcPr>
            <w:tcW w:w="1880" w:type="dxa"/>
          </w:tcPr>
          <w:p w:rsidR="001E4E30" w:rsidRPr="004D42B9" w:rsidRDefault="005D3D6F" w:rsidP="001E4E30">
            <w:pPr>
              <w:rPr>
                <w:rFonts w:ascii="華康儷粗黑" w:eastAsia="華康儷粗黑"/>
              </w:rPr>
            </w:pPr>
            <w:r w:rsidRPr="004D42B9">
              <w:rPr>
                <w:rFonts w:ascii="華康儷粗黑" w:eastAsia="華康儷粗黑" w:hAnsi="新細明體" w:hint="eastAsia"/>
                <w:bCs/>
                <w:sz w:val="26"/>
                <w:szCs w:val="26"/>
              </w:rPr>
              <w:t>更生</w:t>
            </w:r>
            <w:proofErr w:type="gramStart"/>
            <w:r w:rsidRPr="004D42B9">
              <w:rPr>
                <w:rFonts w:ascii="華康儷粗黑" w:eastAsia="華康儷粗黑" w:hAnsi="新細明體" w:hint="eastAsia"/>
                <w:bCs/>
                <w:sz w:val="26"/>
                <w:szCs w:val="26"/>
              </w:rPr>
              <w:t>人士刑釋後</w:t>
            </w:r>
            <w:proofErr w:type="gramEnd"/>
            <w:r w:rsidRPr="004D42B9">
              <w:rPr>
                <w:rFonts w:ascii="華康儷粗黑" w:eastAsia="華康儷粗黑" w:hAnsi="新細明體" w:hint="eastAsia"/>
                <w:bCs/>
                <w:sz w:val="26"/>
                <w:szCs w:val="26"/>
              </w:rPr>
              <w:t>就業及反歧視立法問題</w:t>
            </w:r>
          </w:p>
        </w:tc>
        <w:tc>
          <w:tcPr>
            <w:tcW w:w="4819" w:type="dxa"/>
          </w:tcPr>
          <w:p w:rsidR="001E4E30" w:rsidRDefault="005D3D6F" w:rsidP="005D3D6F">
            <w:r>
              <w:rPr>
                <w:rFonts w:hint="eastAsia"/>
              </w:rPr>
              <w:t>本港沒有法例保障更生人士「免受案底歧視」</w:t>
            </w:r>
            <w:r>
              <w:rPr>
                <w:rFonts w:hint="eastAsia"/>
              </w:rPr>
              <w:t>,</w:t>
            </w:r>
            <w:proofErr w:type="gramStart"/>
            <w:r>
              <w:rPr>
                <w:rFonts w:hint="eastAsia"/>
              </w:rPr>
              <w:t>私隱條例</w:t>
            </w:r>
            <w:proofErr w:type="gramEnd"/>
            <w:r>
              <w:rPr>
                <w:rFonts w:hint="eastAsia"/>
              </w:rPr>
              <w:t>列明，只要僱主認為合乎適度，便可查問求職人士資料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包括案底</w:t>
            </w:r>
            <w:r>
              <w:rPr>
                <w:rFonts w:hint="eastAsia"/>
              </w:rPr>
              <w:t xml:space="preserve">), </w:t>
            </w:r>
            <w:r>
              <w:rPr>
                <w:rFonts w:hint="eastAsia"/>
              </w:rPr>
              <w:t>如果更生人士填寫「沒有案底」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便成為「虛假陳述」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有機會觸犯了法律</w:t>
            </w:r>
            <w:r>
              <w:rPr>
                <w:rFonts w:hint="eastAsia"/>
              </w:rPr>
              <w:t>;</w:t>
            </w:r>
          </w:p>
        </w:tc>
        <w:tc>
          <w:tcPr>
            <w:tcW w:w="3863" w:type="dxa"/>
          </w:tcPr>
          <w:p w:rsidR="00910572" w:rsidRPr="00910572" w:rsidRDefault="00910572" w:rsidP="00910572">
            <w:pPr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910572">
              <w:rPr>
                <w:rFonts w:ascii="Times New Roman" w:eastAsia="新細明體" w:hAnsi="新細明體" w:cs="Times New Roman"/>
                <w:sz w:val="26"/>
                <w:szCs w:val="26"/>
              </w:rPr>
              <w:t>特區政府應儘快效法澳洲聯邦及其領土內有關行政區的做法，制定</w:t>
            </w:r>
            <w:proofErr w:type="gramStart"/>
            <w:r w:rsidRPr="00910572">
              <w:rPr>
                <w:rFonts w:ascii="Times New Roman" w:eastAsia="新細明體" w:hAnsi="新細明體" w:cs="Times New Roman"/>
                <w:sz w:val="26"/>
                <w:szCs w:val="26"/>
              </w:rPr>
              <w:t>一</w:t>
            </w:r>
            <w:proofErr w:type="gramEnd"/>
            <w:r w:rsidRPr="00910572">
              <w:rPr>
                <w:rFonts w:ascii="Times New Roman" w:eastAsia="新細明體" w:hAnsi="新細明體" w:cs="Times New Roman"/>
                <w:sz w:val="26"/>
                <w:szCs w:val="26"/>
              </w:rPr>
              <w:t>項新的反歧視立法，以保障更生人士在就業方面（以至其他範疇）不會遭到歧視性對待。</w:t>
            </w:r>
          </w:p>
          <w:p w:rsidR="001E4E30" w:rsidRPr="00910572" w:rsidRDefault="001E4E30" w:rsidP="005D3D6F">
            <w:pPr>
              <w:jc w:val="both"/>
            </w:pPr>
          </w:p>
        </w:tc>
      </w:tr>
      <w:tr w:rsidR="001E4E30" w:rsidTr="004B6DDF">
        <w:trPr>
          <w:jc w:val="center"/>
        </w:trPr>
        <w:tc>
          <w:tcPr>
            <w:tcW w:w="1880" w:type="dxa"/>
          </w:tcPr>
          <w:p w:rsidR="001E4E30" w:rsidRPr="004D42B9" w:rsidRDefault="005D3D6F" w:rsidP="001E4E30">
            <w:pPr>
              <w:rPr>
                <w:rFonts w:ascii="華康儷粗黑" w:eastAsia="華康儷粗黑"/>
              </w:rPr>
            </w:pPr>
            <w:r w:rsidRPr="004D42B9">
              <w:rPr>
                <w:rFonts w:ascii="華康儷粗黑" w:eastAsia="華康儷粗黑" w:hint="eastAsia"/>
              </w:rPr>
              <w:t>政府及公營部門的責任</w:t>
            </w:r>
          </w:p>
        </w:tc>
        <w:tc>
          <w:tcPr>
            <w:tcW w:w="4819" w:type="dxa"/>
          </w:tcPr>
          <w:p w:rsidR="001E4E30" w:rsidRDefault="005D3D6F" w:rsidP="00910572">
            <w:r>
              <w:rPr>
                <w:rFonts w:hint="eastAsia"/>
              </w:rPr>
              <w:t>政府聘用公務員的</w:t>
            </w:r>
            <w:r>
              <w:rPr>
                <w:rFonts w:hint="eastAsia"/>
              </w:rPr>
              <w:t>GF340</w:t>
            </w:r>
            <w:r>
              <w:rPr>
                <w:rFonts w:hint="eastAsia"/>
              </w:rPr>
              <w:t>表格，雖然</w:t>
            </w:r>
            <w:proofErr w:type="gramStart"/>
            <w:r>
              <w:rPr>
                <w:rFonts w:hint="eastAsia"/>
              </w:rPr>
              <w:t>巳</w:t>
            </w:r>
            <w:proofErr w:type="gramEnd"/>
            <w:r w:rsidR="00910572">
              <w:rPr>
                <w:rFonts w:hint="eastAsia"/>
              </w:rPr>
              <w:t>「取消查問案底」的問題，可惜在正式聘用公務員之前，仍會進行品格審查</w:t>
            </w:r>
            <w:r w:rsidR="00910572">
              <w:rPr>
                <w:rFonts w:hint="eastAsia"/>
              </w:rPr>
              <w:t>(</w:t>
            </w:r>
            <w:r w:rsidR="00910572">
              <w:rPr>
                <w:rFonts w:hint="eastAsia"/>
              </w:rPr>
              <w:t>公務員事務局表明是：包括查問案底</w:t>
            </w:r>
            <w:r w:rsidR="00910572">
              <w:rPr>
                <w:rFonts w:hint="eastAsia"/>
              </w:rPr>
              <w:t>)</w:t>
            </w:r>
            <w:r w:rsidR="00910572">
              <w:rPr>
                <w:rFonts w:hint="eastAsia"/>
              </w:rPr>
              <w:t>；其他公營部門亦沒有清楚指引，防範「歧視更生人士」的狀況；</w:t>
            </w:r>
          </w:p>
        </w:tc>
        <w:tc>
          <w:tcPr>
            <w:tcW w:w="3863" w:type="dxa"/>
          </w:tcPr>
          <w:p w:rsidR="001E4E30" w:rsidRDefault="00910572" w:rsidP="00557C26">
            <w:proofErr w:type="gramStart"/>
            <w:r>
              <w:rPr>
                <w:rFonts w:hint="eastAsia"/>
              </w:rPr>
              <w:t>社協認為</w:t>
            </w:r>
            <w:proofErr w:type="gramEnd"/>
            <w:r>
              <w:rPr>
                <w:rFonts w:hint="eastAsia"/>
              </w:rPr>
              <w:t>政府及公營部門，應起帶頭作用，檢討現時所有工種、</w:t>
            </w:r>
            <w:proofErr w:type="gramStart"/>
            <w:r>
              <w:rPr>
                <w:rFonts w:hint="eastAsia"/>
              </w:rPr>
              <w:t>職位均會審查</w:t>
            </w:r>
            <w:proofErr w:type="gramEnd"/>
            <w:r>
              <w:rPr>
                <w:rFonts w:hint="eastAsia"/>
              </w:rPr>
              <w:t>案底的情況，採取措施</w:t>
            </w:r>
            <w:r w:rsidR="00557C26">
              <w:rPr>
                <w:rFonts w:hint="eastAsia"/>
              </w:rPr>
              <w:t>確保</w:t>
            </w:r>
            <w:r>
              <w:rPr>
                <w:rFonts w:hint="eastAsia"/>
              </w:rPr>
              <w:t>更生人士</w:t>
            </w:r>
            <w:r w:rsidR="00557C26">
              <w:rPr>
                <w:rFonts w:hint="eastAsia"/>
              </w:rPr>
              <w:t>「有平等機會」</w:t>
            </w:r>
            <w:r>
              <w:rPr>
                <w:rFonts w:hint="eastAsia"/>
              </w:rPr>
              <w:t>投入非敏感行業</w:t>
            </w:r>
            <w:r w:rsidR="00557C26">
              <w:rPr>
                <w:rFonts w:hint="eastAsia"/>
              </w:rPr>
              <w:t>。</w:t>
            </w:r>
          </w:p>
        </w:tc>
      </w:tr>
    </w:tbl>
    <w:p w:rsidR="001E4E30" w:rsidRPr="004D42B9" w:rsidRDefault="004D42B9" w:rsidP="004D42B9">
      <w:pPr>
        <w:jc w:val="right"/>
        <w:rPr>
          <w:rFonts w:ascii="華康儷粗黑" w:eastAsia="華康儷粗黑"/>
        </w:rPr>
      </w:pPr>
      <w:r w:rsidRPr="004D42B9">
        <w:rPr>
          <w:rFonts w:ascii="華康儷粗黑" w:eastAsia="華康儷粗黑" w:hint="eastAsia"/>
        </w:rPr>
        <w:t>香港社區組織協會</w:t>
      </w:r>
    </w:p>
    <w:p w:rsidR="004D42B9" w:rsidRPr="004D42B9" w:rsidRDefault="004D42B9" w:rsidP="0005702D">
      <w:pPr>
        <w:wordWrap w:val="0"/>
        <w:jc w:val="right"/>
        <w:rPr>
          <w:rFonts w:ascii="華康儷粗黑" w:eastAsia="華康儷粗黑"/>
        </w:rPr>
      </w:pPr>
      <w:r w:rsidRPr="004D42B9">
        <w:rPr>
          <w:rFonts w:ascii="華康儷粗黑" w:eastAsia="華康儷粗黑" w:hint="eastAsia"/>
        </w:rPr>
        <w:t>2018</w:t>
      </w:r>
      <w:r w:rsidR="0005702D">
        <w:rPr>
          <w:rFonts w:ascii="華康儷粗黑" w:eastAsia="華康儷粗黑" w:hint="eastAsia"/>
        </w:rPr>
        <w:t>年4月7日</w:t>
      </w:r>
    </w:p>
    <w:sectPr w:rsidR="004D42B9" w:rsidRPr="004D42B9" w:rsidSect="00E843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2A" w:rsidRDefault="00A6592A" w:rsidP="00CC6780">
      <w:r>
        <w:separator/>
      </w:r>
    </w:p>
  </w:endnote>
  <w:endnote w:type="continuationSeparator" w:id="0">
    <w:p w:rsidR="00A6592A" w:rsidRDefault="00A6592A" w:rsidP="00CC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panose1 w:val="020B09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2A" w:rsidRDefault="00A6592A" w:rsidP="00CC6780">
      <w:r>
        <w:separator/>
      </w:r>
    </w:p>
  </w:footnote>
  <w:footnote w:type="continuationSeparator" w:id="0">
    <w:p w:rsidR="00A6592A" w:rsidRDefault="00A6592A" w:rsidP="00CC6780">
      <w:r>
        <w:continuationSeparator/>
      </w:r>
    </w:p>
  </w:footnote>
  <w:footnote w:id="1">
    <w:p w:rsidR="005D3D6F" w:rsidRDefault="005D3D6F" w:rsidP="005D3D6F">
      <w:pPr>
        <w:pStyle w:val="a9"/>
      </w:pPr>
      <w:r>
        <w:rPr>
          <w:rStyle w:val="ab"/>
        </w:rPr>
        <w:footnoteRef/>
      </w:r>
      <w:r w:rsidRPr="007E3C47">
        <w:t xml:space="preserve"> </w:t>
      </w:r>
      <w:r w:rsidRPr="007E3C47">
        <w:rPr>
          <w:rFonts w:hint="eastAsia"/>
        </w:rPr>
        <w:t>法律改革委員會，《侵犯私隱的民事責任報告書》，</w:t>
      </w:r>
      <w:r w:rsidRPr="007E3C47">
        <w:t>2004</w:t>
      </w:r>
      <w:r w:rsidRPr="007E3C47">
        <w:rPr>
          <w:rFonts w:hint="eastAsia"/>
        </w:rPr>
        <w:t>年</w:t>
      </w:r>
      <w:r w:rsidRPr="007E3C47">
        <w:t>12</w:t>
      </w:r>
      <w:r w:rsidRPr="007E3C47">
        <w:rPr>
          <w:rFonts w:hint="eastAsia"/>
        </w:rPr>
        <w:t>月。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321"/>
    <w:multiLevelType w:val="hybridMultilevel"/>
    <w:tmpl w:val="2DBABA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B9621B3"/>
    <w:multiLevelType w:val="hybridMultilevel"/>
    <w:tmpl w:val="8E8E6886"/>
    <w:lvl w:ilvl="0" w:tplc="67FC9B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327217B"/>
    <w:multiLevelType w:val="hybridMultilevel"/>
    <w:tmpl w:val="E6BEAB0C"/>
    <w:lvl w:ilvl="0" w:tplc="4DFC1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7A"/>
    <w:rsid w:val="0005702D"/>
    <w:rsid w:val="001C71BE"/>
    <w:rsid w:val="001E4E30"/>
    <w:rsid w:val="00310C44"/>
    <w:rsid w:val="003B5DA8"/>
    <w:rsid w:val="004B6DDF"/>
    <w:rsid w:val="004D42B9"/>
    <w:rsid w:val="00557C26"/>
    <w:rsid w:val="005D3D6F"/>
    <w:rsid w:val="006730AB"/>
    <w:rsid w:val="006F64ED"/>
    <w:rsid w:val="007E07AA"/>
    <w:rsid w:val="008B7A91"/>
    <w:rsid w:val="00910572"/>
    <w:rsid w:val="00A6592A"/>
    <w:rsid w:val="00B504C4"/>
    <w:rsid w:val="00CC6780"/>
    <w:rsid w:val="00DF0C7A"/>
    <w:rsid w:val="00E0594A"/>
    <w:rsid w:val="00E8436B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7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780"/>
    <w:rPr>
      <w:sz w:val="20"/>
      <w:szCs w:val="20"/>
    </w:rPr>
  </w:style>
  <w:style w:type="paragraph" w:styleId="a7">
    <w:name w:val="List Paragraph"/>
    <w:basedOn w:val="a"/>
    <w:uiPriority w:val="34"/>
    <w:qFormat/>
    <w:rsid w:val="00CC6780"/>
    <w:pPr>
      <w:ind w:leftChars="200" w:left="480"/>
    </w:pPr>
  </w:style>
  <w:style w:type="table" w:styleId="a8">
    <w:name w:val="Table Grid"/>
    <w:basedOn w:val="a1"/>
    <w:uiPriority w:val="59"/>
    <w:rsid w:val="001E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5D3D6F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腳文字 字元"/>
    <w:basedOn w:val="a0"/>
    <w:link w:val="a9"/>
    <w:semiHidden/>
    <w:rsid w:val="005D3D6F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otnote reference"/>
    <w:semiHidden/>
    <w:rsid w:val="005D3D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7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780"/>
    <w:rPr>
      <w:sz w:val="20"/>
      <w:szCs w:val="20"/>
    </w:rPr>
  </w:style>
  <w:style w:type="paragraph" w:styleId="a7">
    <w:name w:val="List Paragraph"/>
    <w:basedOn w:val="a"/>
    <w:uiPriority w:val="34"/>
    <w:qFormat/>
    <w:rsid w:val="00CC6780"/>
    <w:pPr>
      <w:ind w:leftChars="200" w:left="480"/>
    </w:pPr>
  </w:style>
  <w:style w:type="table" w:styleId="a8">
    <w:name w:val="Table Grid"/>
    <w:basedOn w:val="a1"/>
    <w:uiPriority w:val="59"/>
    <w:rsid w:val="001E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5D3D6F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腳文字 字元"/>
    <w:basedOn w:val="a0"/>
    <w:link w:val="a9"/>
    <w:semiHidden/>
    <w:rsid w:val="005D3D6F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otnote reference"/>
    <w:semiHidden/>
    <w:rsid w:val="005D3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Tan Reception</dc:creator>
  <cp:lastModifiedBy>Yuen</cp:lastModifiedBy>
  <cp:revision>12</cp:revision>
  <cp:lastPrinted>2018-03-29T17:27:00Z</cp:lastPrinted>
  <dcterms:created xsi:type="dcterms:W3CDTF">2018-03-29T16:01:00Z</dcterms:created>
  <dcterms:modified xsi:type="dcterms:W3CDTF">2018-04-11T12:38:00Z</dcterms:modified>
</cp:coreProperties>
</file>