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B3" w:rsidRPr="00256DAC" w:rsidRDefault="00923CB3" w:rsidP="0034218B">
      <w:pPr>
        <w:spacing w:line="0" w:lineRule="atLeast"/>
        <w:jc w:val="center"/>
        <w:rPr>
          <w:rFonts w:ascii="新細明體" w:eastAsia="新細明體" w:hAnsi="新細明體"/>
          <w:b/>
          <w:sz w:val="28"/>
          <w:szCs w:val="24"/>
          <w:lang w:eastAsia="zh-HK"/>
        </w:rPr>
      </w:pPr>
      <w:r w:rsidRPr="00256DAC">
        <w:rPr>
          <w:rFonts w:ascii="新細明體" w:eastAsia="新細明體" w:hAnsi="新細明體" w:hint="eastAsia"/>
          <w:b/>
          <w:sz w:val="28"/>
          <w:szCs w:val="24"/>
          <w:lang w:eastAsia="zh-HK"/>
        </w:rPr>
        <w:t>香港社區組織協會</w:t>
      </w:r>
    </w:p>
    <w:p w:rsidR="00240F1B" w:rsidRPr="00256DAC" w:rsidRDefault="00240F1B" w:rsidP="00240F1B">
      <w:pPr>
        <w:spacing w:line="0" w:lineRule="atLeast"/>
        <w:jc w:val="center"/>
        <w:rPr>
          <w:rFonts w:ascii="新細明體" w:eastAsia="新細明體" w:hAnsi="新細明體"/>
          <w:b/>
          <w:sz w:val="40"/>
          <w:szCs w:val="24"/>
          <w:lang w:eastAsia="zh-HK"/>
        </w:rPr>
      </w:pPr>
      <w:r w:rsidRPr="00256DAC">
        <w:rPr>
          <w:rFonts w:ascii="新細明體" w:eastAsia="新細明體" w:hAnsi="新細明體" w:hint="eastAsia"/>
          <w:b/>
          <w:sz w:val="48"/>
          <w:szCs w:val="24"/>
          <w:lang w:eastAsia="zh-HK"/>
        </w:rPr>
        <w:t>過</w:t>
      </w:r>
      <w:proofErr w:type="gramStart"/>
      <w:r w:rsidRPr="00256DAC">
        <w:rPr>
          <w:rFonts w:ascii="新細明體" w:eastAsia="新細明體" w:hAnsi="新細明體" w:hint="eastAsia"/>
          <w:b/>
          <w:sz w:val="48"/>
          <w:szCs w:val="24"/>
          <w:lang w:eastAsia="zh-HK"/>
        </w:rPr>
        <w:t>百公頃</w:t>
      </w:r>
      <w:proofErr w:type="gramEnd"/>
      <w:r w:rsidRPr="00256DAC">
        <w:rPr>
          <w:rFonts w:ascii="新細明體" w:eastAsia="新細明體" w:hAnsi="新細明體" w:hint="eastAsia"/>
          <w:b/>
          <w:sz w:val="48"/>
          <w:szCs w:val="24"/>
          <w:lang w:eastAsia="zh-HK"/>
        </w:rPr>
        <w:t>土地不用，</w:t>
      </w:r>
      <w:proofErr w:type="gramStart"/>
      <w:r w:rsidRPr="00256DAC">
        <w:rPr>
          <w:rFonts w:ascii="新細明體" w:eastAsia="新細明體" w:hAnsi="新細明體" w:hint="eastAsia"/>
          <w:b/>
          <w:sz w:val="48"/>
          <w:szCs w:val="24"/>
          <w:lang w:eastAsia="zh-HK"/>
        </w:rPr>
        <w:t>百呎</w:t>
      </w:r>
      <w:proofErr w:type="gramEnd"/>
      <w:r w:rsidRPr="00256DAC">
        <w:rPr>
          <w:rFonts w:ascii="新細明體" w:eastAsia="新細明體" w:hAnsi="新細明體" w:hint="eastAsia"/>
          <w:b/>
          <w:sz w:val="48"/>
          <w:szCs w:val="24"/>
          <w:lang w:eastAsia="zh-HK"/>
        </w:rPr>
        <w:t>劏房住滿貧民</w:t>
      </w:r>
    </w:p>
    <w:p w:rsidR="00923CB3" w:rsidRPr="00256DAC" w:rsidRDefault="00923CB3" w:rsidP="0034218B">
      <w:pPr>
        <w:spacing w:line="0" w:lineRule="atLeast"/>
        <w:ind w:firstLineChars="200" w:firstLine="641"/>
        <w:jc w:val="center"/>
        <w:rPr>
          <w:rFonts w:ascii="新細明體" w:eastAsia="新細明體" w:hAnsi="新細明體"/>
          <w:b/>
          <w:sz w:val="28"/>
          <w:szCs w:val="24"/>
          <w:lang w:eastAsia="zh-HK"/>
        </w:rPr>
      </w:pPr>
      <w:r w:rsidRPr="00256DAC">
        <w:rPr>
          <w:rFonts w:ascii="新細明體" w:eastAsia="新細明體" w:hAnsi="新細明體" w:hint="eastAsia"/>
          <w:b/>
          <w:sz w:val="32"/>
          <w:szCs w:val="24"/>
          <w:lang w:eastAsia="zh-HK"/>
        </w:rPr>
        <w:t>回應政府接納土地供應報告</w:t>
      </w:r>
      <w:r w:rsidRPr="00256DAC">
        <w:rPr>
          <w:rFonts w:ascii="新細明體" w:eastAsia="新細明體" w:hAnsi="新細明體"/>
          <w:b/>
          <w:sz w:val="32"/>
          <w:szCs w:val="24"/>
          <w:lang w:eastAsia="zh-HK"/>
        </w:rPr>
        <w:t xml:space="preserve">   </w:t>
      </w:r>
      <w:r w:rsidRPr="00256DAC">
        <w:rPr>
          <w:rFonts w:ascii="新細明體" w:eastAsia="新細明體" w:hAnsi="新細明體" w:hint="eastAsia"/>
          <w:b/>
          <w:sz w:val="32"/>
          <w:szCs w:val="24"/>
          <w:lang w:eastAsia="zh-HK"/>
        </w:rPr>
        <w:t>新聞稿</w:t>
      </w:r>
    </w:p>
    <w:p w:rsidR="002A1D0B" w:rsidRPr="00256DAC" w:rsidRDefault="002A1D0B" w:rsidP="0034218B">
      <w:pPr>
        <w:spacing w:line="0" w:lineRule="atLeast"/>
        <w:jc w:val="both"/>
        <w:rPr>
          <w:rFonts w:ascii="新細明體" w:eastAsia="新細明體" w:hAnsi="新細明體"/>
          <w:b/>
          <w:szCs w:val="24"/>
          <w:lang w:eastAsia="zh-HK"/>
        </w:rPr>
      </w:pPr>
    </w:p>
    <w:p w:rsidR="00E61A3A" w:rsidRPr="00256DAC" w:rsidRDefault="00F806B0" w:rsidP="0034218B">
      <w:pPr>
        <w:spacing w:line="0" w:lineRule="atLeast"/>
        <w:ind w:firstLineChars="200" w:firstLine="480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房屋問題由上屆政府至今，一直被列為政府政策上的｢重中之</w:t>
      </w:r>
      <w:r>
        <w:rPr>
          <w:rFonts w:asciiTheme="minorEastAsia" w:hAnsiTheme="minorEastAsia" w:hint="eastAsia"/>
          <w:szCs w:val="24"/>
        </w:rPr>
        <w:t>重</w:t>
      </w:r>
      <w:r w:rsidR="00E61A3A" w:rsidRPr="00256DAC">
        <w:rPr>
          <w:rFonts w:asciiTheme="minorEastAsia" w:hAnsiTheme="minorEastAsia" w:hint="eastAsia"/>
          <w:szCs w:val="24"/>
          <w:lang w:eastAsia="zh-HK"/>
        </w:rPr>
        <w:t>｣。可是，問題一直未見改善跡象，長遠房屋策略供應亦未能達標。今屆政府上任初期成立土地供應專責小組，就不同土地選項優次提出建議，展開為期5個月的公眾諮詢，並在2018年12月正式提交報告。</w:t>
      </w:r>
    </w:p>
    <w:p w:rsidR="00E61A3A" w:rsidRPr="00256DAC" w:rsidRDefault="00E61A3A" w:rsidP="0034218B">
      <w:pPr>
        <w:spacing w:line="0" w:lineRule="atLeast"/>
        <w:ind w:firstLineChars="200" w:firstLine="480"/>
        <w:jc w:val="both"/>
        <w:rPr>
          <w:rFonts w:asciiTheme="minorEastAsia" w:hAnsiTheme="minorEastAsia"/>
          <w:szCs w:val="24"/>
          <w:lang w:eastAsia="zh-HK"/>
        </w:rPr>
      </w:pPr>
      <w:r w:rsidRPr="00256DAC">
        <w:rPr>
          <w:rFonts w:asciiTheme="minorEastAsia" w:hAnsiTheme="minorEastAsia" w:hint="eastAsia"/>
          <w:szCs w:val="24"/>
          <w:lang w:eastAsia="zh-HK"/>
        </w:rPr>
        <w:t>現時公屋平均輪候時間已達5.5年，估計數字仍有上升趨勢。根據《長遠房屋策略》2018年周年進度報告顯示，未來10年公營房屋用地缺口達6.7萬個單位。事實上，從2014年推出至今，缺口不但未有收窄跡象，上年更大幅上升超過2</w:t>
      </w:r>
      <w:r w:rsidR="009E4DBA" w:rsidRPr="00256DAC">
        <w:rPr>
          <w:rFonts w:asciiTheme="minorEastAsia" w:hAnsiTheme="minorEastAsia" w:hint="eastAsia"/>
          <w:szCs w:val="24"/>
          <w:lang w:eastAsia="zh-HK"/>
        </w:rPr>
        <w:t>萬個單位，</w:t>
      </w:r>
      <w:r w:rsidRPr="00256DAC">
        <w:rPr>
          <w:rFonts w:asciiTheme="minorEastAsia" w:hAnsiTheme="minorEastAsia" w:hint="eastAsia"/>
          <w:szCs w:val="24"/>
          <w:lang w:eastAsia="zh-HK"/>
        </w:rPr>
        <w:t>這反映政府在短中期時間可供發展之用地上嚴重供不應求。</w:t>
      </w:r>
    </w:p>
    <w:p w:rsidR="006E14C7" w:rsidRDefault="009E4DBA" w:rsidP="002A1D0B">
      <w:pPr>
        <w:spacing w:line="0" w:lineRule="atLeast"/>
        <w:ind w:firstLineChars="200" w:firstLine="480"/>
        <w:jc w:val="both"/>
        <w:rPr>
          <w:rFonts w:asciiTheme="minorEastAsia" w:hAnsiTheme="minorEastAsia"/>
          <w:b/>
          <w:szCs w:val="24"/>
          <w:lang w:eastAsia="zh-HK"/>
        </w:rPr>
      </w:pPr>
      <w:r w:rsidRPr="00256DAC">
        <w:rPr>
          <w:rFonts w:asciiTheme="minorEastAsia" w:hAnsiTheme="minorEastAsia" w:hint="eastAsia"/>
          <w:szCs w:val="24"/>
          <w:lang w:eastAsia="zh-HK"/>
        </w:rPr>
        <w:t>今日，政府宣佈接納土地供應專責小組建議，將優先推展其中8個土地供應選項，估計合共提供約3,235公頃土地，</w:t>
      </w:r>
      <w:r w:rsidR="00B66C2F" w:rsidRPr="00256DAC">
        <w:rPr>
          <w:rFonts w:asciiTheme="minorEastAsia" w:hAnsiTheme="minorEastAsia" w:hint="eastAsia"/>
          <w:b/>
          <w:szCs w:val="24"/>
          <w:lang w:eastAsia="zh-HK"/>
        </w:rPr>
        <w:t>本會歡迎</w:t>
      </w:r>
      <w:r w:rsidR="00240F1B" w:rsidRPr="00256DAC">
        <w:rPr>
          <w:rFonts w:asciiTheme="minorEastAsia" w:hAnsiTheme="minorEastAsia" w:hint="eastAsia"/>
          <w:b/>
          <w:szCs w:val="24"/>
          <w:lang w:eastAsia="zh-HK"/>
        </w:rPr>
        <w:t>政府</w:t>
      </w:r>
      <w:r w:rsidR="00240F1B" w:rsidRPr="00256DAC">
        <w:rPr>
          <w:rFonts w:asciiTheme="minorEastAsia" w:hAnsiTheme="minorEastAsia" w:hint="eastAsia"/>
          <w:b/>
          <w:szCs w:val="24"/>
        </w:rPr>
        <w:t>建立</w:t>
      </w:r>
      <w:r w:rsidR="00B66C2F" w:rsidRPr="00256DAC">
        <w:rPr>
          <w:rFonts w:asciiTheme="minorEastAsia" w:hAnsiTheme="minorEastAsia" w:hint="eastAsia"/>
          <w:b/>
          <w:szCs w:val="24"/>
          <w:lang w:eastAsia="zh-HK"/>
        </w:rPr>
        <w:t>土地儲備，以應對未來發展需要</w:t>
      </w:r>
      <w:r w:rsidR="00240F1B" w:rsidRPr="00256DAC">
        <w:rPr>
          <w:rFonts w:asciiTheme="minorEastAsia" w:hAnsiTheme="minorEastAsia" w:hint="eastAsia"/>
          <w:b/>
          <w:szCs w:val="24"/>
        </w:rPr>
        <w:t>；但對政府最終「放生」</w:t>
      </w:r>
      <w:r w:rsidR="00535B8D">
        <w:rPr>
          <w:rFonts w:asciiTheme="minorEastAsia" w:hAnsiTheme="minorEastAsia" w:hint="eastAsia"/>
          <w:b/>
          <w:szCs w:val="24"/>
        </w:rPr>
        <w:t>整個</w:t>
      </w:r>
      <w:r w:rsidR="00240F1B" w:rsidRPr="00256DAC">
        <w:rPr>
          <w:rFonts w:asciiTheme="minorEastAsia" w:hAnsiTheme="minorEastAsia" w:hint="eastAsia"/>
          <w:b/>
          <w:szCs w:val="24"/>
        </w:rPr>
        <w:t>高爾夫球場表示失望及遺</w:t>
      </w:r>
      <w:r w:rsidR="00256DAC" w:rsidRPr="00256DAC">
        <w:rPr>
          <w:rFonts w:asciiTheme="minorEastAsia" w:hAnsiTheme="minorEastAsia" w:hint="eastAsia"/>
          <w:b/>
          <w:szCs w:val="24"/>
        </w:rPr>
        <w:t>憾</w:t>
      </w:r>
      <w:r w:rsidR="00240F1B" w:rsidRPr="00256DAC">
        <w:rPr>
          <w:rFonts w:asciiTheme="minorEastAsia" w:hAnsiTheme="minorEastAsia" w:hint="eastAsia"/>
          <w:b/>
          <w:szCs w:val="24"/>
        </w:rPr>
        <w:t>。</w:t>
      </w:r>
    </w:p>
    <w:p w:rsidR="002A1D0B" w:rsidRDefault="002A1D0B" w:rsidP="00535B8D">
      <w:pPr>
        <w:spacing w:line="0" w:lineRule="atLeast"/>
        <w:jc w:val="both"/>
        <w:rPr>
          <w:rFonts w:asciiTheme="minorEastAsia" w:hAnsiTheme="minorEastAsia"/>
          <w:b/>
          <w:szCs w:val="24"/>
          <w:lang w:eastAsia="zh-HK"/>
        </w:rPr>
      </w:pPr>
    </w:p>
    <w:p w:rsidR="00535B8D" w:rsidRPr="00256DAC" w:rsidRDefault="00535B8D" w:rsidP="00535B8D">
      <w:pPr>
        <w:spacing w:line="0" w:lineRule="atLeast"/>
        <w:jc w:val="both"/>
        <w:rPr>
          <w:rFonts w:ascii="新細明體" w:eastAsia="新細明體" w:hAnsi="新細明體"/>
          <w:b/>
          <w:szCs w:val="24"/>
          <w:lang w:eastAsia="zh-HK"/>
        </w:rPr>
      </w:pP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高爾夫球場，</w:t>
      </w:r>
      <w:r w:rsidRPr="00256DAC">
        <w:rPr>
          <w:rFonts w:ascii="新細明體" w:eastAsia="新細明體" w:hAnsi="新細明體" w:hint="eastAsia"/>
          <w:b/>
          <w:szCs w:val="24"/>
        </w:rPr>
        <w:t>應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先局部</w:t>
      </w:r>
      <w:r w:rsidRPr="00256DAC">
        <w:rPr>
          <w:rFonts w:asciiTheme="minorEastAsia" w:hAnsiTheme="minorEastAsia" w:hint="eastAsia"/>
          <w:b/>
          <w:szCs w:val="24"/>
        </w:rPr>
        <w:t>發展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，再收回</w:t>
      </w:r>
      <w:r w:rsidRPr="00256DAC">
        <w:rPr>
          <w:rFonts w:ascii="新細明體" w:eastAsia="新細明體" w:hAnsi="新細明體" w:hint="eastAsia"/>
          <w:b/>
          <w:szCs w:val="24"/>
        </w:rPr>
        <w:t>全盤</w:t>
      </w:r>
      <w:r w:rsidR="00112C0A">
        <w:rPr>
          <w:rFonts w:ascii="新細明體" w:eastAsia="新細明體" w:hAnsi="新細明體" w:hint="eastAsia"/>
          <w:b/>
          <w:szCs w:val="24"/>
        </w:rPr>
        <w:t>發展</w:t>
      </w:r>
    </w:p>
    <w:p w:rsidR="00535B8D" w:rsidRPr="00256DAC" w:rsidRDefault="00535B8D" w:rsidP="00535B8D">
      <w:pPr>
        <w:spacing w:line="0" w:lineRule="atLeast"/>
        <w:ind w:firstLineChars="200" w:firstLine="480"/>
        <w:jc w:val="both"/>
        <w:rPr>
          <w:rFonts w:ascii="新細明體" w:eastAsia="新細明體" w:hAnsi="新細明體"/>
          <w:szCs w:val="24"/>
        </w:rPr>
      </w:pPr>
      <w:r w:rsidRPr="00256DAC">
        <w:rPr>
          <w:rFonts w:ascii="新細明體" w:eastAsia="新細明體" w:hAnsi="新細明體" w:hint="eastAsia"/>
          <w:szCs w:val="24"/>
          <w:lang w:eastAsia="zh-HK"/>
        </w:rPr>
        <w:t>雖然政府同意接納建議局部發展粉嶺高爾夫球場。但要留意是，土地供應專責小組在報告中表示政府有需要考慮是否發展餘下140公頃用地</w:t>
      </w:r>
      <w:r w:rsidRPr="00256DAC">
        <w:rPr>
          <w:rFonts w:ascii="新細明體" w:eastAsia="新細明體" w:hAnsi="新細明體" w:hint="eastAsia"/>
          <w:szCs w:val="24"/>
        </w:rPr>
        <w:t>，</w:t>
      </w:r>
      <w:r w:rsidRPr="00256DAC">
        <w:rPr>
          <w:rFonts w:ascii="新細明體" w:eastAsia="新細明體" w:hAnsi="新細明體" w:hint="eastAsia"/>
          <w:b/>
          <w:szCs w:val="24"/>
        </w:rPr>
        <w:t>而非表示「放生」其餘部份。</w:t>
      </w:r>
      <w:r w:rsidRPr="00256DAC">
        <w:rPr>
          <w:rFonts w:ascii="新細明體" w:eastAsia="新細明體" w:hAnsi="新細明體" w:hint="eastAsia"/>
          <w:szCs w:val="24"/>
        </w:rPr>
        <w:t>可是，現時政府卻根據民政局私人遊樂場契約用地檢討報告，將140公頃土地拱手相讓，本會將此表示失望，不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禁令人聯想是次檢討純粹為保留高爾夫球場鋪路。</w:t>
      </w:r>
    </w:p>
    <w:p w:rsidR="00535B8D" w:rsidRPr="00256DAC" w:rsidRDefault="00535B8D" w:rsidP="00535B8D">
      <w:pPr>
        <w:spacing w:line="0" w:lineRule="atLeast"/>
        <w:ind w:firstLineChars="200" w:firstLine="480"/>
        <w:jc w:val="both"/>
        <w:rPr>
          <w:rFonts w:ascii="新細明體" w:eastAsia="新細明體" w:hAnsi="新細明體"/>
          <w:szCs w:val="24"/>
          <w:lang w:eastAsia="zh-HK"/>
        </w:rPr>
      </w:pPr>
      <w:r w:rsidRPr="00256DAC">
        <w:rPr>
          <w:rFonts w:ascii="新細明體" w:eastAsia="新細明體" w:hAnsi="新細明體" w:hint="eastAsia"/>
          <w:szCs w:val="24"/>
        </w:rPr>
        <w:t>事實上，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如民政局一旦與高爾夫球會續租，屆時限期將去到</w:t>
      </w:r>
      <w:r w:rsidRPr="00256DAC">
        <w:rPr>
          <w:rFonts w:ascii="新細明體" w:eastAsia="新細明體" w:hAnsi="新細明體" w:hint="eastAsia"/>
          <w:szCs w:val="24"/>
        </w:rPr>
        <w:t>2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0</w:t>
      </w:r>
      <w:r w:rsidRPr="00256DAC">
        <w:rPr>
          <w:rFonts w:ascii="新細明體" w:eastAsia="新細明體" w:hAnsi="新細明體" w:hint="eastAsia"/>
          <w:szCs w:val="24"/>
        </w:rPr>
        <w:t>27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年，變相在未</w:t>
      </w:r>
      <w:r w:rsidRPr="00256DAC">
        <w:rPr>
          <w:rFonts w:ascii="新細明體" w:eastAsia="新細明體" w:hAnsi="新細明體" w:hint="eastAsia"/>
          <w:szCs w:val="24"/>
        </w:rPr>
        <w:t>來近10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年時間也無法興建房屋。</w:t>
      </w:r>
      <w:r w:rsidRPr="00256DAC">
        <w:rPr>
          <w:rFonts w:ascii="新細明體" w:eastAsia="新細明體" w:hAnsi="新細明體" w:hint="eastAsia"/>
          <w:szCs w:val="24"/>
        </w:rPr>
        <w:t>要注意是，房屋供應緊張，未來十年公營房屋缺口更為龐大(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欠缺</w:t>
      </w:r>
      <w:r w:rsidRPr="00256DAC">
        <w:rPr>
          <w:rFonts w:ascii="新細明體" w:eastAsia="新細明體" w:hAnsi="新細明體" w:hint="eastAsia"/>
          <w:szCs w:val="24"/>
        </w:rPr>
        <w:t>1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08公頃房屋用地</w:t>
      </w:r>
      <w:r w:rsidRPr="00256DAC">
        <w:rPr>
          <w:rFonts w:ascii="新細明體" w:eastAsia="新細明體" w:hAnsi="新細明體" w:hint="eastAsia"/>
          <w:szCs w:val="24"/>
        </w:rPr>
        <w:t>)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。</w:t>
      </w:r>
      <w:r w:rsidRPr="00256DAC">
        <w:rPr>
          <w:rFonts w:ascii="新細明體" w:eastAsia="新細明體" w:hAnsi="新細明體" w:hint="eastAsia"/>
          <w:szCs w:val="24"/>
        </w:rPr>
        <w:t>貿然</w:t>
      </w: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續租只會</w:t>
      </w:r>
      <w:proofErr w:type="gramEnd"/>
      <w:r w:rsidRPr="00256DAC">
        <w:rPr>
          <w:rFonts w:ascii="新細明體" w:eastAsia="新細明體" w:hAnsi="新細明體" w:hint="eastAsia"/>
          <w:szCs w:val="24"/>
          <w:lang w:eastAsia="zh-HK"/>
        </w:rPr>
        <w:t>將過</w:t>
      </w: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百公頃</w:t>
      </w:r>
      <w:proofErr w:type="gramEnd"/>
      <w:r w:rsidRPr="00256DAC">
        <w:rPr>
          <w:rFonts w:ascii="新細明體" w:eastAsia="新細明體" w:hAnsi="新細明體" w:hint="eastAsia"/>
          <w:szCs w:val="24"/>
          <w:lang w:eastAsia="zh-HK"/>
        </w:rPr>
        <w:t>發展房屋用地親手斷送</w:t>
      </w:r>
      <w:r w:rsidRPr="00256DAC">
        <w:rPr>
          <w:rFonts w:ascii="新細明體" w:eastAsia="新細明體" w:hAnsi="新細明體" w:hint="eastAsia"/>
          <w:szCs w:val="24"/>
        </w:rPr>
        <w:t>，漠視劏房戶的住屋需要。</w:t>
      </w:r>
    </w:p>
    <w:p w:rsidR="00535B8D" w:rsidRPr="00256DAC" w:rsidRDefault="00535B8D" w:rsidP="00535B8D">
      <w:pPr>
        <w:spacing w:line="0" w:lineRule="atLeast"/>
        <w:ind w:firstLineChars="200" w:firstLine="480"/>
        <w:jc w:val="both"/>
        <w:rPr>
          <w:rFonts w:ascii="新細明體" w:eastAsia="新細明體" w:hAnsi="新細明體"/>
          <w:szCs w:val="24"/>
          <w:lang w:eastAsia="zh-HK"/>
        </w:rPr>
      </w:pPr>
      <w:r w:rsidRPr="00256DAC">
        <w:rPr>
          <w:rFonts w:ascii="新細明體" w:eastAsia="新細明體" w:hAnsi="新細明體" w:hint="eastAsia"/>
          <w:szCs w:val="24"/>
          <w:lang w:eastAsia="zh-HK"/>
        </w:rPr>
        <w:t>即使政府表示會徵收市值地價的三分之一，可是，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今次土地爭議並不是</w:t>
      </w:r>
      <w:proofErr w:type="gramStart"/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徵費多少的</w:t>
      </w:r>
      <w:proofErr w:type="gramEnd"/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問題，而是缺乏土地的問題。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試問，現時有超過</w:t>
      </w:r>
      <w:r w:rsidRPr="00256DAC">
        <w:rPr>
          <w:rFonts w:ascii="新細明體" w:eastAsia="新細明體" w:hAnsi="新細明體" w:hint="eastAsia"/>
          <w:szCs w:val="24"/>
        </w:rPr>
        <w:t>2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0萬基層市民正生活在水深水熱之中，劏房危機處處。縱使高爾夫球會要繳付三分之一的市值地價，享受過</w:t>
      </w: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百公頃</w:t>
      </w:r>
      <w:proofErr w:type="gramEnd"/>
      <w:r w:rsidRPr="00256DAC">
        <w:rPr>
          <w:rFonts w:ascii="新細明體" w:eastAsia="新細明體" w:hAnsi="新細明體" w:hint="eastAsia"/>
          <w:szCs w:val="24"/>
          <w:lang w:eastAsia="zh-HK"/>
        </w:rPr>
        <w:t>土地，但依然是一個折扣優惠；相反，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劏房市民租住一間不足百呎劏房，但租金分分鐘比市價更昂貴。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在缺乏租</w:t>
      </w: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務</w:t>
      </w:r>
      <w:proofErr w:type="gramEnd"/>
      <w:r w:rsidRPr="00256DAC">
        <w:rPr>
          <w:rFonts w:ascii="新細明體" w:eastAsia="新細明體" w:hAnsi="新細明體" w:hint="eastAsia"/>
          <w:szCs w:val="24"/>
          <w:lang w:eastAsia="zh-HK"/>
        </w:rPr>
        <w:t>管制情況下，租金年年可加，</w:t>
      </w: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更莫說</w:t>
      </w:r>
      <w:proofErr w:type="gramEnd"/>
      <w:r w:rsidRPr="00256DAC">
        <w:rPr>
          <w:rFonts w:ascii="新細明體" w:eastAsia="新細明體" w:hAnsi="新細明體" w:hint="eastAsia"/>
          <w:szCs w:val="24"/>
          <w:lang w:eastAsia="zh-HK"/>
        </w:rPr>
        <w:t>一個可以長達十五年的續租安排，試問此舉如何說服劏房住戶接受方案？</w:t>
      </w:r>
    </w:p>
    <w:p w:rsidR="00535B8D" w:rsidRPr="00256DAC" w:rsidRDefault="00535B8D" w:rsidP="00535B8D">
      <w:pPr>
        <w:spacing w:line="0" w:lineRule="atLeast"/>
        <w:ind w:firstLineChars="200" w:firstLine="480"/>
        <w:jc w:val="both"/>
        <w:rPr>
          <w:rFonts w:ascii="新細明體" w:eastAsia="新細明體" w:hAnsi="新細明體"/>
          <w:b/>
          <w:szCs w:val="24"/>
        </w:rPr>
      </w:pP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既然私人遊樂場契約用地支持度過半數</w:t>
      </w:r>
      <w:r w:rsidRPr="00256DAC">
        <w:rPr>
          <w:rFonts w:ascii="新細明體" w:eastAsia="新細明體" w:hAnsi="新細明體" w:hint="eastAsia"/>
          <w:b/>
          <w:szCs w:val="24"/>
        </w:rPr>
        <w:t>(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18個選項中只有5個土地選項在問卷及電話調查均過半數)，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加上土地已為政府擁有，本身並不</w:t>
      </w: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涉及收地困難</w:t>
      </w:r>
      <w:proofErr w:type="gramEnd"/>
      <w:r w:rsidRPr="00256DAC">
        <w:rPr>
          <w:rFonts w:ascii="新細明體" w:eastAsia="新細明體" w:hAnsi="新細明體" w:hint="eastAsia"/>
          <w:szCs w:val="24"/>
        </w:rPr>
        <w:t>(</w:t>
      </w: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相比棕地</w:t>
      </w:r>
      <w:proofErr w:type="gramEnd"/>
      <w:r w:rsidRPr="00256DAC">
        <w:rPr>
          <w:rFonts w:ascii="新細明體" w:eastAsia="新細明體" w:hAnsi="新細明體" w:hint="eastAsia"/>
          <w:szCs w:val="24"/>
          <w:lang w:eastAsia="zh-HK"/>
        </w:rPr>
        <w:t>)，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政府應從善如流，先收回</w:t>
      </w:r>
      <w:r w:rsidRPr="00256DAC">
        <w:rPr>
          <w:rFonts w:ascii="新細明體" w:eastAsia="新細明體" w:hAnsi="新細明體" w:hint="eastAsia"/>
          <w:b/>
          <w:szCs w:val="24"/>
        </w:rPr>
        <w:t>3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2公頃土地作局部發展，然後再收回剩餘</w:t>
      </w:r>
      <w:r w:rsidRPr="00256DAC">
        <w:rPr>
          <w:rFonts w:ascii="新細明體" w:eastAsia="新細明體" w:hAnsi="新細明體" w:hint="eastAsia"/>
          <w:b/>
          <w:szCs w:val="24"/>
        </w:rPr>
        <w:t>1</w:t>
      </w:r>
      <w:r w:rsidRPr="00256DAC">
        <w:rPr>
          <w:rFonts w:ascii="新細明體" w:eastAsia="新細明體" w:hAnsi="新細明體" w:hint="eastAsia"/>
          <w:b/>
          <w:szCs w:val="24"/>
          <w:lang w:eastAsia="zh-HK"/>
        </w:rPr>
        <w:t>40公頃土地用作發展房屋及其他社區設施。</w:t>
      </w:r>
      <w:r w:rsidRPr="00256DAC">
        <w:rPr>
          <w:rFonts w:ascii="新細明體" w:eastAsia="新細明體" w:hAnsi="新細明體" w:hint="eastAsia"/>
          <w:b/>
          <w:szCs w:val="24"/>
        </w:rPr>
        <w:t>本會認為，就算該140公頃高爾夫球場</w:t>
      </w:r>
      <w:proofErr w:type="gramStart"/>
      <w:r w:rsidRPr="00256DAC">
        <w:rPr>
          <w:rFonts w:ascii="新細明體" w:eastAsia="新細明體" w:hAnsi="新細明體" w:hint="eastAsia"/>
          <w:b/>
          <w:szCs w:val="24"/>
        </w:rPr>
        <w:t>不</w:t>
      </w:r>
      <w:proofErr w:type="gramEnd"/>
      <w:r w:rsidRPr="00256DAC">
        <w:rPr>
          <w:rFonts w:ascii="新細明體" w:eastAsia="新細明體" w:hAnsi="新細明體" w:hint="eastAsia"/>
          <w:b/>
          <w:szCs w:val="24"/>
        </w:rPr>
        <w:t>立刻收回，也不應該簽一個近十年之續租安排；而應該盡快展開研究及規劃，讓政府屆時可一併發展整個高爾夫球場。</w:t>
      </w:r>
    </w:p>
    <w:p w:rsidR="00535B8D" w:rsidRPr="00256DAC" w:rsidRDefault="00535B8D" w:rsidP="00535B8D">
      <w:pPr>
        <w:spacing w:line="0" w:lineRule="atLeast"/>
        <w:ind w:firstLineChars="200" w:firstLine="480"/>
        <w:jc w:val="both"/>
        <w:rPr>
          <w:rFonts w:ascii="新細明體" w:eastAsia="新細明體" w:hAnsi="新細明體"/>
          <w:szCs w:val="24"/>
          <w:lang w:eastAsia="zh-HK"/>
        </w:rPr>
      </w:pPr>
      <w:proofErr w:type="gramStart"/>
      <w:r w:rsidRPr="00256DAC">
        <w:rPr>
          <w:rFonts w:ascii="新細明體" w:eastAsia="新細明體" w:hAnsi="新細明體" w:hint="eastAsia"/>
          <w:szCs w:val="24"/>
          <w:lang w:eastAsia="zh-HK"/>
        </w:rPr>
        <w:t>此外，</w:t>
      </w:r>
      <w:proofErr w:type="gramEnd"/>
      <w:r w:rsidRPr="00256DAC">
        <w:rPr>
          <w:rFonts w:ascii="新細明體" w:eastAsia="新細明體" w:hAnsi="新細明體" w:hint="eastAsia"/>
          <w:szCs w:val="24"/>
          <w:lang w:eastAsia="zh-HK"/>
        </w:rPr>
        <w:t>雖然當初政府研究高爾夫球場作全面發展僅可提供13,200個單位，但對比其他住宅用地發展，明顯此數目遠低水平。過往，政府亦嘗試調高包括洪水橋發展區、新東北發展區以及啟德發展區的發展密度。本會認為，如政府同意發展高爾夫球場的同時，亦應重新檢視發展密度及整個規模模式，務求提高單位數量，以解決市民房屋之苦。</w:t>
      </w:r>
    </w:p>
    <w:p w:rsidR="00535B8D" w:rsidRPr="00535B8D" w:rsidRDefault="00535B8D" w:rsidP="00535B8D">
      <w:pPr>
        <w:spacing w:line="0" w:lineRule="atLeast"/>
        <w:jc w:val="both"/>
        <w:rPr>
          <w:rFonts w:asciiTheme="minorEastAsia" w:hAnsiTheme="minorEastAsia"/>
          <w:b/>
          <w:szCs w:val="24"/>
          <w:lang w:eastAsia="zh-HK"/>
        </w:rPr>
      </w:pPr>
    </w:p>
    <w:p w:rsidR="0034218B" w:rsidRPr="00256DAC" w:rsidRDefault="0034218B" w:rsidP="0034218B">
      <w:pPr>
        <w:spacing w:line="0" w:lineRule="atLeast"/>
        <w:jc w:val="both"/>
        <w:rPr>
          <w:rFonts w:ascii="新細明體" w:eastAsia="新細明體" w:hAnsi="新細明體" w:cs="Times New Roman"/>
          <w:b/>
          <w:spacing w:val="20"/>
          <w:szCs w:val="24"/>
          <w:lang w:eastAsia="zh-HK"/>
        </w:rPr>
      </w:pPr>
      <w:r w:rsidRPr="00256DAC">
        <w:rPr>
          <w:rFonts w:ascii="新細明體" w:eastAsia="新細明體" w:hAnsi="新細明體" w:cs="Times New Roman" w:hint="eastAsia"/>
          <w:b/>
          <w:spacing w:val="20"/>
          <w:szCs w:val="24"/>
          <w:lang w:eastAsia="zh-HK"/>
        </w:rPr>
        <w:t xml:space="preserve">公私營單位七三比例同時，亦應一併檢討公私營房屋用地比例 </w:t>
      </w:r>
    </w:p>
    <w:p w:rsidR="0034218B" w:rsidRPr="00256DAC" w:rsidRDefault="0034218B" w:rsidP="00B66C2F">
      <w:pPr>
        <w:spacing w:line="0" w:lineRule="atLeast"/>
        <w:ind w:firstLineChars="200" w:firstLine="560"/>
        <w:jc w:val="both"/>
        <w:rPr>
          <w:rFonts w:ascii="Calibri" w:hAnsi="Calibri"/>
          <w:b/>
          <w:color w:val="000000"/>
          <w:lang w:eastAsia="zh-HK"/>
        </w:rPr>
      </w:pPr>
      <w:r w:rsidRPr="00256DAC">
        <w:rPr>
          <w:rFonts w:ascii="新細明體" w:eastAsia="新細明體" w:hAnsi="新細明體" w:cs="Times New Roman" w:hint="eastAsia"/>
          <w:b/>
          <w:spacing w:val="20"/>
          <w:szCs w:val="24"/>
          <w:lang w:eastAsia="zh-HK"/>
        </w:rPr>
        <w:t>之前政府將公私營房屋比例調整至七三比</w:t>
      </w:r>
      <w:r w:rsidRPr="00256DAC">
        <w:rPr>
          <w:rFonts w:ascii="新細明體" w:eastAsia="新細明體" w:hAnsi="新細明體" w:cs="Times New Roman" w:hint="eastAsia"/>
          <w:spacing w:val="20"/>
          <w:szCs w:val="24"/>
          <w:lang w:eastAsia="zh-HK"/>
        </w:rPr>
        <w:t>，以回應市民的住屋需求。不過，之前土地供應專責小組的</w:t>
      </w:r>
      <w:r w:rsidRPr="00256DAC">
        <w:rPr>
          <w:rFonts w:ascii="新細明體" w:hAnsi="新細明體" w:hint="eastAsia"/>
          <w:color w:val="000000"/>
          <w:lang w:eastAsia="zh-HK"/>
        </w:rPr>
        <w:t>諮詢文件顯示，在2016至2046年間，公營房屋的需求為557公頃，私營房屋需求則達1,113公頃；但供應方面，公營房屋只有436公頃，而私營房屋供應為1,004公頃</w:t>
      </w:r>
      <w:r w:rsidRPr="00256DAC">
        <w:rPr>
          <w:rFonts w:ascii="Calibri" w:hAnsi="Calibri" w:hint="eastAsia"/>
          <w:color w:val="000000"/>
          <w:lang w:eastAsia="zh-HK"/>
        </w:rPr>
        <w:t>，</w:t>
      </w:r>
      <w:r w:rsidRPr="00256DAC">
        <w:rPr>
          <w:rFonts w:ascii="Calibri" w:hAnsi="Calibri" w:hint="eastAsia"/>
          <w:b/>
          <w:color w:val="000000"/>
          <w:lang w:eastAsia="zh-HK"/>
        </w:rPr>
        <w:t>是公營房屋的一倍有多</w:t>
      </w:r>
      <w:r w:rsidRPr="00256DAC">
        <w:rPr>
          <w:rFonts w:ascii="新細明體" w:hAnsi="新細明體" w:hint="eastAsia"/>
          <w:color w:val="000000"/>
          <w:lang w:eastAsia="zh-HK"/>
        </w:rPr>
        <w:t>，這明顯與之前公私營房屋比例不一致。以上清楚顯示，</w:t>
      </w:r>
      <w:r w:rsidRPr="00256DAC">
        <w:rPr>
          <w:rFonts w:ascii="新細明體" w:hAnsi="新細明體" w:hint="eastAsia"/>
          <w:b/>
          <w:color w:val="000000"/>
          <w:lang w:eastAsia="zh-HK"/>
        </w:rPr>
        <w:t>即使政府調高公營房屋單位供應比例，但在用作發展房屋的用地依然明顯失衡，分配嚴重不均。</w:t>
      </w:r>
    </w:p>
    <w:p w:rsidR="0034218B" w:rsidRPr="00256DAC" w:rsidRDefault="0034218B" w:rsidP="0034218B">
      <w:pPr>
        <w:spacing w:line="0" w:lineRule="atLeast"/>
        <w:ind w:firstLineChars="200" w:firstLine="480"/>
        <w:jc w:val="both"/>
        <w:rPr>
          <w:rFonts w:ascii="新細明體" w:hAnsi="新細明體"/>
          <w:b/>
          <w:color w:val="000000"/>
          <w:lang w:eastAsia="zh-HK"/>
        </w:rPr>
      </w:pPr>
      <w:r w:rsidRPr="00256DAC">
        <w:rPr>
          <w:rFonts w:ascii="新細明體" w:hAnsi="新細明體" w:hint="eastAsia"/>
          <w:color w:val="000000"/>
          <w:lang w:eastAsia="zh-HK"/>
        </w:rPr>
        <w:t>故此，今次公私營比例調整後，</w:t>
      </w:r>
      <w:r w:rsidRPr="00256DAC">
        <w:rPr>
          <w:rFonts w:ascii="新細明體" w:hAnsi="新細明體" w:hint="eastAsia"/>
          <w:b/>
          <w:color w:val="000000"/>
          <w:lang w:eastAsia="zh-HK"/>
        </w:rPr>
        <w:t>政府有需要重新評估公營及私營的房屋需求及供應。</w:t>
      </w:r>
      <w:r w:rsidRPr="00256DAC">
        <w:rPr>
          <w:rFonts w:ascii="新細明體" w:hAnsi="新細明體" w:hint="eastAsia"/>
          <w:color w:val="000000"/>
          <w:lang w:eastAsia="zh-HK"/>
        </w:rPr>
        <w:t>尤其是，過去政府未覓得足夠土地用作興建公營房屋，令平均輪候時間持續延長。為加快追回公屋興建進度，以及長遠改善人均居住面積及生活環境質素，</w:t>
      </w:r>
      <w:r w:rsidRPr="00256DAC">
        <w:rPr>
          <w:rFonts w:ascii="新細明體" w:hAnsi="新細明體" w:hint="eastAsia"/>
          <w:b/>
          <w:color w:val="000000"/>
          <w:lang w:eastAsia="zh-HK"/>
        </w:rPr>
        <w:t>一方面，政府應將部份用作私營房屋發展的用途改劃為發展公營房屋，增加公屋房屋用地以回應需求；另一方面，要滿足</w:t>
      </w:r>
      <w:proofErr w:type="gramStart"/>
      <w:r w:rsidRPr="00256DAC">
        <w:rPr>
          <w:rFonts w:ascii="新細明體" w:hAnsi="新細明體" w:hint="eastAsia"/>
          <w:b/>
          <w:color w:val="000000"/>
          <w:lang w:eastAsia="zh-HK"/>
        </w:rPr>
        <w:t>長策建</w:t>
      </w:r>
      <w:proofErr w:type="gramEnd"/>
      <w:r w:rsidRPr="00256DAC">
        <w:rPr>
          <w:rFonts w:ascii="新細明體" w:hAnsi="新細明體" w:hint="eastAsia"/>
          <w:b/>
          <w:color w:val="000000"/>
          <w:lang w:eastAsia="zh-HK"/>
        </w:rPr>
        <w:t>屋量要求，並優先在短中期選項上增加用作公營房屋土地的比例，以回復三年平均輪候目標。</w:t>
      </w:r>
    </w:p>
    <w:p w:rsidR="00240F1B" w:rsidRPr="00256DAC" w:rsidRDefault="00240F1B" w:rsidP="0034218B">
      <w:pPr>
        <w:spacing w:line="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34218B" w:rsidRPr="00256DAC" w:rsidRDefault="0034218B" w:rsidP="0034218B">
      <w:pPr>
        <w:spacing w:line="0" w:lineRule="atLeast"/>
        <w:jc w:val="both"/>
        <w:rPr>
          <w:rFonts w:asciiTheme="minorEastAsia" w:hAnsiTheme="minorEastAsia"/>
          <w:b/>
          <w:szCs w:val="24"/>
          <w:lang w:eastAsia="zh-HK"/>
        </w:rPr>
      </w:pPr>
      <w:r w:rsidRPr="00256DAC">
        <w:rPr>
          <w:rFonts w:asciiTheme="minorEastAsia" w:hAnsiTheme="minorEastAsia" w:hint="eastAsia"/>
          <w:b/>
          <w:szCs w:val="24"/>
          <w:lang w:eastAsia="zh-HK"/>
        </w:rPr>
        <w:t>善用市區用地，釋放</w:t>
      </w:r>
      <w:proofErr w:type="gramStart"/>
      <w:r w:rsidRPr="00256DAC">
        <w:rPr>
          <w:rFonts w:asciiTheme="minorEastAsia" w:hAnsiTheme="minorEastAsia" w:hint="eastAsia"/>
          <w:b/>
          <w:szCs w:val="24"/>
          <w:lang w:eastAsia="zh-HK"/>
        </w:rPr>
        <w:t>工廈</w:t>
      </w:r>
      <w:r w:rsidRPr="00256DAC">
        <w:rPr>
          <w:rFonts w:asciiTheme="minorEastAsia" w:hAnsiTheme="minorEastAsia" w:hint="eastAsia"/>
          <w:b/>
          <w:szCs w:val="24"/>
        </w:rPr>
        <w:t>作</w:t>
      </w:r>
      <w:proofErr w:type="gramEnd"/>
      <w:r w:rsidRPr="00256DAC">
        <w:rPr>
          <w:rFonts w:asciiTheme="minorEastAsia" w:hAnsiTheme="minorEastAsia" w:hint="eastAsia"/>
          <w:b/>
          <w:szCs w:val="24"/>
        </w:rPr>
        <w:t>房屋</w:t>
      </w:r>
      <w:r w:rsidRPr="00256DAC">
        <w:rPr>
          <w:rFonts w:asciiTheme="minorEastAsia" w:hAnsiTheme="minorEastAsia" w:hint="eastAsia"/>
          <w:b/>
          <w:szCs w:val="24"/>
          <w:lang w:eastAsia="zh-HK"/>
        </w:rPr>
        <w:t>供應</w:t>
      </w:r>
    </w:p>
    <w:p w:rsidR="00535B8D" w:rsidRPr="00535B8D" w:rsidRDefault="0034218B" w:rsidP="00535B8D">
      <w:pPr>
        <w:spacing w:line="0" w:lineRule="atLeast"/>
        <w:ind w:firstLineChars="200" w:firstLine="480"/>
        <w:jc w:val="both"/>
        <w:rPr>
          <w:rFonts w:asciiTheme="minorEastAsia" w:hAnsiTheme="minorEastAsia"/>
          <w:szCs w:val="24"/>
        </w:rPr>
      </w:pPr>
      <w:r w:rsidRPr="00256DAC">
        <w:rPr>
          <w:rFonts w:asciiTheme="minorEastAsia" w:hAnsiTheme="minorEastAsia" w:hint="eastAsia"/>
          <w:szCs w:val="24"/>
          <w:lang w:eastAsia="zh-HK"/>
        </w:rPr>
        <w:t>是次｢土地大辯論｣中，主要可考慮開發的土地也在新界地區，這亦反映市區用地開發程度已接近飽和。在新開發土地的同時，如何善用</w:t>
      </w:r>
      <w:r w:rsidRPr="00256DAC">
        <w:rPr>
          <w:rFonts w:asciiTheme="minorEastAsia" w:hAnsiTheme="minorEastAsia" w:hint="eastAsia"/>
          <w:szCs w:val="24"/>
        </w:rPr>
        <w:t>現有</w:t>
      </w:r>
      <w:proofErr w:type="gramStart"/>
      <w:r w:rsidRPr="00256DAC">
        <w:rPr>
          <w:rFonts w:asciiTheme="minorEastAsia" w:hAnsiTheme="minorEastAsia" w:hint="eastAsia"/>
          <w:szCs w:val="24"/>
        </w:rPr>
        <w:t>未被善用</w:t>
      </w:r>
      <w:proofErr w:type="gramEnd"/>
      <w:r w:rsidRPr="00256DAC">
        <w:rPr>
          <w:rFonts w:asciiTheme="minorEastAsia" w:hAnsiTheme="minorEastAsia" w:hint="eastAsia"/>
          <w:szCs w:val="24"/>
          <w:lang w:eastAsia="zh-HK"/>
        </w:rPr>
        <w:t>的市區</w:t>
      </w:r>
      <w:proofErr w:type="gramStart"/>
      <w:r w:rsidRPr="00256DAC">
        <w:rPr>
          <w:rFonts w:asciiTheme="minorEastAsia" w:hAnsiTheme="minorEastAsia" w:hint="eastAsia"/>
          <w:szCs w:val="24"/>
          <w:lang w:eastAsia="zh-HK"/>
        </w:rPr>
        <w:t>用地作住屋</w:t>
      </w:r>
      <w:proofErr w:type="gramEnd"/>
      <w:r w:rsidRPr="00256DAC">
        <w:rPr>
          <w:rFonts w:asciiTheme="minorEastAsia" w:hAnsiTheme="minorEastAsia" w:hint="eastAsia"/>
          <w:szCs w:val="24"/>
          <w:lang w:eastAsia="zh-HK"/>
        </w:rPr>
        <w:t>用途也極為重要。當中包括</w:t>
      </w:r>
      <w:r w:rsidRPr="00256DAC">
        <w:rPr>
          <w:rFonts w:asciiTheme="minorEastAsia" w:hAnsiTheme="minorEastAsia" w:hint="eastAsia"/>
          <w:szCs w:val="24"/>
        </w:rPr>
        <w:t>加快</w:t>
      </w:r>
      <w:r w:rsidRPr="00256DAC">
        <w:rPr>
          <w:rFonts w:asciiTheme="minorEastAsia" w:hAnsiTheme="minorEastAsia" w:hint="eastAsia"/>
          <w:szCs w:val="24"/>
          <w:lang w:eastAsia="zh-HK"/>
        </w:rPr>
        <w:t>市區重建、</w:t>
      </w:r>
      <w:r w:rsidRPr="00256DAC">
        <w:rPr>
          <w:rFonts w:asciiTheme="minorEastAsia" w:hAnsiTheme="minorEastAsia" w:hint="eastAsia"/>
          <w:szCs w:val="24"/>
        </w:rPr>
        <w:t>改劃</w:t>
      </w:r>
      <w:proofErr w:type="gramStart"/>
      <w:r w:rsidRPr="00256DAC">
        <w:rPr>
          <w:rFonts w:asciiTheme="minorEastAsia" w:hAnsiTheme="minorEastAsia" w:hint="eastAsia"/>
          <w:szCs w:val="24"/>
          <w:lang w:eastAsia="zh-HK"/>
        </w:rPr>
        <w:t>釋放工廈用地</w:t>
      </w:r>
      <w:proofErr w:type="gramEnd"/>
      <w:r w:rsidRPr="00256DAC">
        <w:rPr>
          <w:rFonts w:asciiTheme="minorEastAsia" w:hAnsiTheme="minorEastAsia" w:hint="eastAsia"/>
          <w:szCs w:val="24"/>
          <w:lang w:eastAsia="zh-HK"/>
        </w:rPr>
        <w:t>及私人遊樂場用地。其中，為數不少</w:t>
      </w:r>
      <w:proofErr w:type="gramStart"/>
      <w:r w:rsidRPr="00256DAC">
        <w:rPr>
          <w:rFonts w:asciiTheme="minorEastAsia" w:hAnsiTheme="minorEastAsia" w:hint="eastAsia"/>
          <w:szCs w:val="24"/>
          <w:lang w:eastAsia="zh-HK"/>
        </w:rPr>
        <w:t>的工廈設在</w:t>
      </w:r>
      <w:proofErr w:type="gramEnd"/>
      <w:r w:rsidRPr="00256DAC">
        <w:rPr>
          <w:rFonts w:asciiTheme="minorEastAsia" w:hAnsiTheme="minorEastAsia" w:hint="eastAsia"/>
          <w:szCs w:val="24"/>
          <w:lang w:eastAsia="zh-HK"/>
        </w:rPr>
        <w:t>市區黃金</w:t>
      </w:r>
      <w:r w:rsidRPr="00256DAC">
        <w:rPr>
          <w:rFonts w:asciiTheme="minorEastAsia" w:hAnsiTheme="minorEastAsia" w:hint="eastAsia"/>
          <w:szCs w:val="24"/>
        </w:rPr>
        <w:t>市區</w:t>
      </w:r>
      <w:r w:rsidRPr="00256DAC">
        <w:rPr>
          <w:rFonts w:asciiTheme="minorEastAsia" w:hAnsiTheme="minorEastAsia" w:hint="eastAsia"/>
          <w:szCs w:val="24"/>
          <w:lang w:eastAsia="zh-HK"/>
        </w:rPr>
        <w:t>用地上，不少已並非用作工業用途</w:t>
      </w:r>
      <w:r w:rsidRPr="00256DAC">
        <w:rPr>
          <w:rFonts w:asciiTheme="minorEastAsia" w:hAnsiTheme="minorEastAsia" w:hint="eastAsia"/>
          <w:szCs w:val="24"/>
        </w:rPr>
        <w:t>，而是用作存倉或辦公室，甚至為空置。市區</w:t>
      </w:r>
      <w:proofErr w:type="gramStart"/>
      <w:r w:rsidRPr="00256DAC">
        <w:rPr>
          <w:rFonts w:asciiTheme="minorEastAsia" w:hAnsiTheme="minorEastAsia" w:hint="eastAsia"/>
          <w:szCs w:val="24"/>
        </w:rPr>
        <w:t>工廈不但</w:t>
      </w:r>
      <w:proofErr w:type="gramEnd"/>
      <w:r w:rsidRPr="00256DAC">
        <w:rPr>
          <w:rFonts w:asciiTheme="minorEastAsia" w:hAnsiTheme="minorEastAsia" w:hint="eastAsia"/>
          <w:szCs w:val="24"/>
        </w:rPr>
        <w:t>有較佳的交通網絡，周邊亦設有不同的</w:t>
      </w:r>
      <w:r w:rsidRPr="00256DAC">
        <w:rPr>
          <w:rFonts w:asciiTheme="minorEastAsia" w:hAnsiTheme="minorEastAsia" w:hint="eastAsia"/>
          <w:szCs w:val="24"/>
          <w:lang w:eastAsia="zh-HK"/>
        </w:rPr>
        <w:t>社區</w:t>
      </w:r>
      <w:r w:rsidRPr="00256DAC">
        <w:rPr>
          <w:rFonts w:asciiTheme="minorEastAsia" w:hAnsiTheme="minorEastAsia" w:hint="eastAsia"/>
          <w:szCs w:val="24"/>
        </w:rPr>
        <w:t>基建</w:t>
      </w:r>
      <w:r w:rsidRPr="00256DAC">
        <w:rPr>
          <w:rFonts w:asciiTheme="minorEastAsia" w:hAnsiTheme="minorEastAsia" w:hint="eastAsia"/>
          <w:szCs w:val="24"/>
          <w:lang w:eastAsia="zh-HK"/>
        </w:rPr>
        <w:t>，</w:t>
      </w:r>
      <w:r w:rsidRPr="00256DAC">
        <w:rPr>
          <w:rFonts w:asciiTheme="minorEastAsia" w:hAnsiTheme="minorEastAsia" w:hint="eastAsia"/>
          <w:szCs w:val="24"/>
        </w:rPr>
        <w:t>更適合於短時間內發展為住屋用途。</w:t>
      </w:r>
      <w:r w:rsidR="00535B8D">
        <w:rPr>
          <w:rFonts w:asciiTheme="minorEastAsia" w:hAnsiTheme="minorEastAsia" w:hint="eastAsia"/>
          <w:szCs w:val="24"/>
        </w:rPr>
        <w:t>適逢規劃署將於今年再次啟動</w:t>
      </w:r>
      <w:proofErr w:type="gramStart"/>
      <w:r w:rsidR="00535B8D">
        <w:rPr>
          <w:rFonts w:asciiTheme="minorEastAsia" w:hAnsiTheme="minorEastAsia" w:hint="eastAsia"/>
          <w:szCs w:val="24"/>
        </w:rPr>
        <w:t>全港逾509公頃</w:t>
      </w:r>
      <w:proofErr w:type="gramEnd"/>
      <w:r w:rsidR="00535B8D">
        <w:rPr>
          <w:rFonts w:asciiTheme="minorEastAsia" w:hAnsiTheme="minorEastAsia" w:hint="eastAsia"/>
          <w:szCs w:val="24"/>
        </w:rPr>
        <w:t>工業用地檢討，本會建議政府應將更多合適的現有用地改劃為住宅用途，並為工業用途另闢土地，提</w:t>
      </w:r>
      <w:r w:rsidR="00F806B0">
        <w:rPr>
          <w:rFonts w:asciiTheme="minorEastAsia" w:hAnsiTheme="minorEastAsia" w:hint="eastAsia"/>
          <w:szCs w:val="24"/>
        </w:rPr>
        <w:t>升</w:t>
      </w:r>
      <w:r w:rsidR="00535B8D">
        <w:rPr>
          <w:rFonts w:asciiTheme="minorEastAsia" w:hAnsiTheme="minorEastAsia" w:hint="eastAsia"/>
          <w:szCs w:val="24"/>
        </w:rPr>
        <w:t>土地使用效率。</w:t>
      </w:r>
    </w:p>
    <w:p w:rsidR="0034218B" w:rsidRPr="00256DAC" w:rsidRDefault="0034218B" w:rsidP="0034218B">
      <w:pPr>
        <w:spacing w:line="0" w:lineRule="atLeast"/>
        <w:ind w:firstLineChars="200" w:firstLine="480"/>
        <w:jc w:val="both"/>
        <w:rPr>
          <w:rFonts w:asciiTheme="minorEastAsia" w:hAnsiTheme="minorEastAsia"/>
          <w:szCs w:val="24"/>
          <w:lang w:eastAsia="zh-HK"/>
        </w:rPr>
      </w:pPr>
      <w:r w:rsidRPr="00256DAC">
        <w:rPr>
          <w:rFonts w:asciiTheme="minorEastAsia" w:hAnsiTheme="minorEastAsia" w:hint="eastAsia"/>
          <w:szCs w:val="24"/>
          <w:lang w:eastAsia="zh-HK"/>
        </w:rPr>
        <w:t>過往</w:t>
      </w:r>
      <w:r w:rsidRPr="00256DAC">
        <w:rPr>
          <w:rFonts w:asciiTheme="minorEastAsia" w:hAnsiTheme="minorEastAsia" w:hint="eastAsia"/>
          <w:szCs w:val="24"/>
        </w:rPr>
        <w:t>政府曾推出</w:t>
      </w:r>
      <w:r w:rsidRPr="00256DAC">
        <w:rPr>
          <w:rFonts w:asciiTheme="minorEastAsia" w:hAnsiTheme="minorEastAsia" w:hint="eastAsia"/>
          <w:szCs w:val="24"/>
          <w:lang w:eastAsia="zh-HK"/>
        </w:rPr>
        <w:t>活化工廈政策，但當時主要</w:t>
      </w:r>
      <w:r w:rsidRPr="00256DAC">
        <w:rPr>
          <w:rFonts w:asciiTheme="minorEastAsia" w:hAnsiTheme="minorEastAsia" w:hint="eastAsia"/>
          <w:szCs w:val="24"/>
        </w:rPr>
        <w:t>活化為</w:t>
      </w:r>
      <w:r w:rsidRPr="00256DAC">
        <w:rPr>
          <w:rFonts w:asciiTheme="minorEastAsia" w:hAnsiTheme="minorEastAsia" w:hint="eastAsia"/>
          <w:szCs w:val="24"/>
          <w:lang w:eastAsia="zh-HK"/>
        </w:rPr>
        <w:t>酒店及商場用途</w:t>
      </w:r>
      <w:r w:rsidRPr="00256DAC">
        <w:rPr>
          <w:rFonts w:asciiTheme="minorEastAsia" w:hAnsiTheme="minorEastAsia" w:hint="eastAsia"/>
          <w:szCs w:val="24"/>
        </w:rPr>
        <w:t>，</w:t>
      </w:r>
      <w:r w:rsidRPr="00256DAC">
        <w:rPr>
          <w:rFonts w:asciiTheme="minorEastAsia" w:hAnsiTheme="minorEastAsia" w:hint="eastAsia"/>
          <w:b/>
          <w:szCs w:val="24"/>
        </w:rPr>
        <w:t>故</w:t>
      </w:r>
      <w:r w:rsidRPr="00256DAC">
        <w:rPr>
          <w:rFonts w:asciiTheme="minorEastAsia" w:hAnsiTheme="minorEastAsia" w:hint="eastAsia"/>
          <w:b/>
          <w:szCs w:val="24"/>
          <w:lang w:eastAsia="zh-HK"/>
        </w:rPr>
        <w:t>本會建議政府應</w:t>
      </w:r>
      <w:r w:rsidRPr="00256DAC">
        <w:rPr>
          <w:rFonts w:asciiTheme="minorEastAsia" w:hAnsiTheme="minorEastAsia" w:hint="eastAsia"/>
          <w:b/>
          <w:szCs w:val="24"/>
        </w:rPr>
        <w:t>加快活化工廈，</w:t>
      </w:r>
      <w:r w:rsidRPr="00256DAC">
        <w:rPr>
          <w:rFonts w:asciiTheme="minorEastAsia" w:hAnsiTheme="minorEastAsia" w:hint="eastAsia"/>
          <w:b/>
          <w:szCs w:val="24"/>
          <w:lang w:eastAsia="zh-HK"/>
        </w:rPr>
        <w:t>准許位於商貿用地而鄰近住宅的</w:t>
      </w:r>
      <w:proofErr w:type="gramStart"/>
      <w:r w:rsidRPr="00256DAC">
        <w:rPr>
          <w:rFonts w:asciiTheme="minorEastAsia" w:hAnsiTheme="minorEastAsia" w:hint="eastAsia"/>
          <w:b/>
          <w:szCs w:val="24"/>
          <w:lang w:eastAsia="zh-HK"/>
        </w:rPr>
        <w:t>工廈可</w:t>
      </w:r>
      <w:proofErr w:type="gramEnd"/>
      <w:r w:rsidRPr="00256DAC">
        <w:rPr>
          <w:rFonts w:asciiTheme="minorEastAsia" w:hAnsiTheme="minorEastAsia" w:hint="eastAsia"/>
          <w:b/>
          <w:szCs w:val="24"/>
        </w:rPr>
        <w:t>申請改</w:t>
      </w:r>
      <w:r w:rsidRPr="00256DAC">
        <w:rPr>
          <w:rFonts w:asciiTheme="minorEastAsia" w:hAnsiTheme="minorEastAsia" w:hint="eastAsia"/>
          <w:b/>
          <w:szCs w:val="24"/>
          <w:lang w:eastAsia="zh-HK"/>
        </w:rPr>
        <w:t>為住宅用途，另在確保消防安全及建築物條例要求下，容許</w:t>
      </w:r>
      <w:r w:rsidRPr="00256DAC">
        <w:rPr>
          <w:rFonts w:asciiTheme="minorEastAsia" w:hAnsiTheme="minorEastAsia" w:hint="eastAsia"/>
          <w:b/>
          <w:szCs w:val="24"/>
        </w:rPr>
        <w:t>地理位置合適的</w:t>
      </w:r>
      <w:proofErr w:type="gramStart"/>
      <w:r w:rsidRPr="00256DAC">
        <w:rPr>
          <w:rFonts w:asciiTheme="minorEastAsia" w:hAnsiTheme="minorEastAsia" w:hint="eastAsia"/>
          <w:b/>
          <w:szCs w:val="24"/>
          <w:lang w:eastAsia="zh-HK"/>
        </w:rPr>
        <w:t>工廈整棟</w:t>
      </w:r>
      <w:r w:rsidRPr="00256DAC">
        <w:rPr>
          <w:rFonts w:asciiTheme="minorEastAsia" w:hAnsiTheme="minorEastAsia" w:hint="eastAsia"/>
          <w:b/>
          <w:szCs w:val="24"/>
        </w:rPr>
        <w:t>免補</w:t>
      </w:r>
      <w:proofErr w:type="gramEnd"/>
      <w:r w:rsidRPr="00256DAC">
        <w:rPr>
          <w:rFonts w:asciiTheme="minorEastAsia" w:hAnsiTheme="minorEastAsia" w:hint="eastAsia"/>
          <w:b/>
          <w:szCs w:val="24"/>
        </w:rPr>
        <w:t>地價</w:t>
      </w:r>
      <w:r w:rsidRPr="00256DAC">
        <w:rPr>
          <w:rFonts w:asciiTheme="minorEastAsia" w:hAnsiTheme="minorEastAsia" w:hint="eastAsia"/>
          <w:b/>
          <w:szCs w:val="24"/>
          <w:lang w:eastAsia="zh-HK"/>
        </w:rPr>
        <w:t>改裝作為過渡性房屋，</w:t>
      </w:r>
      <w:r w:rsidRPr="00256DAC">
        <w:rPr>
          <w:rFonts w:asciiTheme="minorEastAsia" w:hAnsiTheme="minorEastAsia" w:hint="eastAsia"/>
          <w:b/>
          <w:szCs w:val="24"/>
        </w:rPr>
        <w:t>於短期內</w:t>
      </w:r>
      <w:proofErr w:type="gramStart"/>
      <w:r w:rsidRPr="00256DAC">
        <w:rPr>
          <w:rFonts w:asciiTheme="minorEastAsia" w:hAnsiTheme="minorEastAsia" w:hint="eastAsia"/>
          <w:b/>
          <w:szCs w:val="24"/>
          <w:lang w:eastAsia="zh-HK"/>
        </w:rPr>
        <w:t>釋放工廈樓層</w:t>
      </w:r>
      <w:proofErr w:type="gramEnd"/>
      <w:r w:rsidRPr="00256DAC">
        <w:rPr>
          <w:rFonts w:asciiTheme="minorEastAsia" w:hAnsiTheme="minorEastAsia" w:hint="eastAsia"/>
          <w:b/>
          <w:szCs w:val="24"/>
          <w:lang w:eastAsia="zh-HK"/>
        </w:rPr>
        <w:t>，</w:t>
      </w:r>
      <w:proofErr w:type="gramStart"/>
      <w:r w:rsidRPr="00256DAC">
        <w:rPr>
          <w:rFonts w:asciiTheme="minorEastAsia" w:hAnsiTheme="minorEastAsia" w:hint="eastAsia"/>
          <w:b/>
          <w:szCs w:val="24"/>
          <w:lang w:eastAsia="zh-HK"/>
        </w:rPr>
        <w:t>紓</w:t>
      </w:r>
      <w:proofErr w:type="gramEnd"/>
      <w:r w:rsidRPr="00256DAC">
        <w:rPr>
          <w:rFonts w:asciiTheme="minorEastAsia" w:hAnsiTheme="minorEastAsia" w:hint="eastAsia"/>
          <w:b/>
          <w:szCs w:val="24"/>
          <w:lang w:eastAsia="zh-HK"/>
        </w:rPr>
        <w:t>緩緊急住屋需求。</w:t>
      </w:r>
    </w:p>
    <w:p w:rsidR="0034218B" w:rsidRPr="00256DAC" w:rsidRDefault="0034218B" w:rsidP="0034218B">
      <w:pPr>
        <w:spacing w:line="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6E14C7" w:rsidRPr="00256DAC" w:rsidRDefault="00290C1A" w:rsidP="0034218B">
      <w:pPr>
        <w:spacing w:line="0" w:lineRule="atLeast"/>
        <w:jc w:val="both"/>
        <w:rPr>
          <w:rFonts w:asciiTheme="minorEastAsia" w:hAnsiTheme="minorEastAsia"/>
          <w:b/>
          <w:szCs w:val="24"/>
          <w:lang w:eastAsia="zh-HK"/>
        </w:rPr>
      </w:pPr>
      <w:r w:rsidRPr="00256DAC">
        <w:rPr>
          <w:rFonts w:asciiTheme="minorEastAsia" w:hAnsiTheme="minorEastAsia" w:hint="eastAsia"/>
          <w:b/>
          <w:szCs w:val="24"/>
          <w:lang w:eastAsia="zh-HK"/>
        </w:rPr>
        <w:t>被遺</w:t>
      </w:r>
      <w:r w:rsidRPr="00256DAC">
        <w:rPr>
          <w:rFonts w:asciiTheme="minorEastAsia" w:hAnsiTheme="minorEastAsia" w:hint="eastAsia"/>
          <w:b/>
          <w:szCs w:val="24"/>
        </w:rPr>
        <w:t>忘</w:t>
      </w:r>
      <w:r w:rsidR="006E14C7" w:rsidRPr="00256DAC">
        <w:rPr>
          <w:rFonts w:asciiTheme="minorEastAsia" w:hAnsiTheme="minorEastAsia" w:hint="eastAsia"/>
          <w:b/>
          <w:szCs w:val="24"/>
          <w:lang w:eastAsia="zh-HK"/>
        </w:rPr>
        <w:t>的概念性選項</w:t>
      </w:r>
    </w:p>
    <w:p w:rsidR="006029F6" w:rsidRPr="00256DAC" w:rsidRDefault="006E14C7" w:rsidP="0034218B">
      <w:pPr>
        <w:spacing w:line="0" w:lineRule="atLeast"/>
        <w:ind w:firstLineChars="200" w:firstLine="480"/>
        <w:jc w:val="both"/>
        <w:rPr>
          <w:rFonts w:asciiTheme="minorEastAsia" w:hAnsiTheme="minorEastAsia"/>
          <w:szCs w:val="24"/>
          <w:lang w:eastAsia="zh-HK"/>
        </w:rPr>
      </w:pPr>
      <w:r w:rsidRPr="00256DAC">
        <w:rPr>
          <w:rFonts w:asciiTheme="minorEastAsia" w:hAnsiTheme="minorEastAsia" w:hint="eastAsia"/>
          <w:szCs w:val="24"/>
          <w:lang w:eastAsia="zh-HK"/>
        </w:rPr>
        <w:t>今次土地辯論中，本身有8個概念性選項，可是，由於所有選項都未能過半數支持，最終政府未有採納，本會對此感到可惜。誠然，由於概念性選項本身所涉及的土地面積及發展</w:t>
      </w:r>
      <w:proofErr w:type="gramStart"/>
      <w:r w:rsidRPr="00256DAC">
        <w:rPr>
          <w:rFonts w:asciiTheme="minorEastAsia" w:hAnsiTheme="minorEastAsia" w:hint="eastAsia"/>
          <w:szCs w:val="24"/>
          <w:lang w:eastAsia="zh-HK"/>
        </w:rPr>
        <w:t>時間均未明確</w:t>
      </w:r>
      <w:proofErr w:type="gramEnd"/>
      <w:r w:rsidRPr="00256DAC">
        <w:rPr>
          <w:rFonts w:asciiTheme="minorEastAsia" w:hAnsiTheme="minorEastAsia" w:hint="eastAsia"/>
          <w:szCs w:val="24"/>
          <w:lang w:eastAsia="zh-HK"/>
        </w:rPr>
        <w:t>，市民支持度自然</w:t>
      </w:r>
      <w:r w:rsidR="00244460" w:rsidRPr="00256DAC">
        <w:rPr>
          <w:rFonts w:asciiTheme="minorEastAsia" w:hAnsiTheme="minorEastAsia" w:hint="eastAsia"/>
          <w:szCs w:val="24"/>
          <w:lang w:eastAsia="zh-HK"/>
        </w:rPr>
        <w:t>相對</w:t>
      </w:r>
      <w:r w:rsidRPr="00256DAC">
        <w:rPr>
          <w:rFonts w:asciiTheme="minorEastAsia" w:hAnsiTheme="minorEastAsia" w:hint="eastAsia"/>
          <w:szCs w:val="24"/>
          <w:lang w:eastAsia="zh-HK"/>
        </w:rPr>
        <w:t>較低。</w:t>
      </w:r>
      <w:r w:rsidR="00244460" w:rsidRPr="00256DAC">
        <w:rPr>
          <w:rFonts w:asciiTheme="minorEastAsia" w:hAnsiTheme="minorEastAsia" w:hint="eastAsia"/>
          <w:szCs w:val="24"/>
          <w:lang w:eastAsia="zh-HK"/>
        </w:rPr>
        <w:t>本會認為，</w:t>
      </w:r>
      <w:r w:rsidR="006029F6" w:rsidRPr="00256DAC">
        <w:rPr>
          <w:rFonts w:asciiTheme="minorEastAsia" w:hAnsiTheme="minorEastAsia" w:hint="eastAsia"/>
          <w:szCs w:val="24"/>
          <w:lang w:eastAsia="zh-HK"/>
        </w:rPr>
        <w:t>在8個概念性選項中，部份較具爭議性而難以推動，但有2個選項本會認為仍然值得支持。</w:t>
      </w:r>
    </w:p>
    <w:p w:rsidR="0037457B" w:rsidRPr="00256DAC" w:rsidRDefault="006029F6" w:rsidP="00010D56">
      <w:pPr>
        <w:spacing w:line="0" w:lineRule="atLeast"/>
        <w:ind w:firstLineChars="200" w:firstLine="480"/>
        <w:jc w:val="both"/>
        <w:rPr>
          <w:rFonts w:asciiTheme="minorEastAsia" w:hAnsiTheme="minorEastAsia"/>
          <w:b/>
          <w:szCs w:val="24"/>
          <w:lang w:eastAsia="zh-HK"/>
        </w:rPr>
      </w:pPr>
      <w:r w:rsidRPr="00256DAC">
        <w:rPr>
          <w:rFonts w:asciiTheme="minorEastAsia" w:hAnsiTheme="minorEastAsia" w:hint="eastAsia"/>
          <w:szCs w:val="24"/>
          <w:lang w:eastAsia="zh-HK"/>
        </w:rPr>
        <w:t>首先，</w:t>
      </w:r>
      <w:r w:rsidR="00244460" w:rsidRPr="00256DAC">
        <w:rPr>
          <w:rFonts w:asciiTheme="minorEastAsia" w:hAnsiTheme="minorEastAsia" w:hint="eastAsia"/>
          <w:szCs w:val="24"/>
          <w:lang w:eastAsia="zh-HK"/>
        </w:rPr>
        <w:t>如確立中長期會發展內河碼頭用地，</w:t>
      </w:r>
      <w:r w:rsidR="0037457B" w:rsidRPr="00256DAC">
        <w:rPr>
          <w:rFonts w:asciiTheme="minorEastAsia" w:hAnsiTheme="minorEastAsia" w:hint="eastAsia"/>
          <w:szCs w:val="24"/>
          <w:lang w:eastAsia="zh-HK"/>
        </w:rPr>
        <w:t>從整體規劃角度而言，</w:t>
      </w:r>
      <w:r w:rsidR="0037457B" w:rsidRPr="00256DAC">
        <w:rPr>
          <w:rFonts w:asciiTheme="minorEastAsia" w:hAnsiTheme="minorEastAsia" w:hint="eastAsia"/>
          <w:b/>
          <w:szCs w:val="24"/>
          <w:lang w:eastAsia="zh-HK"/>
        </w:rPr>
        <w:t>政府應長遠發展內河碼頭及鄰近用地，包括提升交通</w:t>
      </w:r>
      <w:r w:rsidR="00B66C2F" w:rsidRPr="00256DAC">
        <w:rPr>
          <w:rFonts w:asciiTheme="minorEastAsia" w:hAnsiTheme="minorEastAsia" w:hint="eastAsia"/>
          <w:b/>
          <w:szCs w:val="24"/>
          <w:lang w:eastAsia="zh-HK"/>
        </w:rPr>
        <w:t>配套承載能力，以及將住宅及工業</w:t>
      </w:r>
      <w:r w:rsidR="0037457B" w:rsidRPr="00256DAC">
        <w:rPr>
          <w:rFonts w:asciiTheme="minorEastAsia" w:hAnsiTheme="minorEastAsia" w:hint="eastAsia"/>
          <w:b/>
          <w:szCs w:val="24"/>
          <w:lang w:eastAsia="zh-HK"/>
        </w:rPr>
        <w:t>等部份分隔。</w:t>
      </w:r>
    </w:p>
    <w:p w:rsidR="00923CB3" w:rsidRPr="00256DAC" w:rsidRDefault="00244460" w:rsidP="00B66C2F">
      <w:pPr>
        <w:spacing w:line="0" w:lineRule="atLeast"/>
        <w:ind w:firstLineChars="150" w:firstLine="360"/>
        <w:jc w:val="both"/>
        <w:rPr>
          <w:rFonts w:asciiTheme="minorEastAsia" w:hAnsiTheme="minorEastAsia"/>
          <w:szCs w:val="24"/>
          <w:lang w:eastAsia="zh-HK"/>
        </w:rPr>
      </w:pPr>
      <w:proofErr w:type="gramStart"/>
      <w:r w:rsidRPr="00256DAC">
        <w:rPr>
          <w:rFonts w:asciiTheme="minorEastAsia" w:hAnsiTheme="minorEastAsia" w:hint="eastAsia"/>
          <w:szCs w:val="24"/>
          <w:lang w:eastAsia="zh-HK"/>
        </w:rPr>
        <w:t>此外，</w:t>
      </w:r>
      <w:proofErr w:type="gramEnd"/>
      <w:r w:rsidR="0037457B" w:rsidRPr="00256DAC">
        <w:rPr>
          <w:rFonts w:asciiTheme="minorEastAsia" w:hAnsiTheme="minorEastAsia" w:hint="eastAsia"/>
          <w:b/>
          <w:szCs w:val="24"/>
          <w:lang w:eastAsia="zh-HK"/>
        </w:rPr>
        <w:t>報告中也顯示選項之中有部份土地較為零散零碎(包括電話機樓用地</w:t>
      </w:r>
      <w:r w:rsidR="00DB776C" w:rsidRPr="00256DAC">
        <w:rPr>
          <w:rFonts w:asciiTheme="minorEastAsia" w:hAnsiTheme="minorEastAsia" w:hint="eastAsia"/>
          <w:b/>
          <w:szCs w:val="24"/>
          <w:lang w:eastAsia="zh-HK"/>
        </w:rPr>
        <w:t>，以及其他私人遊樂場契約用地</w:t>
      </w:r>
      <w:r w:rsidR="0037457B" w:rsidRPr="00256DAC">
        <w:rPr>
          <w:rFonts w:asciiTheme="minorEastAsia" w:hAnsiTheme="minorEastAsia" w:hint="eastAsia"/>
          <w:b/>
          <w:szCs w:val="24"/>
          <w:lang w:eastAsia="zh-HK"/>
        </w:rPr>
        <w:t>)，未必適合大規模公屋用地發展。</w:t>
      </w:r>
      <w:r w:rsidR="0037457B" w:rsidRPr="00256DAC">
        <w:rPr>
          <w:rFonts w:asciiTheme="minorEastAsia" w:hAnsiTheme="minorEastAsia" w:hint="eastAsia"/>
          <w:szCs w:val="24"/>
          <w:lang w:eastAsia="zh-HK"/>
        </w:rPr>
        <w:t>有見未來數年陸續有愈來愈多電話機</w:t>
      </w:r>
      <w:r w:rsidR="00B66C2F" w:rsidRPr="00256DAC">
        <w:rPr>
          <w:rFonts w:asciiTheme="minorEastAsia" w:hAnsiTheme="minorEastAsia" w:hint="eastAsia"/>
          <w:szCs w:val="24"/>
          <w:lang w:eastAsia="zh-HK"/>
        </w:rPr>
        <w:t>樓</w:t>
      </w:r>
      <w:r w:rsidR="0037457B" w:rsidRPr="00256DAC">
        <w:rPr>
          <w:rFonts w:asciiTheme="minorEastAsia" w:hAnsiTheme="minorEastAsia" w:hint="eastAsia"/>
          <w:szCs w:val="24"/>
          <w:lang w:eastAsia="zh-HK"/>
        </w:rPr>
        <w:t>租約期滿，政府屆時可提出相關用地檢討，讓公眾考慮是否可整合相關土地資源，一地多用。</w:t>
      </w:r>
      <w:r w:rsidR="0037457B" w:rsidRPr="00256DAC">
        <w:rPr>
          <w:rFonts w:asciiTheme="minorEastAsia" w:hAnsiTheme="minorEastAsia" w:hint="eastAsia"/>
          <w:b/>
          <w:szCs w:val="24"/>
          <w:lang w:eastAsia="zh-HK"/>
        </w:rPr>
        <w:t>故政府應考慮在有關用地興建過渡性房屋(例如部份電話機樓租期即將屆滿，位置地段優良，現也用作宿舍用途)</w:t>
      </w:r>
      <w:r w:rsidR="0037457B" w:rsidRPr="00256DAC">
        <w:rPr>
          <w:rFonts w:asciiTheme="minorEastAsia" w:hAnsiTheme="minorEastAsia" w:hint="eastAsia"/>
          <w:szCs w:val="24"/>
          <w:lang w:eastAsia="zh-HK"/>
        </w:rPr>
        <w:t>，利用公用事業設施用地的發展潛力，善用有關土地資源。</w:t>
      </w:r>
    </w:p>
    <w:p w:rsidR="00256DAC" w:rsidRDefault="00256DAC" w:rsidP="0034218B">
      <w:pPr>
        <w:spacing w:line="0" w:lineRule="atLeast"/>
        <w:jc w:val="both"/>
        <w:rPr>
          <w:rFonts w:ascii="新細明體" w:eastAsia="新細明體" w:hAnsi="新細明體"/>
          <w:szCs w:val="24"/>
        </w:rPr>
      </w:pPr>
    </w:p>
    <w:p w:rsidR="00256DAC" w:rsidRDefault="00256DAC" w:rsidP="0034218B">
      <w:pPr>
        <w:spacing w:line="0" w:lineRule="atLeast"/>
        <w:jc w:val="right"/>
        <w:rPr>
          <w:rFonts w:ascii="新細明體" w:eastAsia="新細明體" w:hAnsi="新細明體"/>
          <w:szCs w:val="24"/>
          <w:lang w:eastAsia="zh-HK"/>
        </w:rPr>
      </w:pPr>
      <w:bookmarkStart w:id="0" w:name="_GoBack"/>
      <w:bookmarkEnd w:id="0"/>
    </w:p>
    <w:p w:rsidR="00923CB3" w:rsidRPr="002A1D0B" w:rsidRDefault="00923CB3" w:rsidP="0034218B">
      <w:pPr>
        <w:spacing w:line="0" w:lineRule="atLeast"/>
        <w:jc w:val="right"/>
        <w:rPr>
          <w:rFonts w:ascii="新細明體" w:eastAsia="新細明體" w:hAnsi="新細明體"/>
          <w:b/>
          <w:szCs w:val="24"/>
        </w:rPr>
      </w:pPr>
      <w:r w:rsidRPr="002A1D0B">
        <w:rPr>
          <w:rFonts w:ascii="新細明體" w:eastAsia="新細明體" w:hAnsi="新細明體" w:hint="eastAsia"/>
          <w:b/>
          <w:szCs w:val="24"/>
          <w:lang w:eastAsia="zh-HK"/>
        </w:rPr>
        <w:t>香港社區組織協會</w:t>
      </w:r>
    </w:p>
    <w:p w:rsidR="00A944F6" w:rsidRPr="00B66C2F" w:rsidRDefault="00923CB3" w:rsidP="00B66C2F">
      <w:pPr>
        <w:spacing w:line="0" w:lineRule="atLeast"/>
        <w:rPr>
          <w:rFonts w:ascii="新細明體" w:eastAsia="新細明體" w:hAnsi="新細明體"/>
          <w:szCs w:val="24"/>
        </w:rPr>
      </w:pPr>
      <w:r w:rsidRPr="00256DAC">
        <w:rPr>
          <w:rFonts w:ascii="新細明體" w:eastAsia="新細明體" w:hAnsi="新細明體"/>
          <w:szCs w:val="24"/>
        </w:rPr>
        <w:t>2019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年2月</w:t>
      </w:r>
      <w:r w:rsidR="00256DAC">
        <w:rPr>
          <w:rFonts w:ascii="新細明體" w:eastAsia="新細明體" w:hAnsi="新細明體" w:hint="eastAsia"/>
          <w:szCs w:val="24"/>
        </w:rPr>
        <w:t>20</w:t>
      </w:r>
      <w:r w:rsidRPr="00256DAC">
        <w:rPr>
          <w:rFonts w:ascii="新細明體" w:eastAsia="新細明體" w:hAnsi="新細明體" w:hint="eastAsia"/>
          <w:szCs w:val="24"/>
          <w:lang w:eastAsia="zh-HK"/>
        </w:rPr>
        <w:t>日</w:t>
      </w:r>
    </w:p>
    <w:sectPr w:rsidR="00A944F6" w:rsidRPr="00B66C2F" w:rsidSect="002A1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1B" w:rsidRDefault="00240F1B" w:rsidP="00872A76">
      <w:r>
        <w:separator/>
      </w:r>
    </w:p>
  </w:endnote>
  <w:endnote w:type="continuationSeparator" w:id="0">
    <w:p w:rsidR="00240F1B" w:rsidRDefault="00240F1B" w:rsidP="0087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1B" w:rsidRDefault="00240F1B" w:rsidP="00872A76">
      <w:r>
        <w:separator/>
      </w:r>
    </w:p>
  </w:footnote>
  <w:footnote w:type="continuationSeparator" w:id="0">
    <w:p w:rsidR="00240F1B" w:rsidRDefault="00240F1B" w:rsidP="0087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EE"/>
    <w:rsid w:val="00010D56"/>
    <w:rsid w:val="00112C0A"/>
    <w:rsid w:val="00240F1B"/>
    <w:rsid w:val="00244460"/>
    <w:rsid w:val="00256DAC"/>
    <w:rsid w:val="00290C1A"/>
    <w:rsid w:val="002A1D0B"/>
    <w:rsid w:val="002C6CAC"/>
    <w:rsid w:val="0034218B"/>
    <w:rsid w:val="0037457B"/>
    <w:rsid w:val="003A41CE"/>
    <w:rsid w:val="003B3A0E"/>
    <w:rsid w:val="004664BB"/>
    <w:rsid w:val="004766EE"/>
    <w:rsid w:val="005172FC"/>
    <w:rsid w:val="00535B8D"/>
    <w:rsid w:val="00544167"/>
    <w:rsid w:val="0056092E"/>
    <w:rsid w:val="00587AFB"/>
    <w:rsid w:val="005D40FB"/>
    <w:rsid w:val="006029F6"/>
    <w:rsid w:val="006E14C7"/>
    <w:rsid w:val="00810524"/>
    <w:rsid w:val="00872A76"/>
    <w:rsid w:val="00904CD4"/>
    <w:rsid w:val="00923CB3"/>
    <w:rsid w:val="009B3ECA"/>
    <w:rsid w:val="009E4DBA"/>
    <w:rsid w:val="00A447ED"/>
    <w:rsid w:val="00A53A08"/>
    <w:rsid w:val="00A944F6"/>
    <w:rsid w:val="00B66C2F"/>
    <w:rsid w:val="00C00CAE"/>
    <w:rsid w:val="00CC10E9"/>
    <w:rsid w:val="00DB776C"/>
    <w:rsid w:val="00E6070A"/>
    <w:rsid w:val="00E61A3A"/>
    <w:rsid w:val="00ED6805"/>
    <w:rsid w:val="00EF7CF3"/>
    <w:rsid w:val="00F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A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A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A28B-41F9-48E2-9249-37A72B5B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SoCO_007</dc:creator>
  <cp:lastModifiedBy>Yuen</cp:lastModifiedBy>
  <cp:revision>2</cp:revision>
  <cp:lastPrinted>2019-02-20T10:20:00Z</cp:lastPrinted>
  <dcterms:created xsi:type="dcterms:W3CDTF">2019-02-21T02:38:00Z</dcterms:created>
  <dcterms:modified xsi:type="dcterms:W3CDTF">2019-02-21T02:38:00Z</dcterms:modified>
</cp:coreProperties>
</file>